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C88A3">
      <w:pPr>
        <w:spacing w:line="560" w:lineRule="exact"/>
        <w:jc w:val="center"/>
        <w:rPr>
          <w:rFonts w:hint="eastAsia" w:ascii="仿宋" w:hAnsi="仿宋" w:eastAsia="仿宋" w:cs="仿宋"/>
          <w:b/>
          <w:color w:val="auto"/>
          <w:sz w:val="44"/>
          <w:szCs w:val="44"/>
        </w:rPr>
      </w:pPr>
    </w:p>
    <w:p w14:paraId="61E93449">
      <w:pPr>
        <w:pStyle w:val="8"/>
        <w:rPr>
          <w:rFonts w:hint="eastAsia" w:ascii="仿宋" w:hAnsi="仿宋" w:eastAsia="仿宋" w:cs="仿宋"/>
          <w:color w:val="auto"/>
        </w:rPr>
      </w:pPr>
    </w:p>
    <w:p w14:paraId="41C5E31A">
      <w:pPr>
        <w:spacing w:line="560" w:lineRule="exact"/>
        <w:rPr>
          <w:rFonts w:hint="eastAsia" w:ascii="仿宋" w:hAnsi="仿宋" w:eastAsia="仿宋" w:cs="仿宋"/>
          <w:b/>
          <w:color w:val="auto"/>
          <w:sz w:val="44"/>
          <w:szCs w:val="44"/>
        </w:rPr>
      </w:pPr>
    </w:p>
    <w:p w14:paraId="02E2FAAA">
      <w:pPr>
        <w:spacing w:line="240" w:lineRule="atLeast"/>
        <w:jc w:val="center"/>
        <w:rPr>
          <w:rFonts w:hint="eastAsia" w:ascii="宋体" w:hAnsi="宋体" w:eastAsia="宋体" w:cs="宋体"/>
          <w:b/>
          <w:color w:val="auto"/>
          <w:sz w:val="48"/>
          <w:szCs w:val="48"/>
          <w:lang w:val="en-US" w:eastAsia="zh-CN"/>
        </w:rPr>
      </w:pPr>
      <w:r>
        <w:rPr>
          <w:rFonts w:hint="eastAsia" w:ascii="宋体" w:hAnsi="宋体" w:eastAsia="宋体" w:cs="宋体"/>
          <w:b/>
          <w:color w:val="auto"/>
          <w:sz w:val="48"/>
          <w:szCs w:val="48"/>
          <w:lang w:val="en-US" w:eastAsia="zh-CN"/>
        </w:rPr>
        <w:t>北洛河流域(大荔段)防洪能力提升项目</w:t>
      </w:r>
    </w:p>
    <w:p w14:paraId="1ED1623B">
      <w:pPr>
        <w:spacing w:line="240" w:lineRule="atLeast"/>
        <w:jc w:val="center"/>
        <w:rPr>
          <w:rFonts w:hint="eastAsia" w:ascii="宋体" w:hAnsi="宋体" w:eastAsia="宋体" w:cs="宋体"/>
          <w:b/>
          <w:color w:val="auto"/>
          <w:sz w:val="44"/>
          <w:szCs w:val="44"/>
          <w:lang w:val="en-US" w:eastAsia="zh-CN"/>
        </w:rPr>
      </w:pPr>
    </w:p>
    <w:p w14:paraId="193399A9">
      <w:pPr>
        <w:rPr>
          <w:rFonts w:hint="eastAsia" w:ascii="仿宋" w:hAnsi="仿宋" w:eastAsia="仿宋" w:cs="仿宋"/>
          <w:b/>
          <w:color w:val="auto"/>
          <w:sz w:val="44"/>
          <w:szCs w:val="44"/>
        </w:rPr>
      </w:pPr>
    </w:p>
    <w:p w14:paraId="3B45776E">
      <w:pPr>
        <w:pStyle w:val="8"/>
        <w:rPr>
          <w:rFonts w:hint="eastAsia" w:ascii="仿宋" w:hAnsi="仿宋" w:eastAsia="仿宋" w:cs="仿宋"/>
          <w:color w:val="auto"/>
        </w:rPr>
      </w:pPr>
    </w:p>
    <w:p w14:paraId="44F743EF">
      <w:pPr>
        <w:spacing w:line="560" w:lineRule="exact"/>
        <w:jc w:val="both"/>
        <w:rPr>
          <w:rFonts w:hint="eastAsia" w:ascii="仿宋" w:hAnsi="仿宋" w:eastAsia="仿宋" w:cs="仿宋"/>
          <w:b/>
          <w:color w:val="auto"/>
          <w:sz w:val="44"/>
          <w:szCs w:val="44"/>
        </w:rPr>
      </w:pPr>
    </w:p>
    <w:p w14:paraId="7FF7DCED">
      <w:pPr>
        <w:spacing w:line="240" w:lineRule="atLeast"/>
        <w:jc w:val="center"/>
        <w:rPr>
          <w:rFonts w:hint="eastAsia" w:ascii="宋体" w:hAnsi="宋体" w:eastAsia="宋体" w:cs="宋体"/>
          <w:b/>
          <w:color w:val="auto"/>
          <w:sz w:val="44"/>
          <w:szCs w:val="44"/>
          <w:lang w:val="en-US" w:eastAsia="zh-CN"/>
        </w:rPr>
      </w:pPr>
      <w:r>
        <w:rPr>
          <w:rFonts w:hint="eastAsia" w:ascii="宋体" w:hAnsi="宋体" w:eastAsia="宋体" w:cs="宋体"/>
          <w:b/>
          <w:color w:val="auto"/>
          <w:sz w:val="44"/>
          <w:szCs w:val="44"/>
          <w:lang w:val="en-US" w:eastAsia="zh-CN"/>
        </w:rPr>
        <w:t>政府采购合同书</w:t>
      </w:r>
    </w:p>
    <w:p w14:paraId="0E0775B2">
      <w:pPr>
        <w:bidi w:val="0"/>
        <w:ind w:left="0" w:leftChars="0" w:firstLine="0" w:firstLineChars="0"/>
        <w:jc w:val="center"/>
        <w:rPr>
          <w:rFonts w:hint="eastAsia" w:ascii="宋体" w:hAnsi="宋体" w:eastAsia="宋体" w:cs="宋体"/>
          <w:b/>
          <w:bCs/>
          <w:color w:val="auto"/>
          <w:sz w:val="44"/>
          <w:szCs w:val="44"/>
        </w:rPr>
      </w:pPr>
      <w:bookmarkStart w:id="0" w:name="_Toc16307"/>
    </w:p>
    <w:p w14:paraId="39742E1D">
      <w:pPr>
        <w:bidi w:val="0"/>
        <w:ind w:left="0" w:leftChars="0" w:firstLine="0" w:firstLineChars="0"/>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（示范文本）</w:t>
      </w:r>
      <w:bookmarkEnd w:id="0"/>
    </w:p>
    <w:p w14:paraId="385C049D">
      <w:pPr>
        <w:pStyle w:val="8"/>
        <w:rPr>
          <w:rFonts w:hint="eastAsia"/>
          <w:lang w:val="en-US" w:eastAsia="zh-CN"/>
        </w:rPr>
      </w:pPr>
    </w:p>
    <w:p w14:paraId="6C7F9FF7">
      <w:pPr>
        <w:spacing w:line="560" w:lineRule="exact"/>
        <w:jc w:val="center"/>
        <w:rPr>
          <w:rFonts w:hint="eastAsia" w:ascii="仿宋" w:hAnsi="仿宋" w:eastAsia="仿宋" w:cs="仿宋"/>
          <w:b/>
          <w:color w:val="auto"/>
          <w:sz w:val="72"/>
          <w:szCs w:val="72"/>
        </w:rPr>
      </w:pPr>
    </w:p>
    <w:p w14:paraId="05932335">
      <w:pPr>
        <w:spacing w:line="560" w:lineRule="exact"/>
        <w:jc w:val="center"/>
        <w:rPr>
          <w:rFonts w:hint="eastAsia" w:ascii="仿宋" w:hAnsi="仿宋" w:eastAsia="仿宋" w:cs="仿宋"/>
          <w:b/>
          <w:color w:val="auto"/>
          <w:sz w:val="72"/>
          <w:szCs w:val="72"/>
        </w:rPr>
      </w:pPr>
    </w:p>
    <w:p w14:paraId="548C5BE0">
      <w:pPr>
        <w:spacing w:line="560" w:lineRule="exact"/>
        <w:jc w:val="center"/>
        <w:rPr>
          <w:rFonts w:hint="eastAsia" w:ascii="仿宋" w:hAnsi="仿宋" w:eastAsia="仿宋" w:cs="仿宋"/>
          <w:b/>
          <w:color w:val="auto"/>
          <w:sz w:val="72"/>
          <w:szCs w:val="72"/>
        </w:rPr>
      </w:pPr>
    </w:p>
    <w:p w14:paraId="3FECEE5F">
      <w:pPr>
        <w:rPr>
          <w:rFonts w:hint="eastAsia" w:ascii="仿宋" w:hAnsi="仿宋" w:eastAsia="仿宋" w:cs="仿宋"/>
          <w:b/>
          <w:color w:val="auto"/>
          <w:sz w:val="72"/>
          <w:szCs w:val="72"/>
        </w:rPr>
      </w:pPr>
    </w:p>
    <w:p w14:paraId="41E9FD4C">
      <w:pPr>
        <w:pStyle w:val="8"/>
        <w:rPr>
          <w:rFonts w:hint="eastAsia" w:ascii="仿宋" w:hAnsi="仿宋" w:eastAsia="仿宋" w:cs="仿宋"/>
          <w:color w:val="auto"/>
        </w:rPr>
      </w:pPr>
    </w:p>
    <w:p w14:paraId="172670E5">
      <w:pPr>
        <w:wordWrap w:val="0"/>
        <w:spacing w:line="480" w:lineRule="auto"/>
        <w:ind w:firstLine="2233" w:firstLineChars="695"/>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项目编号：</w:t>
      </w:r>
    </w:p>
    <w:p w14:paraId="62CFA7DD">
      <w:pPr>
        <w:wordWrap w:val="0"/>
        <w:spacing w:line="480" w:lineRule="auto"/>
        <w:ind w:firstLine="2233" w:firstLineChars="695"/>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甲    方：（采购单位名称）</w:t>
      </w:r>
    </w:p>
    <w:p w14:paraId="1CD70366">
      <w:pPr>
        <w:wordWrap w:val="0"/>
        <w:spacing w:line="480" w:lineRule="auto"/>
        <w:ind w:firstLine="2233" w:firstLineChars="695"/>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乙    方：（成交供应商名称）</w:t>
      </w:r>
    </w:p>
    <w:p w14:paraId="0F86B5F2">
      <w:pPr>
        <w:wordWrap w:val="0"/>
        <w:spacing w:line="480" w:lineRule="auto"/>
        <w:ind w:firstLine="2249" w:firstLineChars="700"/>
        <w:rPr>
          <w:rFonts w:hint="eastAsia" w:ascii="宋体" w:hAnsi="宋体" w:eastAsia="宋体" w:cs="宋体"/>
          <w:bCs/>
          <w:color w:val="auto"/>
          <w:sz w:val="32"/>
          <w:szCs w:val="32"/>
          <w:highlight w:val="none"/>
        </w:rPr>
      </w:pPr>
      <w:r>
        <w:rPr>
          <w:rFonts w:hint="eastAsia" w:ascii="宋体" w:hAnsi="宋体" w:eastAsia="宋体" w:cs="宋体"/>
          <w:b/>
          <w:bCs/>
          <w:color w:val="auto"/>
          <w:sz w:val="32"/>
          <w:szCs w:val="32"/>
          <w:highlight w:val="none"/>
        </w:rPr>
        <w:t xml:space="preserve">签订时间：    年  </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月</w:t>
      </w:r>
      <w:r>
        <w:rPr>
          <w:rFonts w:hint="eastAsia" w:ascii="宋体" w:hAnsi="宋体" w:eastAsia="宋体" w:cs="宋体"/>
          <w:b/>
          <w:bCs/>
          <w:color w:val="auto"/>
          <w:sz w:val="32"/>
          <w:szCs w:val="32"/>
          <w:highlight w:val="none"/>
          <w:lang w:val="en-US" w:eastAsia="zh-CN"/>
        </w:rPr>
        <w:t xml:space="preserve">   日</w:t>
      </w:r>
    </w:p>
    <w:p w14:paraId="530446D6">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color w:val="auto"/>
          <w:sz w:val="28"/>
          <w:szCs w:val="28"/>
        </w:rPr>
      </w:pPr>
      <w:r>
        <w:rPr>
          <w:rFonts w:hint="eastAsia" w:ascii="仿宋" w:hAnsi="仿宋" w:eastAsia="仿宋" w:cs="仿宋"/>
          <w:b/>
          <w:color w:val="auto"/>
          <w:sz w:val="28"/>
          <w:szCs w:val="28"/>
          <w:lang w:val="en-US" w:eastAsia="zh-CN"/>
        </w:rPr>
        <w:br w:type="page"/>
      </w:r>
      <w:r>
        <w:rPr>
          <w:rFonts w:hint="eastAsia" w:ascii="宋体" w:hAnsi="宋体" w:eastAsia="宋体" w:cs="宋体"/>
          <w:b/>
          <w:color w:val="auto"/>
          <w:sz w:val="32"/>
          <w:szCs w:val="32"/>
        </w:rPr>
        <w:t>合同条款</w:t>
      </w:r>
    </w:p>
    <w:p w14:paraId="47D644D3">
      <w:pPr>
        <w:keepNext w:val="0"/>
        <w:keepLines w:val="0"/>
        <w:pageBreakBefore w:val="0"/>
        <w:widowControl w:val="0"/>
        <w:kinsoku/>
        <w:wordWrap/>
        <w:overflowPunct/>
        <w:topLinePunct w:val="0"/>
        <w:autoSpaceDE/>
        <w:autoSpaceDN/>
        <w:bidi w:val="0"/>
        <w:adjustRightInd w:val="0"/>
        <w:snapToGrid w:val="0"/>
        <w:spacing w:line="400" w:lineRule="exact"/>
        <w:ind w:firstLine="723" w:firstLineChars="300"/>
        <w:textAlignment w:val="auto"/>
        <w:rPr>
          <w:rFonts w:hint="eastAsia" w:ascii="宋体" w:hAnsi="宋体" w:eastAsia="宋体" w:cs="宋体"/>
          <w:b/>
          <w:color w:val="auto"/>
          <w:sz w:val="24"/>
          <w:szCs w:val="24"/>
        </w:rPr>
      </w:pPr>
    </w:p>
    <w:p w14:paraId="5D05144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甲  方</w:t>
      </w: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u w:val="single"/>
          <w:lang w:val="en-US" w:eastAsia="zh-CN"/>
        </w:rPr>
        <w:t xml:space="preserve">   大荔县防汛抗旱保障中心   </w:t>
      </w:r>
    </w:p>
    <w:p w14:paraId="1E59935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color w:val="auto"/>
          <w:sz w:val="24"/>
          <w:szCs w:val="24"/>
          <w:u w:val="single"/>
          <w:lang w:val="en-US" w:eastAsia="zh-CN"/>
        </w:rPr>
      </w:pPr>
      <w:r>
        <w:rPr>
          <w:rFonts w:hint="eastAsia" w:ascii="宋体" w:hAnsi="宋体" w:eastAsia="宋体" w:cs="宋体"/>
          <w:b w:val="0"/>
          <w:bCs/>
          <w:color w:val="auto"/>
          <w:sz w:val="24"/>
          <w:szCs w:val="24"/>
          <w:lang w:val="en-US" w:eastAsia="zh-CN"/>
        </w:rPr>
        <w:t>乙  方</w:t>
      </w:r>
      <w:r>
        <w:rPr>
          <w:rFonts w:hint="eastAsia" w:ascii="宋体" w:hAnsi="宋体" w:eastAsia="宋体" w:cs="宋体"/>
          <w:b w:val="0"/>
          <w:bCs/>
          <w:color w:val="auto"/>
          <w:sz w:val="24"/>
          <w:szCs w:val="24"/>
        </w:rPr>
        <w:t>：</w:t>
      </w:r>
      <w:r>
        <w:rPr>
          <w:rFonts w:hint="eastAsia" w:ascii="宋体" w:hAnsi="宋体" w:eastAsia="宋体" w:cs="宋体"/>
          <w:b w:val="0"/>
          <w:bCs/>
          <w:color w:val="auto"/>
          <w:sz w:val="24"/>
          <w:szCs w:val="24"/>
          <w:u w:val="single"/>
          <w:lang w:val="en-US" w:eastAsia="zh-CN"/>
        </w:rPr>
        <w:t xml:space="preserve">                            </w:t>
      </w:r>
    </w:p>
    <w:p w14:paraId="5C91AC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color w:val="auto"/>
          <w:sz w:val="24"/>
          <w:szCs w:val="24"/>
          <w:u w:val="single"/>
          <w:lang w:val="en-US" w:eastAsia="zh-CN"/>
        </w:rPr>
      </w:pPr>
    </w:p>
    <w:p w14:paraId="271DA55D">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u w:val="single"/>
          <w:lang w:val="en-US" w:eastAsia="zh-CN"/>
        </w:rPr>
        <w:t>2026</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color w:val="auto"/>
          <w:sz w:val="24"/>
          <w:szCs w:val="24"/>
        </w:rPr>
        <w:t>年</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color w:val="auto"/>
          <w:sz w:val="24"/>
          <w:szCs w:val="24"/>
        </w:rPr>
        <w:t>月</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color w:val="auto"/>
          <w:sz w:val="24"/>
          <w:szCs w:val="24"/>
        </w:rPr>
        <w:t>日，</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color w:val="auto"/>
          <w:sz w:val="24"/>
          <w:szCs w:val="24"/>
          <w:u w:val="single"/>
          <w:lang w:eastAsia="zh-CN"/>
        </w:rPr>
        <w:t>大荔县防汛抗旱保障中心</w:t>
      </w:r>
      <w:r>
        <w:rPr>
          <w:rFonts w:hint="eastAsia" w:ascii="宋体" w:hAnsi="宋体" w:eastAsia="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rPr>
        <w:t>以</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color w:val="auto"/>
          <w:sz w:val="24"/>
          <w:szCs w:val="24"/>
          <w:u w:val="single"/>
          <w:lang w:val="en-US" w:eastAsia="zh-CN"/>
        </w:rPr>
        <w:t>竞争性磋商</w:t>
      </w:r>
      <w:r>
        <w:rPr>
          <w:rFonts w:hint="eastAsia" w:ascii="宋体" w:hAnsi="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rPr>
        <w:t>采购方式对</w:t>
      </w:r>
      <w:r>
        <w:rPr>
          <w:rFonts w:hint="eastAsia" w:cs="宋体"/>
          <w:b w:val="0"/>
          <w:bCs/>
          <w:color w:val="auto"/>
          <w:sz w:val="24"/>
          <w:szCs w:val="24"/>
          <w:u w:val="single"/>
          <w:lang w:val="en-US" w:eastAsia="zh-CN"/>
        </w:rPr>
        <w:t xml:space="preserve"> </w:t>
      </w:r>
      <w:r>
        <w:rPr>
          <w:rFonts w:hint="eastAsia" w:ascii="宋体" w:hAnsi="宋体" w:eastAsia="宋体" w:cs="宋体"/>
          <w:b w:val="0"/>
          <w:bCs/>
          <w:color w:val="auto"/>
          <w:sz w:val="24"/>
          <w:szCs w:val="24"/>
          <w:u w:val="single"/>
          <w:lang w:val="en-US" w:eastAsia="zh-CN"/>
        </w:rPr>
        <w:t>北洛河流域(大荔段)防洪能力提升项目</w:t>
      </w:r>
      <w:r>
        <w:rPr>
          <w:rFonts w:hint="eastAsia" w:ascii="宋体" w:hAnsi="宋体" w:eastAsia="宋体" w:cs="宋体"/>
          <w:b w:val="0"/>
          <w:bCs/>
          <w:color w:val="auto"/>
          <w:kern w:val="2"/>
          <w:sz w:val="24"/>
          <w:szCs w:val="24"/>
          <w:u w:val="single"/>
          <w:lang w:val="en-US" w:eastAsia="zh-CN" w:bidi="ar-SA"/>
        </w:rPr>
        <w:t xml:space="preserve"> </w:t>
      </w:r>
      <w:r>
        <w:rPr>
          <w:rFonts w:hint="eastAsia" w:ascii="宋体" w:hAnsi="宋体" w:eastAsia="宋体" w:cs="宋体"/>
          <w:b w:val="0"/>
          <w:bCs/>
          <w:color w:val="auto"/>
          <w:sz w:val="24"/>
          <w:szCs w:val="24"/>
          <w:u w:val="single"/>
        </w:rPr>
        <w:t xml:space="preserve"> </w:t>
      </w:r>
      <w:r>
        <w:rPr>
          <w:rFonts w:hint="eastAsia" w:ascii="宋体" w:hAnsi="宋体" w:eastAsia="宋体" w:cs="宋体"/>
          <w:b w:val="0"/>
          <w:bCs/>
          <w:color w:val="auto"/>
          <w:sz w:val="24"/>
          <w:szCs w:val="24"/>
        </w:rPr>
        <w:t>进行了</w:t>
      </w:r>
      <w:r>
        <w:rPr>
          <w:rFonts w:hint="eastAsia" w:ascii="宋体" w:hAnsi="宋体" w:eastAsia="宋体" w:cs="宋体"/>
          <w:b w:val="0"/>
          <w:bCs/>
          <w:color w:val="auto"/>
          <w:sz w:val="24"/>
          <w:szCs w:val="24"/>
          <w:lang w:val="en-US" w:eastAsia="zh-CN"/>
        </w:rPr>
        <w:t>招标活动</w:t>
      </w:r>
      <w:r>
        <w:rPr>
          <w:rFonts w:hint="eastAsia" w:ascii="宋体" w:hAnsi="宋体" w:eastAsia="宋体" w:cs="宋体"/>
          <w:b w:val="0"/>
          <w:bCs/>
          <w:color w:val="auto"/>
          <w:sz w:val="24"/>
          <w:szCs w:val="24"/>
        </w:rPr>
        <w:t>。本着公开、公平、公正和择优的原则，经专家评委严格评审并推荐乙方为中标人。</w:t>
      </w:r>
      <w:r>
        <w:rPr>
          <w:rFonts w:hint="eastAsia" w:cs="宋体"/>
          <w:b w:val="0"/>
          <w:bCs/>
          <w:color w:val="auto"/>
          <w:sz w:val="24"/>
          <w:szCs w:val="24"/>
          <w:lang w:val="en-US" w:eastAsia="zh-CN"/>
        </w:rPr>
        <w:t>依据</w:t>
      </w:r>
      <w:r>
        <w:rPr>
          <w:rFonts w:hint="eastAsia" w:ascii="宋体" w:hAnsi="宋体" w:eastAsia="宋体" w:cs="宋体"/>
          <w:b w:val="0"/>
          <w:bCs/>
          <w:color w:val="auto"/>
          <w:sz w:val="24"/>
          <w:szCs w:val="24"/>
        </w:rPr>
        <w:t>《中华人民共和国政府采购法》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《中华人民共和国民法典》及其他有关法律、法规，遵循公平和诚信的原则，双方就下述项目范围与相关服务事项协商一致，订立本合同</w:t>
      </w:r>
      <w:r>
        <w:rPr>
          <w:rFonts w:hint="eastAsia" w:ascii="宋体" w:hAnsi="宋体" w:eastAsia="宋体" w:cs="宋体"/>
          <w:b w:val="0"/>
          <w:bCs/>
          <w:color w:val="auto"/>
          <w:sz w:val="24"/>
          <w:szCs w:val="24"/>
          <w:highlight w:val="none"/>
        </w:rPr>
        <w:t>。</w:t>
      </w:r>
    </w:p>
    <w:p w14:paraId="36A7740C">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val="en-US" w:eastAsia="zh-CN"/>
        </w:rPr>
        <w:t>一、</w:t>
      </w:r>
      <w:r>
        <w:rPr>
          <w:rFonts w:hint="eastAsia" w:ascii="宋体" w:hAnsi="宋体" w:eastAsia="宋体" w:cs="宋体"/>
          <w:b/>
          <w:bCs w:val="0"/>
          <w:color w:val="auto"/>
          <w:sz w:val="24"/>
          <w:szCs w:val="24"/>
        </w:rPr>
        <w:t>项目</w:t>
      </w:r>
      <w:r>
        <w:rPr>
          <w:rFonts w:hint="eastAsia" w:ascii="宋体" w:hAnsi="宋体" w:eastAsia="宋体" w:cs="宋体"/>
          <w:b/>
          <w:bCs w:val="0"/>
          <w:color w:val="auto"/>
          <w:sz w:val="24"/>
          <w:szCs w:val="24"/>
          <w:lang w:val="en-US" w:eastAsia="zh-CN"/>
        </w:rPr>
        <w:t>概况</w:t>
      </w:r>
    </w:p>
    <w:p w14:paraId="1113F2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eastAsia="zh-CN"/>
        </w:rPr>
        <w:t>1.项目名称：</w:t>
      </w:r>
      <w:r>
        <w:rPr>
          <w:rFonts w:hint="eastAsia" w:ascii="宋体" w:hAnsi="宋体" w:eastAsia="宋体" w:cs="宋体"/>
          <w:b w:val="0"/>
          <w:bCs/>
          <w:color w:val="auto"/>
          <w:sz w:val="24"/>
          <w:szCs w:val="24"/>
          <w:u w:val="single"/>
          <w:lang w:eastAsia="zh-CN"/>
        </w:rPr>
        <w:t xml:space="preserve">  </w:t>
      </w:r>
      <w:r>
        <w:rPr>
          <w:rFonts w:hint="eastAsia" w:ascii="宋体" w:hAnsi="宋体" w:eastAsia="宋体" w:cs="宋体"/>
          <w:b w:val="0"/>
          <w:bCs/>
          <w:color w:val="auto"/>
          <w:sz w:val="24"/>
          <w:szCs w:val="24"/>
          <w:u w:val="single"/>
          <w:lang w:val="en-US" w:eastAsia="zh-CN"/>
        </w:rPr>
        <w:t xml:space="preserve"> 北洛河流域(大荔段)防洪能力提升项目 </w:t>
      </w:r>
      <w:r>
        <w:rPr>
          <w:rFonts w:hint="eastAsia" w:ascii="宋体" w:hAnsi="宋体" w:cs="宋体"/>
          <w:b w:val="0"/>
          <w:bCs/>
          <w:color w:val="auto"/>
          <w:sz w:val="24"/>
          <w:szCs w:val="24"/>
          <w:u w:val="single"/>
          <w:lang w:val="en-US" w:eastAsia="zh-CN"/>
        </w:rPr>
        <w:t xml:space="preserve"> </w:t>
      </w:r>
      <w:r>
        <w:rPr>
          <w:rFonts w:hint="eastAsia" w:ascii="宋体" w:hAnsi="宋体" w:eastAsia="宋体" w:cs="宋体"/>
          <w:b w:val="0"/>
          <w:bCs/>
          <w:color w:val="auto"/>
          <w:sz w:val="24"/>
          <w:szCs w:val="24"/>
          <w:lang w:eastAsia="zh-CN"/>
        </w:rPr>
        <w:t>；</w:t>
      </w:r>
    </w:p>
    <w:p w14:paraId="4DC65B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eastAsia="zh-CN"/>
        </w:rPr>
        <w:t>2.</w:t>
      </w:r>
      <w:r>
        <w:rPr>
          <w:rFonts w:hint="eastAsia" w:ascii="宋体" w:hAnsi="宋体" w:eastAsia="宋体" w:cs="宋体"/>
          <w:b w:val="0"/>
          <w:bCs/>
          <w:color w:val="auto"/>
          <w:sz w:val="24"/>
          <w:szCs w:val="24"/>
          <w:lang w:val="en-US" w:eastAsia="zh-CN"/>
        </w:rPr>
        <w:t>工程地点：</w:t>
      </w:r>
      <w:r>
        <w:rPr>
          <w:rFonts w:hint="eastAsia" w:ascii="宋体" w:hAnsi="宋体" w:cs="宋体"/>
          <w:b w:val="0"/>
          <w:bCs/>
          <w:color w:val="auto"/>
          <w:sz w:val="24"/>
          <w:szCs w:val="24"/>
          <w:u w:val="single"/>
          <w:lang w:val="en-US" w:eastAsia="zh-CN"/>
        </w:rPr>
        <w:t xml:space="preserve">    陕西省渭南市大荔县境内             </w:t>
      </w:r>
      <w:r>
        <w:rPr>
          <w:rFonts w:hint="eastAsia" w:ascii="宋体" w:hAnsi="宋体" w:eastAsia="宋体" w:cs="宋体"/>
          <w:b w:val="0"/>
          <w:bCs/>
          <w:color w:val="auto"/>
          <w:sz w:val="24"/>
          <w:szCs w:val="24"/>
          <w:lang w:eastAsia="zh-CN"/>
        </w:rPr>
        <w:t>；</w:t>
      </w:r>
    </w:p>
    <w:p w14:paraId="216280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color w:val="auto"/>
          <w:sz w:val="28"/>
          <w:szCs w:val="28"/>
          <w:highlight w:val="none"/>
          <w:lang w:val="en-US" w:eastAsia="zh-CN"/>
        </w:rPr>
      </w:pPr>
      <w:r>
        <w:rPr>
          <w:rFonts w:hint="eastAsia" w:ascii="宋体" w:hAnsi="宋体" w:eastAsia="宋体" w:cs="宋体"/>
          <w:b w:val="0"/>
          <w:bCs/>
          <w:color w:val="auto"/>
          <w:sz w:val="24"/>
          <w:szCs w:val="24"/>
          <w:lang w:eastAsia="zh-CN"/>
        </w:rPr>
        <w:t>3.</w:t>
      </w:r>
      <w:r>
        <w:rPr>
          <w:rFonts w:hint="eastAsia" w:ascii="宋体" w:hAnsi="宋体" w:eastAsia="宋体" w:cs="宋体"/>
          <w:b w:val="0"/>
          <w:bCs/>
          <w:color w:val="auto"/>
          <w:sz w:val="24"/>
          <w:szCs w:val="24"/>
          <w:lang w:val="en-US" w:eastAsia="zh-CN"/>
        </w:rPr>
        <w:t>采购内容：</w:t>
      </w:r>
      <w:r>
        <w:rPr>
          <w:rFonts w:hint="eastAsia" w:ascii="宋体" w:hAnsi="宋体" w:eastAsia="宋体" w:cs="宋体"/>
          <w:b w:val="0"/>
          <w:bCs/>
          <w:color w:val="auto"/>
          <w:sz w:val="24"/>
          <w:szCs w:val="24"/>
          <w:u w:val="single"/>
          <w:lang w:val="en-US" w:eastAsia="en-US"/>
        </w:rPr>
        <w:t>本次《北洛河流域(大荔段)防洪能力提升项目》旨在北洛河（大荔段）现有测报设施设备基础上，进一步整合资源，提高信息整合和应用的广度与深度，实现与水文、水利信息高度融合，规划建设视频（水位）监测站</w:t>
      </w:r>
      <w:r>
        <w:rPr>
          <w:rFonts w:hint="eastAsia" w:ascii="宋体" w:hAnsi="宋体" w:cs="宋体"/>
          <w:b w:val="0"/>
          <w:bCs/>
          <w:color w:val="auto"/>
          <w:sz w:val="24"/>
          <w:szCs w:val="24"/>
          <w:u w:val="single"/>
          <w:lang w:val="en-US" w:eastAsia="zh-CN"/>
        </w:rPr>
        <w:t>（含预警喊话系统）；</w:t>
      </w:r>
      <w:r>
        <w:rPr>
          <w:rFonts w:hint="eastAsia" w:ascii="宋体" w:hAnsi="宋体" w:eastAsia="宋体" w:cs="宋体"/>
          <w:b w:val="0"/>
          <w:bCs/>
          <w:color w:val="auto"/>
          <w:sz w:val="24"/>
          <w:szCs w:val="24"/>
          <w:u w:val="single"/>
          <w:lang w:val="en-US" w:eastAsia="en-US"/>
        </w:rPr>
        <w:t>配套建设直立式水尺、</w:t>
      </w:r>
      <w:r>
        <w:rPr>
          <w:rFonts w:hint="eastAsia" w:ascii="宋体" w:hAnsi="宋体" w:cs="宋体"/>
          <w:b w:val="0"/>
          <w:bCs/>
          <w:color w:val="auto"/>
          <w:sz w:val="24"/>
          <w:szCs w:val="24"/>
          <w:u w:val="single"/>
          <w:lang w:val="en-US" w:eastAsia="zh-CN"/>
        </w:rPr>
        <w:t>水准点、</w:t>
      </w:r>
      <w:r>
        <w:rPr>
          <w:rFonts w:hint="eastAsia" w:ascii="宋体" w:hAnsi="宋体" w:eastAsia="宋体" w:cs="宋体"/>
          <w:b w:val="0"/>
          <w:bCs/>
          <w:color w:val="auto"/>
          <w:sz w:val="24"/>
          <w:szCs w:val="24"/>
          <w:u w:val="single"/>
          <w:lang w:val="en-US" w:eastAsia="en-US"/>
        </w:rPr>
        <w:t>引测水准点</w:t>
      </w:r>
      <w:r>
        <w:rPr>
          <w:rFonts w:hint="eastAsia" w:ascii="宋体" w:hAnsi="宋体" w:cs="宋体"/>
          <w:b w:val="0"/>
          <w:bCs/>
          <w:color w:val="auto"/>
          <w:sz w:val="24"/>
          <w:szCs w:val="24"/>
          <w:u w:val="single"/>
          <w:lang w:val="en-US" w:eastAsia="zh-CN"/>
        </w:rPr>
        <w:t>高程</w:t>
      </w:r>
      <w:r>
        <w:rPr>
          <w:rFonts w:hint="eastAsia" w:ascii="宋体" w:hAnsi="宋体" w:eastAsia="宋体" w:cs="宋体"/>
          <w:b w:val="0"/>
          <w:bCs/>
          <w:color w:val="auto"/>
          <w:sz w:val="24"/>
          <w:szCs w:val="24"/>
          <w:u w:val="single"/>
          <w:lang w:val="en-US" w:eastAsia="en-US"/>
        </w:rPr>
        <w:t>、</w:t>
      </w:r>
      <w:r>
        <w:rPr>
          <w:rFonts w:hint="eastAsia" w:ascii="宋体" w:hAnsi="宋体" w:cs="宋体"/>
          <w:b w:val="0"/>
          <w:bCs/>
          <w:color w:val="auto"/>
          <w:sz w:val="24"/>
          <w:szCs w:val="24"/>
          <w:u w:val="single"/>
          <w:lang w:val="en-US" w:eastAsia="zh-CN"/>
        </w:rPr>
        <w:t>测站标志牌；电缆线路架设、光缆线路架设、通讯网络开通；测量</w:t>
      </w:r>
      <w:r>
        <w:rPr>
          <w:rFonts w:hint="eastAsia" w:ascii="宋体" w:hAnsi="宋体" w:eastAsia="宋体" w:cs="宋体"/>
          <w:b w:val="0"/>
          <w:bCs/>
          <w:color w:val="auto"/>
          <w:sz w:val="24"/>
          <w:szCs w:val="24"/>
          <w:u w:val="single"/>
          <w:lang w:val="en-US" w:eastAsia="en-US"/>
        </w:rPr>
        <w:t>水尺高程</w:t>
      </w:r>
      <w:r>
        <w:rPr>
          <w:rFonts w:hint="eastAsia" w:ascii="宋体" w:hAnsi="宋体" w:cs="宋体"/>
          <w:b w:val="0"/>
          <w:bCs/>
          <w:color w:val="auto"/>
          <w:sz w:val="24"/>
          <w:szCs w:val="24"/>
          <w:u w:val="single"/>
          <w:lang w:val="en-US" w:eastAsia="zh-CN"/>
        </w:rPr>
        <w:t>、</w:t>
      </w:r>
      <w:r>
        <w:rPr>
          <w:rFonts w:hint="eastAsia" w:ascii="宋体" w:hAnsi="宋体" w:eastAsia="宋体" w:cs="宋体"/>
          <w:b w:val="0"/>
          <w:bCs/>
          <w:color w:val="auto"/>
          <w:sz w:val="24"/>
          <w:szCs w:val="24"/>
          <w:u w:val="single"/>
          <w:lang w:val="en-US" w:eastAsia="en-US"/>
        </w:rPr>
        <w:t>水位站断面测量、</w:t>
      </w:r>
      <w:r>
        <w:rPr>
          <w:rFonts w:hint="eastAsia" w:ascii="宋体" w:hAnsi="宋体" w:cs="宋体"/>
          <w:b w:val="0"/>
          <w:bCs/>
          <w:color w:val="auto"/>
          <w:sz w:val="24"/>
          <w:szCs w:val="24"/>
          <w:u w:val="single"/>
          <w:lang w:val="en-US" w:eastAsia="zh-CN"/>
        </w:rPr>
        <w:t>主槽</w:t>
      </w:r>
      <w:r>
        <w:rPr>
          <w:rFonts w:hint="eastAsia" w:ascii="宋体" w:hAnsi="宋体" w:eastAsia="宋体" w:cs="宋体"/>
          <w:b w:val="0"/>
          <w:bCs/>
          <w:color w:val="auto"/>
          <w:sz w:val="24"/>
          <w:szCs w:val="24"/>
          <w:u w:val="single"/>
          <w:lang w:val="en-US" w:eastAsia="en-US"/>
        </w:rPr>
        <w:t>断面过洪能力计算、水位流量关系曲线率定</w:t>
      </w:r>
      <w:r>
        <w:rPr>
          <w:rFonts w:hint="eastAsia" w:ascii="宋体" w:hAnsi="宋体" w:cs="宋体"/>
          <w:b w:val="0"/>
          <w:bCs/>
          <w:color w:val="auto"/>
          <w:sz w:val="24"/>
          <w:szCs w:val="24"/>
          <w:u w:val="single"/>
          <w:lang w:val="en-US" w:eastAsia="zh-CN"/>
        </w:rPr>
        <w:t>；</w:t>
      </w:r>
      <w:r>
        <w:rPr>
          <w:rFonts w:hint="eastAsia" w:ascii="宋体" w:hAnsi="宋体" w:eastAsia="宋体" w:cs="宋体"/>
          <w:b w:val="0"/>
          <w:bCs/>
          <w:color w:val="auto"/>
          <w:sz w:val="24"/>
          <w:szCs w:val="24"/>
          <w:u w:val="single"/>
          <w:lang w:val="en-US" w:eastAsia="en-US"/>
        </w:rPr>
        <w:t>建设路由器、防火墙、</w:t>
      </w:r>
      <w:r>
        <w:rPr>
          <w:rFonts w:hint="eastAsia" w:ascii="宋体" w:hAnsi="宋体" w:cs="宋体"/>
          <w:b w:val="0"/>
          <w:bCs/>
          <w:color w:val="auto"/>
          <w:sz w:val="24"/>
          <w:szCs w:val="24"/>
          <w:u w:val="single"/>
          <w:lang w:val="en-US" w:eastAsia="zh-CN"/>
        </w:rPr>
        <w:t>交换机、</w:t>
      </w:r>
      <w:r>
        <w:rPr>
          <w:rFonts w:hint="eastAsia" w:ascii="宋体" w:hAnsi="宋体" w:eastAsia="宋体" w:cs="宋体"/>
          <w:b w:val="0"/>
          <w:bCs/>
          <w:color w:val="auto"/>
          <w:sz w:val="24"/>
          <w:szCs w:val="24"/>
          <w:u w:val="single"/>
          <w:lang w:val="en-US" w:eastAsia="en-US"/>
        </w:rPr>
        <w:t>服务器</w:t>
      </w:r>
      <w:r>
        <w:rPr>
          <w:rFonts w:hint="eastAsia" w:ascii="宋体" w:hAnsi="宋体" w:cs="宋体"/>
          <w:b w:val="0"/>
          <w:bCs/>
          <w:color w:val="auto"/>
          <w:sz w:val="24"/>
          <w:szCs w:val="24"/>
          <w:u w:val="single"/>
          <w:lang w:val="en-US" w:eastAsia="zh-CN"/>
        </w:rPr>
        <w:t>、存储硬盘、操作系统、数据库（SQL）机柜</w:t>
      </w:r>
      <w:r>
        <w:rPr>
          <w:rFonts w:hint="eastAsia" w:ascii="宋体" w:hAnsi="宋体" w:eastAsia="宋体" w:cs="宋体"/>
          <w:b w:val="0"/>
          <w:bCs/>
          <w:color w:val="auto"/>
          <w:sz w:val="24"/>
          <w:szCs w:val="24"/>
          <w:u w:val="single"/>
          <w:lang w:val="en-US" w:eastAsia="en-US"/>
        </w:rPr>
        <w:t>，建设</w:t>
      </w:r>
      <w:r>
        <w:rPr>
          <w:rFonts w:hint="eastAsia" w:ascii="宋体" w:hAnsi="宋体" w:cs="宋体"/>
          <w:b w:val="0"/>
          <w:bCs/>
          <w:color w:val="auto"/>
          <w:sz w:val="24"/>
          <w:szCs w:val="24"/>
          <w:u w:val="single"/>
          <w:lang w:val="en-US" w:eastAsia="zh-CN"/>
        </w:rPr>
        <w:t>无人机、远程</w:t>
      </w:r>
      <w:r>
        <w:rPr>
          <w:rFonts w:hint="eastAsia" w:ascii="宋体" w:hAnsi="宋体" w:eastAsia="宋体" w:cs="宋体"/>
          <w:b w:val="0"/>
          <w:bCs/>
          <w:color w:val="auto"/>
          <w:sz w:val="24"/>
          <w:szCs w:val="24"/>
          <w:u w:val="single"/>
          <w:lang w:val="en-US" w:eastAsia="en-US"/>
        </w:rPr>
        <w:t>喊话系统、</w:t>
      </w:r>
      <w:r>
        <w:rPr>
          <w:rFonts w:hint="eastAsia" w:ascii="宋体" w:hAnsi="宋体" w:cs="宋体"/>
          <w:b w:val="0"/>
          <w:bCs/>
          <w:color w:val="auto"/>
          <w:sz w:val="24"/>
          <w:szCs w:val="24"/>
          <w:u w:val="single"/>
          <w:lang w:val="en-US" w:eastAsia="zh-CN"/>
        </w:rPr>
        <w:t>远程照明系统、无人机电池、驾驶员执照培训、无人机保险、无人机管理平台、户外移动电源、</w:t>
      </w:r>
      <w:r>
        <w:rPr>
          <w:rFonts w:hint="eastAsia" w:ascii="宋体" w:hAnsi="宋体" w:eastAsia="宋体" w:cs="宋体"/>
          <w:b w:val="0"/>
          <w:bCs/>
          <w:color w:val="auto"/>
          <w:sz w:val="24"/>
          <w:szCs w:val="24"/>
          <w:u w:val="single"/>
          <w:lang w:val="en-US" w:eastAsia="en-US"/>
        </w:rPr>
        <w:t>便携式无线视频监控</w:t>
      </w:r>
      <w:r>
        <w:rPr>
          <w:rFonts w:hint="eastAsia" w:ascii="宋体" w:hAnsi="宋体" w:cs="宋体"/>
          <w:b w:val="0"/>
          <w:bCs/>
          <w:color w:val="auto"/>
          <w:sz w:val="24"/>
          <w:szCs w:val="24"/>
          <w:u w:val="single"/>
          <w:lang w:val="en-US" w:eastAsia="zh-CN"/>
        </w:rPr>
        <w:t>；</w:t>
      </w:r>
      <w:r>
        <w:rPr>
          <w:rFonts w:hint="eastAsia" w:ascii="宋体" w:hAnsi="宋体" w:eastAsia="宋体" w:cs="宋体"/>
          <w:b w:val="0"/>
          <w:bCs/>
          <w:color w:val="auto"/>
          <w:sz w:val="24"/>
          <w:szCs w:val="24"/>
          <w:u w:val="single"/>
          <w:lang w:val="en-US" w:eastAsia="en-US"/>
        </w:rPr>
        <w:t>视频综合管理平台。</w:t>
      </w:r>
    </w:p>
    <w:p w14:paraId="155D79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lang w:eastAsia="zh-CN"/>
        </w:rPr>
      </w:pPr>
      <w:r>
        <w:rPr>
          <w:rFonts w:hint="eastAsia" w:ascii="宋体" w:hAnsi="宋体" w:eastAsia="宋体" w:cs="宋体"/>
          <w:b w:val="0"/>
          <w:bCs/>
          <w:color w:val="auto"/>
          <w:sz w:val="24"/>
          <w:szCs w:val="24"/>
          <w:lang w:eastAsia="zh-CN"/>
        </w:rPr>
        <w:t>4.</w:t>
      </w:r>
      <w:r>
        <w:rPr>
          <w:rFonts w:hint="eastAsia" w:ascii="宋体" w:hAnsi="宋体" w:eastAsia="宋体" w:cs="宋体"/>
          <w:b w:val="0"/>
          <w:bCs/>
          <w:color w:val="auto"/>
          <w:sz w:val="24"/>
          <w:szCs w:val="24"/>
          <w:lang w:val="en-US" w:eastAsia="zh-CN"/>
        </w:rPr>
        <w:t>合同履行期限（施工总工期）：</w:t>
      </w:r>
      <w:r>
        <w:rPr>
          <w:rFonts w:hint="eastAsia" w:ascii="宋体" w:hAnsi="宋体" w:cs="宋体"/>
          <w:b w:val="0"/>
          <w:bCs/>
          <w:color w:val="auto"/>
          <w:sz w:val="24"/>
          <w:szCs w:val="24"/>
          <w:u w:val="single"/>
          <w:lang w:val="en-US" w:eastAsia="zh-CN"/>
        </w:rPr>
        <w:t>四个月（120日历天）</w:t>
      </w:r>
      <w:r>
        <w:rPr>
          <w:rFonts w:hint="eastAsia"/>
          <w:lang w:eastAsia="zh-CN"/>
        </w:rPr>
        <w:t>。</w:t>
      </w:r>
    </w:p>
    <w:p w14:paraId="5F0891D5">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二、组成本合同的文件</w:t>
      </w:r>
    </w:p>
    <w:p w14:paraId="7B6D6EF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w:t>
      </w:r>
      <w:r>
        <w:rPr>
          <w:rFonts w:hint="eastAsia" w:ascii="宋体" w:hAnsi="宋体" w:eastAsia="宋体" w:cs="宋体"/>
          <w:b w:val="0"/>
          <w:bCs/>
          <w:color w:val="auto"/>
          <w:sz w:val="24"/>
          <w:szCs w:val="24"/>
          <w:lang w:val="en-US" w:eastAsia="zh-CN"/>
        </w:rPr>
        <w:t>中标（</w:t>
      </w:r>
      <w:r>
        <w:rPr>
          <w:rFonts w:hint="eastAsia" w:ascii="宋体" w:hAnsi="宋体" w:eastAsia="宋体" w:cs="宋体"/>
          <w:b w:val="0"/>
          <w:bCs/>
          <w:color w:val="auto"/>
          <w:sz w:val="24"/>
          <w:szCs w:val="24"/>
        </w:rPr>
        <w:t>成交</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通知书、</w:t>
      </w:r>
      <w:r>
        <w:rPr>
          <w:rFonts w:hint="eastAsia" w:ascii="宋体" w:hAnsi="宋体" w:eastAsia="宋体" w:cs="宋体"/>
          <w:b w:val="0"/>
          <w:bCs/>
          <w:color w:val="auto"/>
          <w:sz w:val="24"/>
          <w:szCs w:val="24"/>
          <w:lang w:val="en-US" w:eastAsia="zh-CN"/>
        </w:rPr>
        <w:t>竞争性磋商</w:t>
      </w:r>
      <w:r>
        <w:rPr>
          <w:rFonts w:hint="eastAsia" w:ascii="宋体" w:hAnsi="宋体" w:eastAsia="宋体" w:cs="宋体"/>
          <w:b w:val="0"/>
          <w:bCs/>
          <w:color w:val="auto"/>
          <w:sz w:val="24"/>
          <w:szCs w:val="24"/>
        </w:rPr>
        <w:t>文件、</w:t>
      </w:r>
      <w:r>
        <w:rPr>
          <w:rFonts w:hint="eastAsia" w:ascii="宋体" w:hAnsi="宋体" w:cs="宋体"/>
          <w:b w:val="0"/>
          <w:bCs/>
          <w:color w:val="auto"/>
          <w:sz w:val="24"/>
          <w:szCs w:val="24"/>
          <w:lang w:val="en-US" w:eastAsia="zh-CN"/>
        </w:rPr>
        <w:t>响应</w:t>
      </w:r>
      <w:r>
        <w:rPr>
          <w:rFonts w:hint="eastAsia" w:ascii="宋体" w:hAnsi="宋体" w:eastAsia="宋体" w:cs="宋体"/>
          <w:b w:val="0"/>
          <w:bCs/>
          <w:color w:val="auto"/>
          <w:sz w:val="24"/>
          <w:szCs w:val="24"/>
        </w:rPr>
        <w:t>文件、澄清、补充文件；</w:t>
      </w:r>
    </w:p>
    <w:p w14:paraId="5AE3A57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2.</w:t>
      </w:r>
      <w:r>
        <w:rPr>
          <w:rFonts w:hint="eastAsia" w:ascii="宋体" w:hAnsi="宋体" w:cs="宋体"/>
          <w:b w:val="0"/>
          <w:bCs/>
          <w:color w:val="auto"/>
          <w:sz w:val="24"/>
          <w:szCs w:val="24"/>
          <w:lang w:val="en-US" w:eastAsia="zh-CN"/>
        </w:rPr>
        <w:t>工程量清单、设备参数表；</w:t>
      </w:r>
    </w:p>
    <w:p w14:paraId="4A26D4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color w:val="auto"/>
          <w:sz w:val="24"/>
          <w:szCs w:val="24"/>
        </w:rPr>
      </w:pPr>
      <w:r>
        <w:rPr>
          <w:rFonts w:hint="eastAsia" w:ascii="宋体" w:hAnsi="宋体" w:cs="宋体"/>
          <w:b w:val="0"/>
          <w:bCs/>
          <w:color w:val="auto"/>
          <w:sz w:val="24"/>
          <w:szCs w:val="24"/>
          <w:lang w:val="en-US" w:eastAsia="zh-CN"/>
        </w:rPr>
        <w:t>3.</w:t>
      </w:r>
      <w:r>
        <w:rPr>
          <w:rFonts w:hint="eastAsia" w:ascii="宋体" w:hAnsi="宋体" w:eastAsia="宋体" w:cs="宋体"/>
          <w:b w:val="0"/>
          <w:bCs/>
          <w:color w:val="auto"/>
          <w:sz w:val="24"/>
          <w:szCs w:val="24"/>
        </w:rPr>
        <w:t>其他(根据实际情况需要增加的内容)；</w:t>
      </w:r>
    </w:p>
    <w:p w14:paraId="10F3D7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本合同签订后，双方依法签订的补充协议也是本合同文件的组成部分。</w:t>
      </w:r>
    </w:p>
    <w:p w14:paraId="15798050">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rPr>
          <w:rFonts w:hint="default" w:ascii="宋体" w:hAnsi="宋体" w:cs="宋体"/>
          <w:b/>
          <w:bCs w:val="0"/>
          <w:color w:val="auto"/>
          <w:sz w:val="24"/>
          <w:szCs w:val="24"/>
          <w:highlight w:val="none"/>
          <w:lang w:val="en-US" w:eastAsia="zh-CN"/>
        </w:rPr>
      </w:pPr>
      <w:r>
        <w:rPr>
          <w:rFonts w:hint="eastAsia" w:ascii="宋体" w:hAnsi="宋体" w:cs="宋体"/>
          <w:b/>
          <w:bCs w:val="0"/>
          <w:color w:val="auto"/>
          <w:sz w:val="24"/>
          <w:szCs w:val="24"/>
          <w:lang w:val="en-US" w:eastAsia="zh-CN"/>
        </w:rPr>
        <w:t>三、工程量清单报价明细表（合同后附件1）、</w:t>
      </w:r>
      <w:r>
        <w:rPr>
          <w:rFonts w:hint="eastAsia" w:ascii="宋体" w:hAnsi="宋体" w:eastAsia="宋体" w:cs="宋体"/>
          <w:b/>
          <w:bCs w:val="0"/>
          <w:color w:val="auto"/>
          <w:sz w:val="24"/>
          <w:szCs w:val="24"/>
          <w:highlight w:val="none"/>
          <w:lang w:val="en-US" w:eastAsia="zh-CN"/>
        </w:rPr>
        <w:t>设备</w:t>
      </w:r>
      <w:r>
        <w:rPr>
          <w:rFonts w:hint="eastAsia" w:ascii="宋体" w:hAnsi="宋体" w:cs="宋体"/>
          <w:b/>
          <w:bCs w:val="0"/>
          <w:color w:val="auto"/>
          <w:sz w:val="24"/>
          <w:szCs w:val="24"/>
          <w:highlight w:val="none"/>
          <w:lang w:val="en-US" w:eastAsia="zh-CN"/>
        </w:rPr>
        <w:t>品牌型号参数一览表</w:t>
      </w:r>
      <w:r>
        <w:rPr>
          <w:rFonts w:hint="eastAsia" w:ascii="宋体" w:hAnsi="宋体" w:cs="宋体"/>
          <w:b/>
          <w:bCs w:val="0"/>
          <w:color w:val="auto"/>
          <w:sz w:val="24"/>
          <w:szCs w:val="24"/>
          <w:lang w:val="en-US" w:eastAsia="zh-CN"/>
        </w:rPr>
        <w:t>（合同附件2）</w:t>
      </w:r>
      <w:r>
        <w:rPr>
          <w:rFonts w:hint="eastAsia" w:ascii="宋体" w:hAnsi="宋体" w:cs="宋体"/>
          <w:b/>
          <w:bCs w:val="0"/>
          <w:color w:val="auto"/>
          <w:sz w:val="24"/>
          <w:szCs w:val="24"/>
          <w:highlight w:val="none"/>
          <w:lang w:val="en-US" w:eastAsia="zh-CN"/>
        </w:rPr>
        <w:t>；</w:t>
      </w:r>
    </w:p>
    <w:p w14:paraId="3C22A8CE">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val="0"/>
          <w:color w:val="auto"/>
          <w:kern w:val="0"/>
          <w:sz w:val="24"/>
          <w:szCs w:val="24"/>
          <w:highlight w:val="none"/>
          <w:lang w:eastAsia="zh-CN"/>
        </w:rPr>
      </w:pPr>
      <w:r>
        <w:rPr>
          <w:rFonts w:hint="eastAsia" w:ascii="宋体" w:hAnsi="宋体" w:eastAsia="宋体" w:cs="宋体"/>
          <w:b/>
          <w:bCs w:val="0"/>
          <w:color w:val="auto"/>
          <w:kern w:val="0"/>
          <w:sz w:val="24"/>
          <w:szCs w:val="24"/>
          <w:highlight w:val="none"/>
          <w:lang w:val="en-US" w:eastAsia="zh-CN"/>
        </w:rPr>
        <w:t>四</w:t>
      </w:r>
      <w:r>
        <w:rPr>
          <w:rFonts w:hint="eastAsia" w:ascii="宋体" w:hAnsi="宋体" w:eastAsia="宋体" w:cs="宋体"/>
          <w:b/>
          <w:bCs w:val="0"/>
          <w:color w:val="auto"/>
          <w:kern w:val="0"/>
          <w:sz w:val="24"/>
          <w:szCs w:val="24"/>
          <w:highlight w:val="none"/>
        </w:rPr>
        <w:t>、合同</w:t>
      </w:r>
      <w:r>
        <w:rPr>
          <w:rFonts w:hint="eastAsia" w:ascii="宋体" w:hAnsi="宋体" w:eastAsia="宋体" w:cs="宋体"/>
          <w:b/>
          <w:bCs w:val="0"/>
          <w:color w:val="auto"/>
          <w:kern w:val="0"/>
          <w:sz w:val="24"/>
          <w:szCs w:val="24"/>
          <w:highlight w:val="none"/>
          <w:lang w:val="en-US" w:eastAsia="zh-CN"/>
        </w:rPr>
        <w:t>价款</w:t>
      </w:r>
      <w:r>
        <w:rPr>
          <w:rFonts w:hint="eastAsia" w:ascii="宋体" w:hAnsi="宋体" w:eastAsia="宋体" w:cs="宋体"/>
          <w:b/>
          <w:bCs w:val="0"/>
          <w:color w:val="auto"/>
          <w:kern w:val="0"/>
          <w:sz w:val="24"/>
          <w:szCs w:val="24"/>
          <w:highlight w:val="none"/>
        </w:rPr>
        <w:t>及</w:t>
      </w:r>
      <w:r>
        <w:rPr>
          <w:rFonts w:hint="eastAsia" w:ascii="宋体" w:hAnsi="宋体" w:eastAsia="宋体" w:cs="宋体"/>
          <w:b/>
          <w:bCs w:val="0"/>
          <w:color w:val="auto"/>
          <w:kern w:val="0"/>
          <w:sz w:val="24"/>
          <w:szCs w:val="24"/>
          <w:highlight w:val="none"/>
          <w:lang w:val="en-US" w:eastAsia="zh-CN"/>
        </w:rPr>
        <w:t>款项结算</w:t>
      </w:r>
    </w:p>
    <w:p w14:paraId="242B03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lang w:val="en-US" w:eastAsia="zh-CN"/>
        </w:rPr>
        <w:t>1.合同金额：本项目合同金额为人民币</w:t>
      </w:r>
      <w:r>
        <w:rPr>
          <w:rFonts w:hint="eastAsia" w:ascii="宋体" w:hAnsi="宋体" w:eastAsia="宋体" w:cs="宋体"/>
          <w:b w:val="0"/>
          <w:bCs/>
          <w:color w:val="auto"/>
          <w:kern w:val="0"/>
          <w:sz w:val="24"/>
          <w:szCs w:val="24"/>
          <w:highlight w:val="none"/>
          <w:u w:val="single"/>
          <w:lang w:val="en-US" w:eastAsia="zh-CN"/>
        </w:rPr>
        <w:t xml:space="preserve">      元整</w:t>
      </w:r>
      <w:r>
        <w:rPr>
          <w:rFonts w:hint="eastAsia" w:ascii="宋体" w:hAnsi="宋体" w:eastAsia="宋体" w:cs="宋体"/>
          <w:b w:val="0"/>
          <w:bCs/>
          <w:color w:val="auto"/>
          <w:kern w:val="0"/>
          <w:sz w:val="24"/>
          <w:szCs w:val="24"/>
          <w:highlight w:val="none"/>
        </w:rPr>
        <w:t>（¥</w:t>
      </w:r>
      <w:r>
        <w:rPr>
          <w:rFonts w:hint="eastAsia" w:ascii="宋体" w:hAnsi="宋体" w:cs="宋体"/>
          <w:b w:val="0"/>
          <w:bCs/>
          <w:color w:val="auto"/>
          <w:kern w:val="0"/>
          <w:sz w:val="24"/>
          <w:szCs w:val="24"/>
          <w:highlight w:val="none"/>
          <w:lang w:val="en-US" w:eastAsia="zh-CN"/>
        </w:rPr>
        <w:t>：</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元）。</w:t>
      </w:r>
    </w:p>
    <w:p w14:paraId="28E03758">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2</w:t>
      </w:r>
      <w:r>
        <w:rPr>
          <w:rFonts w:hint="eastAsia" w:ascii="宋体" w:hAnsi="宋体" w:eastAsia="宋体" w:cs="宋体"/>
          <w:b w:val="0"/>
          <w:bCs/>
          <w:color w:val="auto"/>
          <w:kern w:val="0"/>
          <w:sz w:val="24"/>
          <w:szCs w:val="24"/>
          <w:highlight w:val="none"/>
          <w:lang w:val="en-US" w:eastAsia="zh-CN"/>
        </w:rPr>
        <w:t>.合同总价一次性包死，不受市场价格变化因素的影响</w:t>
      </w:r>
      <w:r>
        <w:rPr>
          <w:rFonts w:hint="eastAsia" w:ascii="宋体" w:hAnsi="宋体" w:eastAsia="宋体" w:cs="宋体"/>
          <w:b w:val="0"/>
          <w:bCs/>
          <w:color w:val="auto"/>
          <w:kern w:val="0"/>
          <w:sz w:val="24"/>
          <w:szCs w:val="24"/>
          <w:highlight w:val="none"/>
        </w:rPr>
        <w:t>。</w:t>
      </w:r>
    </w:p>
    <w:p w14:paraId="1AC1036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lang w:val="en-US" w:eastAsia="zh-CN"/>
        </w:rPr>
        <w:t>3.</w:t>
      </w:r>
      <w:r>
        <w:rPr>
          <w:rFonts w:hint="eastAsia" w:ascii="宋体" w:hAnsi="宋体" w:eastAsia="宋体" w:cs="宋体"/>
          <w:b w:val="0"/>
          <w:bCs/>
          <w:color w:val="auto"/>
          <w:kern w:val="0"/>
          <w:sz w:val="24"/>
          <w:szCs w:val="24"/>
          <w:highlight w:val="none"/>
        </w:rPr>
        <w:t>合同款的支付方式</w:t>
      </w:r>
      <w:r>
        <w:rPr>
          <w:rFonts w:hint="eastAsia" w:ascii="宋体" w:hAnsi="宋体" w:eastAsia="宋体" w:cs="宋体"/>
          <w:b w:val="0"/>
          <w:bCs/>
          <w:color w:val="auto"/>
          <w:kern w:val="0"/>
          <w:sz w:val="24"/>
          <w:szCs w:val="24"/>
          <w:highlight w:val="none"/>
          <w:lang w:eastAsia="zh-CN"/>
        </w:rPr>
        <w:t>：</w:t>
      </w:r>
      <w:r>
        <w:rPr>
          <w:rFonts w:hint="eastAsia" w:ascii="宋体" w:hAnsi="宋体" w:eastAsia="宋体" w:cs="宋体"/>
          <w:b w:val="0"/>
          <w:bCs/>
          <w:color w:val="auto"/>
          <w:kern w:val="0"/>
          <w:sz w:val="24"/>
          <w:szCs w:val="24"/>
          <w:highlight w:val="none"/>
          <w:u w:val="none"/>
        </w:rPr>
        <w:t>银行转账</w:t>
      </w:r>
    </w:p>
    <w:p w14:paraId="42CB96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4.</w:t>
      </w:r>
      <w:r>
        <w:rPr>
          <w:rFonts w:hint="eastAsia" w:ascii="宋体" w:hAnsi="宋体" w:eastAsia="宋体" w:cs="宋体"/>
          <w:b w:val="0"/>
          <w:bCs/>
          <w:color w:val="auto"/>
          <w:kern w:val="0"/>
          <w:sz w:val="24"/>
          <w:szCs w:val="24"/>
          <w:highlight w:val="none"/>
        </w:rPr>
        <w:t>合同款的支付时间、条件：</w:t>
      </w:r>
      <w:r>
        <w:rPr>
          <w:rFonts w:hint="eastAsia" w:ascii="宋体" w:hAnsi="宋体" w:eastAsia="宋体" w:cs="宋体"/>
          <w:b w:val="0"/>
          <w:bCs/>
          <w:color w:val="auto"/>
          <w:kern w:val="0"/>
          <w:sz w:val="24"/>
          <w:szCs w:val="24"/>
          <w:highlight w:val="none"/>
          <w:lang w:val="en-US" w:eastAsia="zh-CN"/>
        </w:rPr>
        <w:t>项目合同签订后，工程施工、设备交货完毕、安装调试完成并验收合格后一次性支付。</w:t>
      </w:r>
    </w:p>
    <w:p w14:paraId="169E7D9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五、合同履行期限（施工总工期）及</w:t>
      </w:r>
      <w:r>
        <w:rPr>
          <w:rFonts w:hint="eastAsia" w:ascii="宋体" w:hAnsi="宋体" w:cs="宋体"/>
          <w:b/>
          <w:bCs w:val="0"/>
          <w:color w:val="auto"/>
          <w:sz w:val="24"/>
          <w:szCs w:val="24"/>
          <w:highlight w:val="none"/>
          <w:lang w:val="en-US" w:eastAsia="zh-CN"/>
        </w:rPr>
        <w:t>项目实施</w:t>
      </w:r>
      <w:r>
        <w:rPr>
          <w:rFonts w:hint="eastAsia" w:ascii="宋体" w:hAnsi="宋体" w:eastAsia="宋体" w:cs="宋体"/>
          <w:b/>
          <w:bCs w:val="0"/>
          <w:color w:val="auto"/>
          <w:sz w:val="24"/>
          <w:szCs w:val="24"/>
          <w:highlight w:val="none"/>
          <w:lang w:val="en-US" w:eastAsia="zh-CN"/>
        </w:rPr>
        <w:t>地点</w:t>
      </w:r>
    </w:p>
    <w:p w14:paraId="7C26AE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1.合同履行期限（施工总工期）：</w:t>
      </w:r>
      <w:r>
        <w:rPr>
          <w:rFonts w:hint="eastAsia" w:ascii="宋体" w:hAnsi="宋体" w:cs="宋体"/>
          <w:b w:val="0"/>
          <w:bCs/>
          <w:color w:val="000000" w:themeColor="text1"/>
          <w:sz w:val="24"/>
          <w:szCs w:val="24"/>
          <w:highlight w:val="none"/>
          <w:lang w:val="en-US" w:eastAsia="zh-CN"/>
          <w14:textFill>
            <w14:solidFill>
              <w14:schemeClr w14:val="tx1"/>
            </w14:solidFill>
          </w14:textFill>
        </w:rPr>
        <w:t xml:space="preserve"> 四个月（120日历天）</w:t>
      </w:r>
    </w:p>
    <w:p w14:paraId="731850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bCs/>
          <w:color w:val="000000" w:themeColor="text1"/>
          <w:sz w:val="24"/>
          <w:szCs w:val="24"/>
          <w:highlight w:val="none"/>
          <w:lang w:val="en-US" w:eastAsia="zh-CN"/>
          <w14:textFill>
            <w14:solidFill>
              <w14:schemeClr w14:val="tx1"/>
            </w14:solidFill>
          </w14:textFill>
        </w:rPr>
      </w:pP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.项目实施地点：</w:t>
      </w:r>
      <w:bookmarkStart w:id="1" w:name="_GoBack"/>
      <w:bookmarkEnd w:id="1"/>
      <w:r>
        <w:rPr>
          <w:rFonts w:hint="eastAsia" w:ascii="宋体" w:hAnsi="宋体" w:cs="宋体"/>
          <w:b w:val="0"/>
          <w:bCs/>
          <w:color w:val="000000" w:themeColor="text1"/>
          <w:sz w:val="24"/>
          <w:szCs w:val="24"/>
          <w:highlight w:val="none"/>
          <w:lang w:val="en-US" w:eastAsia="zh-CN"/>
          <w14:textFill>
            <w14:solidFill>
              <w14:schemeClr w14:val="tx1"/>
            </w14:solidFill>
          </w14:textFill>
        </w:rPr>
        <w:t xml:space="preserve">陕西省渭南市大荔县境内   </w:t>
      </w:r>
    </w:p>
    <w:p w14:paraId="70B365B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六、需执行的国家相关标准、行业标准、地方标准或者其他标准、规范</w:t>
      </w:r>
    </w:p>
    <w:p w14:paraId="09DD26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本（工程）项目的施工、设备以及材料供应等，须达到国家及行业现行技术规范标准，符合国家及行业验收合格标准：</w:t>
      </w:r>
    </w:p>
    <w:p w14:paraId="4280E14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kern w:val="2"/>
          <w:sz w:val="24"/>
          <w:szCs w:val="24"/>
          <w:lang w:val="en-US" w:eastAsia="zh-CN" w:bidi="ar-SA"/>
        </w:rPr>
        <w:t>七、</w:t>
      </w:r>
      <w:r>
        <w:rPr>
          <w:rFonts w:hint="eastAsia" w:ascii="宋体" w:hAnsi="宋体" w:eastAsia="宋体" w:cs="宋体"/>
          <w:b/>
          <w:bCs w:val="0"/>
          <w:color w:val="auto"/>
          <w:sz w:val="24"/>
          <w:szCs w:val="24"/>
          <w:highlight w:val="none"/>
          <w:lang w:val="en-US" w:eastAsia="zh-CN"/>
        </w:rPr>
        <w:t>验收、交付标准和方法</w:t>
      </w:r>
    </w:p>
    <w:p w14:paraId="6D9184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供应商履约完成后向采购人提交验收申请及资料，由主体责任人采购人组织验收活动。</w:t>
      </w:r>
    </w:p>
    <w:p w14:paraId="564125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kern w:val="2"/>
          <w:sz w:val="24"/>
          <w:szCs w:val="24"/>
          <w:lang w:val="en-US" w:eastAsia="zh-CN" w:bidi="ar-SA"/>
        </w:rPr>
        <w:t>（一）</w:t>
      </w:r>
      <w:r>
        <w:rPr>
          <w:rFonts w:hint="eastAsia" w:ascii="宋体" w:hAnsi="宋体" w:eastAsia="宋体" w:cs="宋体"/>
          <w:b w:val="0"/>
          <w:bCs/>
          <w:color w:val="auto"/>
          <w:sz w:val="24"/>
          <w:szCs w:val="24"/>
          <w:highlight w:val="none"/>
          <w:lang w:val="en-US" w:eastAsia="zh-CN"/>
        </w:rPr>
        <w:t>验收小组组建：由3人以上单数组成，主体责任人采购人、监理单位、设计单位、供应商、财政</w:t>
      </w:r>
      <w:r>
        <w:rPr>
          <w:rFonts w:hint="eastAsia" w:ascii="宋体" w:hAnsi="宋体" w:cs="宋体"/>
          <w:b w:val="0"/>
          <w:bCs/>
          <w:color w:val="auto"/>
          <w:sz w:val="24"/>
          <w:szCs w:val="24"/>
          <w:highlight w:val="none"/>
          <w:lang w:val="en-US" w:eastAsia="zh-CN"/>
        </w:rPr>
        <w:t>局</w:t>
      </w:r>
      <w:r>
        <w:rPr>
          <w:rFonts w:hint="eastAsia" w:ascii="宋体" w:hAnsi="宋体" w:eastAsia="宋体" w:cs="宋体"/>
          <w:b w:val="0"/>
          <w:bCs/>
          <w:color w:val="auto"/>
          <w:sz w:val="24"/>
          <w:szCs w:val="24"/>
          <w:highlight w:val="none"/>
          <w:lang w:val="en-US" w:eastAsia="zh-CN"/>
        </w:rPr>
        <w:t>相关单位共同完成项目验收。</w:t>
      </w:r>
    </w:p>
    <w:p w14:paraId="3830A8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kern w:val="2"/>
          <w:sz w:val="24"/>
          <w:szCs w:val="24"/>
          <w:lang w:val="en-US" w:eastAsia="zh-CN" w:bidi="ar-SA"/>
        </w:rPr>
        <w:t>（二）</w:t>
      </w:r>
      <w:r>
        <w:rPr>
          <w:rFonts w:hint="eastAsia" w:ascii="宋体" w:hAnsi="宋体" w:eastAsia="宋体" w:cs="宋体"/>
          <w:b w:val="0"/>
          <w:bCs/>
          <w:color w:val="auto"/>
          <w:sz w:val="24"/>
          <w:szCs w:val="24"/>
          <w:highlight w:val="none"/>
          <w:lang w:val="en-US" w:eastAsia="zh-CN"/>
        </w:rPr>
        <w:t>验收依据</w:t>
      </w:r>
    </w:p>
    <w:p w14:paraId="1446CA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（1）《北洛河流域(大荔段)防洪能力提升项目》采购合同、补充协议等；</w:t>
      </w:r>
    </w:p>
    <w:p w14:paraId="483A40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（2）竞争性磋商文件、投标文件（响应文件）、供应商</w:t>
      </w:r>
      <w:r>
        <w:rPr>
          <w:rFonts w:hint="eastAsia" w:ascii="宋体" w:hAnsi="宋体" w:eastAsia="宋体" w:cs="宋体"/>
          <w:b w:val="0"/>
          <w:bCs/>
          <w:color w:val="auto"/>
          <w:sz w:val="24"/>
          <w:szCs w:val="24"/>
          <w:highlight w:val="none"/>
          <w:lang w:val="en-US" w:eastAsia="zh-CN"/>
        </w:rPr>
        <w:t>承诺及采购合同约定要求</w:t>
      </w:r>
      <w:r>
        <w:rPr>
          <w:rFonts w:hint="eastAsia" w:ascii="宋体" w:hAnsi="宋体" w:cs="宋体"/>
          <w:b w:val="0"/>
          <w:bCs/>
          <w:color w:val="auto"/>
          <w:sz w:val="24"/>
          <w:szCs w:val="24"/>
          <w:highlight w:val="none"/>
          <w:lang w:val="en-US" w:eastAsia="zh-CN"/>
        </w:rPr>
        <w:t>；</w:t>
      </w:r>
    </w:p>
    <w:p w14:paraId="5B4CDF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（3）国家相关标准、行业标准、地方标准或者其他标准、规范；</w:t>
      </w:r>
    </w:p>
    <w:p w14:paraId="40CF0D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（4）竞争性磋商文件中工程量清单（设备）、质量要求、服务标准等。</w:t>
      </w:r>
    </w:p>
    <w:p w14:paraId="3D8BC0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（三）验收范围</w:t>
      </w:r>
    </w:p>
    <w:p w14:paraId="7418E4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（1）工程实体：工程量清单、土建、安装、设备、管线、外观质量等；</w:t>
      </w:r>
    </w:p>
    <w:p w14:paraId="4C12F7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（2）设备系统：安装、调试、运行等；</w:t>
      </w:r>
    </w:p>
    <w:p w14:paraId="0D8DD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（3）资料：图纸、设备的检测报告、合格证、质保书、人员到岗资料等；</w:t>
      </w:r>
    </w:p>
    <w:p w14:paraId="76FFBE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（四）验收标准</w:t>
      </w:r>
    </w:p>
    <w:p w14:paraId="4B3A5C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（1）工程质量符合竞争性磋商文件、采购合同、实施方案及国家相关标准、行业标准、地方标准或者其他标准、规范；</w:t>
      </w:r>
    </w:p>
    <w:p w14:paraId="6C2320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（2）工程、设备（</w:t>
      </w:r>
      <w:r>
        <w:rPr>
          <w:rFonts w:hint="eastAsia" w:ascii="宋体" w:hAnsi="宋体" w:eastAsia="宋体" w:cs="宋体"/>
          <w:b w:val="0"/>
          <w:bCs/>
          <w:color w:val="auto"/>
          <w:sz w:val="24"/>
          <w:szCs w:val="24"/>
          <w:highlight w:val="none"/>
          <w:lang w:val="en-US" w:eastAsia="zh-CN"/>
        </w:rPr>
        <w:t>提供产品合格证</w:t>
      </w:r>
      <w:r>
        <w:rPr>
          <w:rFonts w:hint="eastAsia" w:ascii="宋体" w:hAnsi="宋体" w:cs="宋体"/>
          <w:b w:val="0"/>
          <w:bCs/>
          <w:color w:val="auto"/>
          <w:sz w:val="24"/>
          <w:szCs w:val="24"/>
          <w:highlight w:val="none"/>
          <w:lang w:val="en-US" w:eastAsia="zh-CN"/>
        </w:rPr>
        <w:t xml:space="preserve">、检测报告、原厂质保等相关资料）等运行安全、功能满足使用要求； </w:t>
      </w:r>
    </w:p>
    <w:p w14:paraId="3E6B84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both"/>
        <w:textAlignment w:val="auto"/>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（3）资料完成、签字齐全等。</w:t>
      </w:r>
    </w:p>
    <w:p w14:paraId="0E531D2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八、质保期</w:t>
      </w:r>
    </w:p>
    <w:p w14:paraId="737CA8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质保期</w:t>
      </w:r>
      <w:r>
        <w:rPr>
          <w:rFonts w:hint="eastAsia" w:ascii="宋体" w:hAnsi="宋体" w:cs="宋体"/>
          <w:b/>
          <w:bCs w:val="0"/>
          <w:color w:val="auto"/>
          <w:sz w:val="24"/>
          <w:szCs w:val="24"/>
          <w:highlight w:val="none"/>
          <w:u w:val="single"/>
          <w:lang w:val="en-US" w:eastAsia="zh-CN"/>
        </w:rPr>
        <w:t>1</w:t>
      </w:r>
      <w:r>
        <w:rPr>
          <w:rFonts w:hint="eastAsia" w:ascii="宋体" w:hAnsi="宋体" w:eastAsia="宋体" w:cs="宋体"/>
          <w:b/>
          <w:bCs w:val="0"/>
          <w:color w:val="auto"/>
          <w:sz w:val="24"/>
          <w:szCs w:val="24"/>
          <w:highlight w:val="none"/>
          <w:lang w:val="en-US" w:eastAsia="zh-CN"/>
        </w:rPr>
        <w:t>年。（自所供</w:t>
      </w:r>
      <w:r>
        <w:rPr>
          <w:rFonts w:hint="eastAsia" w:ascii="宋体" w:hAnsi="宋体" w:cs="宋体"/>
          <w:b/>
          <w:bCs w:val="0"/>
          <w:color w:val="auto"/>
          <w:sz w:val="24"/>
          <w:szCs w:val="24"/>
          <w:highlight w:val="none"/>
          <w:lang w:val="en-US" w:eastAsia="zh-CN"/>
        </w:rPr>
        <w:t>设备</w:t>
      </w:r>
      <w:r>
        <w:rPr>
          <w:rFonts w:hint="eastAsia" w:ascii="宋体" w:hAnsi="宋体" w:eastAsia="宋体" w:cs="宋体"/>
          <w:b/>
          <w:bCs w:val="0"/>
          <w:color w:val="auto"/>
          <w:sz w:val="24"/>
          <w:szCs w:val="24"/>
          <w:highlight w:val="none"/>
          <w:lang w:val="en-US" w:eastAsia="zh-CN"/>
        </w:rPr>
        <w:t>验收合格之日开始计算）</w:t>
      </w:r>
    </w:p>
    <w:p w14:paraId="4BF6004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九、质量保修范围和保修期及售后服务</w:t>
      </w:r>
    </w:p>
    <w:p w14:paraId="1FBFB2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1.乙方应按竞争性磋商文件的</w:t>
      </w:r>
      <w:r>
        <w:rPr>
          <w:rFonts w:hint="eastAsia" w:ascii="宋体" w:hAnsi="宋体" w:cs="宋体"/>
          <w:b w:val="0"/>
          <w:bCs/>
          <w:color w:val="auto"/>
          <w:sz w:val="24"/>
          <w:szCs w:val="24"/>
          <w:highlight w:val="none"/>
          <w:lang w:val="en-US" w:eastAsia="zh-CN"/>
        </w:rPr>
        <w:t>招标工程量清单、</w:t>
      </w:r>
      <w:r>
        <w:rPr>
          <w:rFonts w:hint="eastAsia" w:ascii="宋体" w:hAnsi="宋体" w:eastAsia="宋体" w:cs="宋体"/>
          <w:b w:val="0"/>
          <w:bCs/>
          <w:color w:val="auto"/>
          <w:sz w:val="24"/>
          <w:szCs w:val="24"/>
          <w:highlight w:val="none"/>
          <w:lang w:val="en-US" w:eastAsia="zh-CN"/>
        </w:rPr>
        <w:t>设备性能、技术要求、质量标准向甲方提供未经使用的全新产品。</w:t>
      </w:r>
    </w:p>
    <w:p w14:paraId="66F106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2.乙方提供的设备在质保期内因设备本身的质量问题发生故障，乙方应负责免费更换。</w:t>
      </w:r>
    </w:p>
    <w:p w14:paraId="65E06D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3.如在使用过程中发生质量问题，乙方在接到甲方通知后在24小时内到达甲方现场。</w:t>
      </w:r>
    </w:p>
    <w:p w14:paraId="4CC598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4.在质保期内，乙方应对设备出现的质量及安全问题负责处理解决并承担一切费用。</w:t>
      </w:r>
    </w:p>
    <w:p w14:paraId="1B644F3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十、权利和义务</w:t>
      </w:r>
    </w:p>
    <w:p w14:paraId="73EC02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（一）甲方权利及义务</w:t>
      </w:r>
    </w:p>
    <w:p w14:paraId="5A4175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1.甲方根据</w:t>
      </w:r>
      <w:r>
        <w:rPr>
          <w:rFonts w:hint="eastAsia" w:ascii="宋体" w:hAnsi="宋体" w:cs="宋体"/>
          <w:b w:val="0"/>
          <w:bCs/>
          <w:color w:val="auto"/>
          <w:sz w:val="24"/>
          <w:szCs w:val="24"/>
          <w:highlight w:val="none"/>
          <w:lang w:val="en-US" w:eastAsia="zh-CN"/>
        </w:rPr>
        <w:t>竞争性磋商</w:t>
      </w:r>
      <w:r>
        <w:rPr>
          <w:rFonts w:hint="eastAsia" w:ascii="宋体" w:hAnsi="宋体" w:eastAsia="宋体" w:cs="宋体"/>
          <w:b w:val="0"/>
          <w:bCs/>
          <w:color w:val="auto"/>
          <w:sz w:val="24"/>
          <w:szCs w:val="24"/>
          <w:highlight w:val="none"/>
          <w:lang w:val="en-US" w:eastAsia="zh-CN"/>
        </w:rPr>
        <w:t>文件的要求对</w:t>
      </w:r>
      <w:r>
        <w:rPr>
          <w:rFonts w:hint="eastAsia" w:ascii="宋体" w:hAnsi="宋体" w:cs="宋体"/>
          <w:b w:val="0"/>
          <w:bCs/>
          <w:color w:val="auto"/>
          <w:sz w:val="24"/>
          <w:szCs w:val="24"/>
          <w:highlight w:val="none"/>
          <w:lang w:val="en-US" w:eastAsia="zh-CN"/>
        </w:rPr>
        <w:t>项目施工、</w:t>
      </w:r>
      <w:r>
        <w:rPr>
          <w:rFonts w:hint="eastAsia" w:ascii="宋体" w:hAnsi="宋体" w:eastAsia="宋体" w:cs="宋体"/>
          <w:b w:val="0"/>
          <w:bCs/>
          <w:color w:val="auto"/>
          <w:sz w:val="24"/>
          <w:szCs w:val="24"/>
          <w:highlight w:val="none"/>
          <w:lang w:val="en-US" w:eastAsia="zh-CN"/>
        </w:rPr>
        <w:t>设备进行验收。</w:t>
      </w:r>
    </w:p>
    <w:p w14:paraId="1A65DD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2.甲方应按合同约定及时结付项目费用。</w:t>
      </w:r>
    </w:p>
    <w:p w14:paraId="2CF35E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（二）乙方权利及义务</w:t>
      </w:r>
    </w:p>
    <w:p w14:paraId="264BC7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1.乙方根据招标要求，确保</w:t>
      </w:r>
      <w:r>
        <w:rPr>
          <w:rFonts w:hint="eastAsia" w:ascii="宋体" w:hAnsi="宋体" w:cs="宋体"/>
          <w:b w:val="0"/>
          <w:bCs/>
          <w:color w:val="auto"/>
          <w:sz w:val="24"/>
          <w:szCs w:val="24"/>
          <w:highlight w:val="none"/>
          <w:lang w:val="en-US" w:eastAsia="zh-CN"/>
        </w:rPr>
        <w:t>项目施工、</w:t>
      </w:r>
      <w:r>
        <w:rPr>
          <w:rFonts w:hint="eastAsia" w:ascii="宋体" w:hAnsi="宋体" w:eastAsia="宋体" w:cs="宋体"/>
          <w:b w:val="0"/>
          <w:bCs/>
          <w:color w:val="auto"/>
          <w:sz w:val="24"/>
          <w:szCs w:val="24"/>
          <w:highlight w:val="none"/>
          <w:lang w:val="en-US" w:eastAsia="zh-CN"/>
        </w:rPr>
        <w:t>设备如期保质保量交付。</w:t>
      </w:r>
    </w:p>
    <w:p w14:paraId="34C99F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2.乙方确保所供设备技术先进，供货渠道正规、产地及制造商明确，产品销售记录可追溯，生产厂家授权及售后服务承诺函完整。</w:t>
      </w:r>
    </w:p>
    <w:p w14:paraId="6F9962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3.乙方应保证因供货不善而产生的所有风险，并自行承担由此导致的所有法律责任。</w:t>
      </w:r>
    </w:p>
    <w:p w14:paraId="43F0B31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十一、知识产权</w:t>
      </w:r>
    </w:p>
    <w:p w14:paraId="2728D1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乙方应保证甲方在使用、接受本合同设备和服务或其任何一部分时不受第三方提出侵犯其专利权、版权、商标权和工业设计权等知识产权的起诉。一旦出现侵权，由乙方负全部责任。</w:t>
      </w:r>
    </w:p>
    <w:p w14:paraId="1AC51E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十二、产权担保</w:t>
      </w:r>
    </w:p>
    <w:p w14:paraId="4D2092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乙方保证所交付的设备的所有权完全属于乙方且无任何抵押、查封等产权瑕疵。</w:t>
      </w:r>
    </w:p>
    <w:p w14:paraId="51264A1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十三、转包</w:t>
      </w:r>
    </w:p>
    <w:p w14:paraId="2185FF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本合同范围的</w:t>
      </w:r>
      <w:r>
        <w:rPr>
          <w:rFonts w:hint="eastAsia" w:ascii="宋体" w:hAnsi="宋体" w:cs="宋体"/>
          <w:b w:val="0"/>
          <w:bCs/>
          <w:color w:val="auto"/>
          <w:sz w:val="24"/>
          <w:szCs w:val="24"/>
          <w:highlight w:val="none"/>
          <w:lang w:val="en-US" w:eastAsia="zh-CN"/>
        </w:rPr>
        <w:t>项目施工、</w:t>
      </w:r>
      <w:r>
        <w:rPr>
          <w:rFonts w:hint="eastAsia" w:ascii="宋体" w:hAnsi="宋体" w:eastAsia="宋体" w:cs="宋体"/>
          <w:b w:val="0"/>
          <w:bCs/>
          <w:color w:val="auto"/>
          <w:sz w:val="24"/>
          <w:szCs w:val="24"/>
          <w:highlight w:val="none"/>
          <w:lang w:val="en-US" w:eastAsia="zh-CN"/>
        </w:rPr>
        <w:t>设备，应由乙方直接</w:t>
      </w:r>
      <w:r>
        <w:rPr>
          <w:rFonts w:hint="eastAsia" w:ascii="宋体" w:hAnsi="宋体" w:cs="宋体"/>
          <w:b w:val="0"/>
          <w:bCs/>
          <w:color w:val="auto"/>
          <w:sz w:val="24"/>
          <w:szCs w:val="24"/>
          <w:highlight w:val="none"/>
          <w:lang w:val="en-US" w:eastAsia="zh-CN"/>
        </w:rPr>
        <w:t>实施、</w:t>
      </w:r>
      <w:r>
        <w:rPr>
          <w:rFonts w:hint="eastAsia" w:ascii="宋体" w:hAnsi="宋体" w:eastAsia="宋体" w:cs="宋体"/>
          <w:b w:val="0"/>
          <w:bCs/>
          <w:color w:val="auto"/>
          <w:sz w:val="24"/>
          <w:szCs w:val="24"/>
          <w:highlight w:val="none"/>
          <w:lang w:val="en-US" w:eastAsia="zh-CN"/>
        </w:rPr>
        <w:t>供应，不得转让他人。</w:t>
      </w:r>
    </w:p>
    <w:p w14:paraId="5D04A22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十四、违约责任</w:t>
      </w:r>
    </w:p>
    <w:p w14:paraId="67D23E0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甲乙双方必须遵守本合同并执行合同中的各项规定，保证本合同的正常履行。</w:t>
      </w:r>
    </w:p>
    <w:p w14:paraId="183E8965">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DBC33C3">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3.乙方未能按合同约定完成任务的，每迟延一个工作日</w:t>
      </w:r>
      <w:r>
        <w:rPr>
          <w:rFonts w:hint="eastAsia" w:ascii="宋体" w:hAnsi="宋体" w:cs="宋体"/>
          <w:color w:val="auto"/>
          <w:kern w:val="0"/>
          <w:sz w:val="24"/>
          <w:highlight w:val="none"/>
          <w:lang w:val="en-US" w:eastAsia="zh-CN"/>
        </w:rPr>
        <w:t>，扣合同价</w:t>
      </w:r>
      <w:r>
        <w:rPr>
          <w:rFonts w:hint="eastAsia" w:ascii="宋体" w:hAnsi="宋体" w:eastAsia="宋体" w:cs="宋体"/>
          <w:color w:val="auto"/>
          <w:kern w:val="0"/>
          <w:sz w:val="24"/>
          <w:highlight w:val="none"/>
          <w:lang w:val="en-US" w:eastAsia="zh-CN"/>
        </w:rPr>
        <w:t>的万分之五</w:t>
      </w:r>
      <w:r>
        <w:rPr>
          <w:rFonts w:hint="eastAsia" w:ascii="宋体" w:hAnsi="宋体" w:cs="宋体"/>
          <w:color w:val="auto"/>
          <w:kern w:val="0"/>
          <w:sz w:val="24"/>
          <w:highlight w:val="none"/>
          <w:lang w:val="en-US" w:eastAsia="zh-CN"/>
        </w:rPr>
        <w:t>作为</w:t>
      </w:r>
      <w:r>
        <w:rPr>
          <w:rFonts w:hint="eastAsia" w:ascii="宋体" w:hAnsi="宋体" w:eastAsia="宋体" w:cs="宋体"/>
          <w:color w:val="auto"/>
          <w:kern w:val="0"/>
          <w:sz w:val="24"/>
          <w:highlight w:val="none"/>
          <w:lang w:val="en-US" w:eastAsia="zh-CN"/>
        </w:rPr>
        <w:t>违约金。</w:t>
      </w:r>
    </w:p>
    <w:p w14:paraId="06C9D4E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4.因甲方原因导致项目终止，甲方需向乙方支付已发生的项目成本和酬金。</w:t>
      </w:r>
    </w:p>
    <w:p w14:paraId="09186F2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十五、不可抗力事件处理</w:t>
      </w:r>
    </w:p>
    <w:p w14:paraId="36286A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1.在合同有效期内，任何一方因不可抗力事件导致不能履行合同，则合同履行期可延长，其延长期与不可抗力影响期相同。</w:t>
      </w:r>
    </w:p>
    <w:p w14:paraId="349FC5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2.不可抗力事件发生后，应立即通知对方，并寄送有关权威机构出具的证明。</w:t>
      </w:r>
    </w:p>
    <w:p w14:paraId="2B7266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3.不可抗力事件延续120天以上，双方应通过友好协商，确定是否继续履行合同。</w:t>
      </w:r>
    </w:p>
    <w:p w14:paraId="21F3B9C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十六、解决争议的方法</w:t>
      </w:r>
    </w:p>
    <w:p w14:paraId="41A468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合同执行中发生争议的，甲乙双方应协商解决。协商达不成一致时，可向合同签订所在地人民法院提请诉讼。</w:t>
      </w:r>
    </w:p>
    <w:p w14:paraId="06AD42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十七、合同生效</w:t>
      </w:r>
    </w:p>
    <w:p w14:paraId="3A624D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1.合同经双方法定代表人或授权委托代表人签字并加盖单位公章后生效。</w:t>
      </w:r>
    </w:p>
    <w:p w14:paraId="55EC4C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2.本合同一式</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份，甲乙双方各执</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val="en-US" w:eastAsia="zh-CN"/>
        </w:rPr>
        <w:t>份，具有同等法律效力。</w:t>
      </w:r>
    </w:p>
    <w:p w14:paraId="0E7C86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3.本合同未尽事宜，按照中华人民共和国的现行法律进行解释。</w:t>
      </w:r>
    </w:p>
    <w:p w14:paraId="5DEE359F">
      <w:pPr>
        <w:bidi w:val="0"/>
        <w:spacing w:line="360" w:lineRule="auto"/>
        <w:rPr>
          <w:rFonts w:hint="eastAsia"/>
        </w:rPr>
      </w:pPr>
    </w:p>
    <w:p w14:paraId="71947BAB">
      <w:pPr>
        <w:pStyle w:val="8"/>
        <w:rPr>
          <w:rFonts w:hint="eastAsia"/>
        </w:rPr>
      </w:pPr>
    </w:p>
    <w:p w14:paraId="165D75BD">
      <w:pPr>
        <w:rPr>
          <w:rFonts w:hint="eastAsia"/>
        </w:rPr>
      </w:pPr>
    </w:p>
    <w:p w14:paraId="6EB2E6AA">
      <w:pPr>
        <w:pStyle w:val="8"/>
        <w:rPr>
          <w:rFonts w:hint="eastAsia"/>
        </w:rPr>
      </w:pPr>
    </w:p>
    <w:p w14:paraId="19B841A2">
      <w:pPr>
        <w:rPr>
          <w:rFonts w:hint="eastAsia"/>
        </w:rPr>
      </w:pPr>
    </w:p>
    <w:p w14:paraId="6655482C">
      <w:pPr>
        <w:pStyle w:val="8"/>
        <w:rPr>
          <w:rFonts w:hint="eastAsia"/>
        </w:rPr>
      </w:pPr>
    </w:p>
    <w:p w14:paraId="68A8A51B">
      <w:pPr>
        <w:rPr>
          <w:rFonts w:hint="eastAsia"/>
        </w:rPr>
      </w:pPr>
    </w:p>
    <w:p w14:paraId="4849016A">
      <w:pPr>
        <w:rPr>
          <w:rFonts w:hint="eastAsia"/>
        </w:rPr>
      </w:pPr>
    </w:p>
    <w:p w14:paraId="4436A047">
      <w:pPr>
        <w:rPr>
          <w:rFonts w:hint="eastAsia"/>
        </w:rPr>
      </w:pPr>
    </w:p>
    <w:p w14:paraId="3FF00EE0">
      <w:pPr>
        <w:rPr>
          <w:rFonts w:hint="eastAsia"/>
        </w:rPr>
      </w:pPr>
    </w:p>
    <w:p w14:paraId="348B84B2">
      <w:pPr>
        <w:rPr>
          <w:rFonts w:hint="eastAsia"/>
        </w:rPr>
      </w:pPr>
    </w:p>
    <w:p w14:paraId="407392B8">
      <w:pPr>
        <w:widowControl w:val="0"/>
        <w:spacing w:after="120"/>
        <w:ind w:firstLine="480" w:firstLineChars="200"/>
        <w:jc w:val="both"/>
        <w:textAlignment w:val="baseline"/>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（本页为签署页，无合同正文）</w:t>
      </w:r>
    </w:p>
    <w:tbl>
      <w:tblPr>
        <w:tblStyle w:val="18"/>
        <w:tblpPr w:leftFromText="180" w:rightFromText="180" w:vertAnchor="text" w:horzAnchor="page" w:tblpX="1511" w:tblpY="323"/>
        <w:tblOverlap w:val="never"/>
        <w:tblW w:w="94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0"/>
        <w:gridCol w:w="4843"/>
      </w:tblGrid>
      <w:tr w14:paraId="316E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0" w:type="dxa"/>
            <w:noWrap w:val="0"/>
            <w:vAlign w:val="center"/>
          </w:tcPr>
          <w:p w14:paraId="6287B374">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甲  方</w:t>
            </w:r>
          </w:p>
        </w:tc>
        <w:tc>
          <w:tcPr>
            <w:tcW w:w="4843" w:type="dxa"/>
            <w:noWrap w:val="0"/>
            <w:vAlign w:val="center"/>
          </w:tcPr>
          <w:p w14:paraId="13224B2C">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乙  方</w:t>
            </w:r>
          </w:p>
        </w:tc>
      </w:tr>
      <w:tr w14:paraId="73C37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4560" w:type="dxa"/>
            <w:noWrap w:val="0"/>
            <w:vAlign w:val="center"/>
          </w:tcPr>
          <w:p w14:paraId="4DEC7637">
            <w:pPr>
              <w:keepNext w:val="0"/>
              <w:keepLines w:val="0"/>
              <w:pageBreakBefore w:val="0"/>
              <w:widowControl w:val="0"/>
              <w:kinsoku/>
              <w:wordWrap/>
              <w:overflowPunct/>
              <w:topLinePunct w:val="0"/>
              <w:autoSpaceDE w:val="0"/>
              <w:autoSpaceDN w:val="0"/>
              <w:bidi w:val="0"/>
              <w:adjustRightInd/>
              <w:snapToGrid/>
              <w:spacing w:line="560" w:lineRule="exact"/>
              <w:ind w:left="0" w:leftChars="0" w:firstLine="0" w:firstLineChars="0"/>
              <w:jc w:val="both"/>
              <w:textAlignment w:val="auto"/>
              <w:rPr>
                <w:rFonts w:hint="eastAsia" w:ascii="宋体" w:hAnsi="宋体" w:eastAsia="宋体" w:cs="宋体"/>
                <w:sz w:val="24"/>
                <w:szCs w:val="24"/>
                <w:vertAlign w:val="baseline"/>
              </w:rPr>
            </w:pPr>
            <w:r>
              <w:rPr>
                <w:rFonts w:hint="eastAsia" w:ascii="宋体" w:hAnsi="宋体" w:cs="宋体"/>
                <w:sz w:val="24"/>
                <w:szCs w:val="24"/>
                <w:lang w:val="en-US" w:eastAsia="zh-CN"/>
              </w:rPr>
              <w:t>大荔县防汛抗旱保障中心</w:t>
            </w:r>
            <w:r>
              <w:rPr>
                <w:rFonts w:hint="eastAsia" w:ascii="宋体" w:hAnsi="宋体" w:cs="宋体"/>
                <w:sz w:val="24"/>
                <w:szCs w:val="24"/>
                <w:lang w:eastAsia="zh-CN"/>
              </w:rPr>
              <w:t>（公章）</w:t>
            </w:r>
          </w:p>
        </w:tc>
        <w:tc>
          <w:tcPr>
            <w:tcW w:w="4843" w:type="dxa"/>
            <w:noWrap w:val="0"/>
            <w:vAlign w:val="center"/>
          </w:tcPr>
          <w:p w14:paraId="46EC1997">
            <w:pPr>
              <w:keepNext w:val="0"/>
              <w:keepLines w:val="0"/>
              <w:pageBreakBefore w:val="0"/>
              <w:widowControl w:val="0"/>
              <w:kinsoku/>
              <w:wordWrap/>
              <w:overflowPunct/>
              <w:topLinePunct w:val="0"/>
              <w:autoSpaceDE w:val="0"/>
              <w:autoSpaceDN w:val="0"/>
              <w:bidi w:val="0"/>
              <w:adjustRightInd/>
              <w:snapToGrid/>
              <w:spacing w:line="560" w:lineRule="exact"/>
              <w:ind w:left="0" w:leftChars="0" w:firstLine="0" w:firstLineChars="0"/>
              <w:jc w:val="both"/>
              <w:textAlignment w:val="auto"/>
              <w:rPr>
                <w:rFonts w:hint="eastAsia" w:ascii="宋体" w:hAnsi="宋体" w:eastAsia="宋体" w:cs="宋体"/>
                <w:color w:val="auto"/>
                <w:sz w:val="24"/>
                <w:szCs w:val="24"/>
              </w:rPr>
            </w:pPr>
            <w:r>
              <w:rPr>
                <w:rFonts w:hint="eastAsia" w:ascii="宋体" w:hAnsi="宋体" w:cs="宋体"/>
                <w:sz w:val="24"/>
                <w:szCs w:val="24"/>
                <w:lang w:val="en-US" w:eastAsia="zh-CN"/>
              </w:rPr>
              <w:t>中标人</w:t>
            </w:r>
            <w:r>
              <w:rPr>
                <w:rFonts w:hint="eastAsia" w:ascii="宋体" w:hAnsi="宋体" w:cs="宋体"/>
                <w:sz w:val="24"/>
                <w:szCs w:val="24"/>
                <w:lang w:eastAsia="zh-CN"/>
              </w:rPr>
              <w:t>（公章）</w:t>
            </w:r>
          </w:p>
        </w:tc>
      </w:tr>
      <w:tr w14:paraId="4165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560" w:type="dxa"/>
            <w:noWrap w:val="0"/>
            <w:vAlign w:val="center"/>
          </w:tcPr>
          <w:p w14:paraId="525EA723">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地址：</w:t>
            </w:r>
          </w:p>
        </w:tc>
        <w:tc>
          <w:tcPr>
            <w:tcW w:w="4843" w:type="dxa"/>
            <w:noWrap w:val="0"/>
            <w:vAlign w:val="center"/>
          </w:tcPr>
          <w:p w14:paraId="61E9ACD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w:t>
            </w:r>
          </w:p>
        </w:tc>
      </w:tr>
      <w:tr w14:paraId="395E9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0" w:type="dxa"/>
            <w:noWrap w:val="0"/>
            <w:vAlign w:val="center"/>
          </w:tcPr>
          <w:p w14:paraId="37FD4C18">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rPr>
              <w:t>邮编：</w:t>
            </w:r>
          </w:p>
        </w:tc>
        <w:tc>
          <w:tcPr>
            <w:tcW w:w="4843" w:type="dxa"/>
            <w:noWrap w:val="0"/>
            <w:vAlign w:val="center"/>
          </w:tcPr>
          <w:p w14:paraId="312F0636">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default" w:ascii="宋体" w:hAnsi="宋体" w:eastAsia="宋体" w:cs="宋体"/>
                <w:color w:val="0000FF"/>
                <w:kern w:val="2"/>
                <w:sz w:val="24"/>
                <w:szCs w:val="24"/>
                <w:vertAlign w:val="baseline"/>
                <w:lang w:val="en-US" w:eastAsia="zh-CN" w:bidi="ar-SA"/>
              </w:rPr>
            </w:pPr>
            <w:r>
              <w:rPr>
                <w:rFonts w:hint="eastAsia" w:ascii="宋体" w:hAnsi="宋体" w:eastAsia="宋体" w:cs="宋体"/>
                <w:sz w:val="24"/>
                <w:szCs w:val="24"/>
                <w:lang w:val="en-US" w:eastAsia="zh-CN"/>
              </w:rPr>
              <w:t>邮编：</w:t>
            </w:r>
          </w:p>
        </w:tc>
      </w:tr>
      <w:tr w14:paraId="616A6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trPr>
        <w:tc>
          <w:tcPr>
            <w:tcW w:w="4560" w:type="dxa"/>
            <w:noWrap w:val="0"/>
            <w:vAlign w:val="center"/>
          </w:tcPr>
          <w:p w14:paraId="565B9E92">
            <w:pPr>
              <w:keepNext w:val="0"/>
              <w:keepLines w:val="0"/>
              <w:pageBreakBefore w:val="0"/>
              <w:widowControl w:val="0"/>
              <w:kinsoku/>
              <w:wordWrap/>
              <w:overflowPunct/>
              <w:topLinePunct w:val="0"/>
              <w:autoSpaceDE w:val="0"/>
              <w:autoSpaceDN w:val="0"/>
              <w:bidi w:val="0"/>
              <w:adjustRightInd/>
              <w:snapToGrid/>
              <w:spacing w:line="560" w:lineRule="exact"/>
              <w:ind w:left="0" w:leftChars="0" w:firstLine="0" w:firstLine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w:t>
            </w:r>
            <w:r>
              <w:rPr>
                <w:rFonts w:hint="eastAsia" w:ascii="宋体" w:hAnsi="宋体" w:eastAsia="宋体" w:cs="宋体"/>
                <w:color w:val="auto"/>
                <w:sz w:val="24"/>
                <w:szCs w:val="24"/>
              </w:rPr>
              <w:t>代表</w:t>
            </w:r>
            <w:r>
              <w:rPr>
                <w:rFonts w:hint="eastAsia" w:ascii="宋体" w:hAnsi="宋体" w:eastAsia="宋体" w:cs="宋体"/>
                <w:color w:val="auto"/>
                <w:sz w:val="24"/>
                <w:szCs w:val="24"/>
                <w:lang w:val="en-US" w:eastAsia="zh-CN"/>
              </w:rPr>
              <w:t>人</w:t>
            </w:r>
          </w:p>
          <w:p w14:paraId="0CB4AAAD">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eastAsia" w:ascii="宋体" w:hAnsi="宋体" w:eastAsia="宋体" w:cs="宋体"/>
                <w:color w:val="auto"/>
                <w:sz w:val="24"/>
                <w:szCs w:val="24"/>
                <w:vertAlign w:val="baseline"/>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lang w:eastAsia="zh-CN"/>
              </w:rPr>
              <w:t>）：</w:t>
            </w:r>
          </w:p>
        </w:tc>
        <w:tc>
          <w:tcPr>
            <w:tcW w:w="4843" w:type="dxa"/>
            <w:noWrap w:val="0"/>
            <w:vAlign w:val="center"/>
          </w:tcPr>
          <w:p w14:paraId="7ED8BE2F">
            <w:pPr>
              <w:keepNext w:val="0"/>
              <w:keepLines w:val="0"/>
              <w:pageBreakBefore w:val="0"/>
              <w:widowControl w:val="0"/>
              <w:kinsoku/>
              <w:wordWrap/>
              <w:overflowPunct/>
              <w:topLinePunct w:val="0"/>
              <w:autoSpaceDE w:val="0"/>
              <w:autoSpaceDN w:val="0"/>
              <w:bidi w:val="0"/>
              <w:adjustRightInd/>
              <w:snapToGrid/>
              <w:spacing w:line="560" w:lineRule="exact"/>
              <w:ind w:left="0" w:leftChars="0" w:firstLine="0" w:firstLine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w:t>
            </w:r>
            <w:r>
              <w:rPr>
                <w:rFonts w:hint="eastAsia" w:ascii="宋体" w:hAnsi="宋体" w:eastAsia="宋体" w:cs="宋体"/>
                <w:color w:val="auto"/>
                <w:sz w:val="24"/>
                <w:szCs w:val="24"/>
              </w:rPr>
              <w:t>代表</w:t>
            </w:r>
            <w:r>
              <w:rPr>
                <w:rFonts w:hint="eastAsia" w:ascii="宋体" w:hAnsi="宋体" w:eastAsia="宋体" w:cs="宋体"/>
                <w:color w:val="auto"/>
                <w:sz w:val="24"/>
                <w:szCs w:val="24"/>
                <w:lang w:val="en-US" w:eastAsia="zh-CN"/>
              </w:rPr>
              <w:t>人</w:t>
            </w:r>
          </w:p>
          <w:p w14:paraId="31F84E24">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lang w:eastAsia="zh-CN"/>
              </w:rPr>
              <w:t>）：</w:t>
            </w:r>
          </w:p>
        </w:tc>
      </w:tr>
      <w:tr w14:paraId="7AC6B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4560" w:type="dxa"/>
            <w:noWrap w:val="0"/>
            <w:vAlign w:val="center"/>
          </w:tcPr>
          <w:p w14:paraId="498D7CCD">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default" w:ascii="宋体" w:hAnsi="宋体" w:eastAsia="宋体" w:cs="宋体"/>
                <w:sz w:val="24"/>
                <w:szCs w:val="24"/>
                <w:lang w:val="en-US" w:eastAsia="zh-CN"/>
              </w:rPr>
            </w:pPr>
            <w:r>
              <w:rPr>
                <w:rFonts w:hint="eastAsia" w:ascii="宋体" w:hAnsi="宋体" w:cs="宋体"/>
                <w:sz w:val="24"/>
                <w:szCs w:val="24"/>
                <w:vertAlign w:val="baseline"/>
                <w:lang w:eastAsia="zh-CN"/>
              </w:rPr>
              <w:t>联系人：</w:t>
            </w:r>
          </w:p>
        </w:tc>
        <w:tc>
          <w:tcPr>
            <w:tcW w:w="4843" w:type="dxa"/>
            <w:noWrap w:val="0"/>
            <w:vAlign w:val="center"/>
          </w:tcPr>
          <w:p w14:paraId="7AB9349F">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szCs w:val="24"/>
                <w:lang w:eastAsia="zh-CN"/>
              </w:rPr>
              <w:t>联系人：</w:t>
            </w:r>
          </w:p>
        </w:tc>
      </w:tr>
      <w:tr w14:paraId="4A98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4560" w:type="dxa"/>
            <w:noWrap w:val="0"/>
            <w:vAlign w:val="center"/>
          </w:tcPr>
          <w:p w14:paraId="2248DA68">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电话：</w:t>
            </w:r>
          </w:p>
        </w:tc>
        <w:tc>
          <w:tcPr>
            <w:tcW w:w="4843" w:type="dxa"/>
            <w:noWrap w:val="0"/>
            <w:vAlign w:val="center"/>
          </w:tcPr>
          <w:p w14:paraId="52393197">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default" w:ascii="宋体" w:hAnsi="宋体" w:eastAsia="宋体" w:cs="宋体"/>
                <w:color w:val="0000FF"/>
                <w:kern w:val="2"/>
                <w:sz w:val="24"/>
                <w:szCs w:val="24"/>
                <w:vertAlign w:val="baseline"/>
                <w:lang w:val="en-US" w:eastAsia="zh-CN" w:bidi="ar-SA"/>
              </w:rPr>
            </w:pPr>
            <w:r>
              <w:rPr>
                <w:rFonts w:hint="eastAsia" w:ascii="宋体" w:hAnsi="宋体" w:eastAsia="宋体" w:cs="宋体"/>
                <w:color w:val="auto"/>
                <w:sz w:val="24"/>
                <w:szCs w:val="24"/>
              </w:rPr>
              <w:t>电话：</w:t>
            </w:r>
          </w:p>
        </w:tc>
      </w:tr>
      <w:tr w14:paraId="5C66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4560" w:type="dxa"/>
            <w:noWrap w:val="0"/>
            <w:vAlign w:val="center"/>
          </w:tcPr>
          <w:p w14:paraId="23D1C117">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default" w:ascii="宋体" w:hAnsi="宋体" w:eastAsia="宋体" w:cs="宋体"/>
                <w:sz w:val="24"/>
                <w:szCs w:val="24"/>
                <w:vertAlign w:val="baseline"/>
                <w:lang w:val="en-US"/>
              </w:rPr>
            </w:pPr>
            <w:r>
              <w:rPr>
                <w:rFonts w:hint="eastAsia" w:ascii="宋体" w:hAnsi="宋体" w:cs="宋体"/>
                <w:sz w:val="24"/>
                <w:szCs w:val="24"/>
                <w:vertAlign w:val="baseline"/>
                <w:lang w:eastAsia="zh-CN"/>
              </w:rPr>
              <w:t>开户银行：</w:t>
            </w:r>
          </w:p>
        </w:tc>
        <w:tc>
          <w:tcPr>
            <w:tcW w:w="4843" w:type="dxa"/>
            <w:noWrap w:val="0"/>
            <w:vAlign w:val="center"/>
          </w:tcPr>
          <w:p w14:paraId="718123FC">
            <w:pPr>
              <w:keepNext w:val="0"/>
              <w:keepLines w:val="0"/>
              <w:pageBreakBefore w:val="0"/>
              <w:widowControl w:val="0"/>
              <w:kinsoku/>
              <w:wordWrap/>
              <w:overflowPunct/>
              <w:topLinePunct w:val="0"/>
              <w:bidi w:val="0"/>
              <w:adjustRightInd/>
              <w:snapToGrid/>
              <w:spacing w:line="240" w:lineRule="auto"/>
              <w:ind w:left="0" w:leftChars="0" w:firstLine="0" w:firstLineChars="0"/>
              <w:jc w:val="both"/>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rPr>
              <w:t>开户银行：</w:t>
            </w:r>
          </w:p>
        </w:tc>
      </w:tr>
      <w:tr w14:paraId="43AF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4560" w:type="dxa"/>
            <w:noWrap w:val="0"/>
            <w:vAlign w:val="center"/>
          </w:tcPr>
          <w:p w14:paraId="6A3641AD">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rPr>
              <w:t>账号：</w:t>
            </w:r>
          </w:p>
        </w:tc>
        <w:tc>
          <w:tcPr>
            <w:tcW w:w="4843" w:type="dxa"/>
            <w:noWrap w:val="0"/>
            <w:vAlign w:val="center"/>
          </w:tcPr>
          <w:p w14:paraId="4FD6B567">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eastAsia"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rPr>
              <w:t>帐号：</w:t>
            </w:r>
          </w:p>
        </w:tc>
      </w:tr>
      <w:tr w14:paraId="5CB3B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560" w:type="dxa"/>
            <w:noWrap w:val="0"/>
            <w:vAlign w:val="center"/>
          </w:tcPr>
          <w:p w14:paraId="7241715E">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lang w:val="en-US" w:eastAsia="zh-CN"/>
              </w:rPr>
              <w:t>日期：     年    月    日</w:t>
            </w:r>
          </w:p>
        </w:tc>
        <w:tc>
          <w:tcPr>
            <w:tcW w:w="4843" w:type="dxa"/>
            <w:noWrap w:val="0"/>
            <w:vAlign w:val="center"/>
          </w:tcPr>
          <w:p w14:paraId="598FC792">
            <w:pPr>
              <w:keepNext w:val="0"/>
              <w:keepLines w:val="0"/>
              <w:pageBreakBefore w:val="0"/>
              <w:widowControl w:val="0"/>
              <w:kinsoku/>
              <w:wordWrap/>
              <w:overflowPunct/>
              <w:topLinePunct w:val="0"/>
              <w:bidi w:val="0"/>
              <w:adjustRightInd/>
              <w:snapToGrid/>
              <w:spacing w:line="560" w:lineRule="exact"/>
              <w:ind w:left="0" w:leftChars="0" w:firstLine="0" w:firstLineChars="0"/>
              <w:jc w:val="both"/>
              <w:textAlignment w:val="auto"/>
              <w:rPr>
                <w:rFonts w:hint="eastAsia" w:ascii="宋体" w:hAnsi="宋体" w:eastAsia="宋体" w:cs="宋体"/>
                <w:color w:val="auto"/>
                <w:sz w:val="24"/>
                <w:szCs w:val="24"/>
                <w:vertAlign w:val="baseline"/>
              </w:rPr>
            </w:pPr>
            <w:r>
              <w:rPr>
                <w:rFonts w:hint="eastAsia" w:ascii="宋体" w:hAnsi="宋体" w:eastAsia="宋体" w:cs="宋体"/>
                <w:color w:val="auto"/>
                <w:sz w:val="24"/>
                <w:szCs w:val="24"/>
                <w:lang w:val="en-US" w:eastAsia="zh-CN"/>
              </w:rPr>
              <w:t>日期：     年    月    日</w:t>
            </w:r>
          </w:p>
        </w:tc>
      </w:tr>
    </w:tbl>
    <w:p w14:paraId="30214A1D">
      <w:pPr>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rPr>
          <w:rFonts w:hint="eastAsia" w:ascii="宋体" w:hAnsi="宋体" w:eastAsia="宋体" w:cs="宋体"/>
          <w:b/>
          <w:bCs/>
          <w:color w:val="auto"/>
          <w:sz w:val="18"/>
          <w:szCs w:val="18"/>
          <w:highlight w:val="none"/>
          <w:lang w:val="zh-CN"/>
        </w:rPr>
      </w:pPr>
    </w:p>
    <w:p w14:paraId="42DBCEA0">
      <w:pPr>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left"/>
        <w:rPr>
          <w:rFonts w:hint="eastAsia"/>
          <w:color w:val="auto"/>
        </w:rPr>
      </w:pPr>
      <w:r>
        <w:rPr>
          <w:rFonts w:hint="eastAsia" w:ascii="宋体" w:hAnsi="宋体" w:eastAsia="宋体" w:cs="宋体"/>
          <w:b/>
          <w:bCs/>
          <w:color w:val="auto"/>
          <w:sz w:val="18"/>
          <w:szCs w:val="18"/>
          <w:highlight w:val="none"/>
          <w:lang w:val="zh-CN"/>
        </w:rPr>
        <w:t>备注：此合同内容仅供参考，具体事宜由采购人与供应商协商。</w:t>
      </w:r>
    </w:p>
    <w:p w14:paraId="62F22936">
      <w:pPr>
        <w:pStyle w:val="8"/>
        <w:rPr>
          <w:rFonts w:hint="eastAsia"/>
        </w:rPr>
      </w:pPr>
    </w:p>
    <w:sectPr>
      <w:headerReference r:id="rId3" w:type="default"/>
      <w:footerReference r:id="rId5" w:type="default"/>
      <w:headerReference r:id="rId4" w:type="even"/>
      <w:pgSz w:w="11907" w:h="16839"/>
      <w:pgMar w:top="1701" w:right="1531" w:bottom="1417" w:left="1531" w:header="850" w:footer="992" w:gutter="0"/>
      <w:pgNumType w:fmt="decimal"/>
      <w:cols w:space="720" w:num="1"/>
      <w:rtlGutter w:val="0"/>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monospace">
    <w:altName w:val="Microsoft YaHei UI"/>
    <w:panose1 w:val="020B0503020202020204"/>
    <w:charset w:val="00"/>
    <w:family w:val="auto"/>
    <w:pitch w:val="default"/>
    <w:sig w:usb0="00000000"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0D663589-614D-4BCE-A188-09F9AD307BEA}"/>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96087">
    <w:pPr>
      <w:pStyle w:val="13"/>
      <w:jc w:val="right"/>
      <w:rPr>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19970">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52AEF">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4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1ZjNlYzYxNDY0NDIxZjM3YjY5YTY5ZjI0ZjdiMTkifQ=="/>
  </w:docVars>
  <w:rsids>
    <w:rsidRoot w:val="00E1428C"/>
    <w:rsid w:val="000006AC"/>
    <w:rsid w:val="0000184C"/>
    <w:rsid w:val="000027DF"/>
    <w:rsid w:val="00004FB3"/>
    <w:rsid w:val="00006069"/>
    <w:rsid w:val="00006222"/>
    <w:rsid w:val="00006B64"/>
    <w:rsid w:val="00006B92"/>
    <w:rsid w:val="00006E64"/>
    <w:rsid w:val="00007342"/>
    <w:rsid w:val="00011F29"/>
    <w:rsid w:val="00012F0F"/>
    <w:rsid w:val="00013DC0"/>
    <w:rsid w:val="000149A2"/>
    <w:rsid w:val="00014F80"/>
    <w:rsid w:val="000203F0"/>
    <w:rsid w:val="000206F9"/>
    <w:rsid w:val="000214C9"/>
    <w:rsid w:val="00021EE5"/>
    <w:rsid w:val="000247CE"/>
    <w:rsid w:val="000249D8"/>
    <w:rsid w:val="00025FE9"/>
    <w:rsid w:val="00026183"/>
    <w:rsid w:val="00027214"/>
    <w:rsid w:val="00031E5F"/>
    <w:rsid w:val="00033A03"/>
    <w:rsid w:val="00034FFC"/>
    <w:rsid w:val="00035F29"/>
    <w:rsid w:val="000363E7"/>
    <w:rsid w:val="00040BC7"/>
    <w:rsid w:val="00043CCD"/>
    <w:rsid w:val="0004687B"/>
    <w:rsid w:val="00046AE8"/>
    <w:rsid w:val="00046FDB"/>
    <w:rsid w:val="00047E9C"/>
    <w:rsid w:val="00051BE5"/>
    <w:rsid w:val="00051C4B"/>
    <w:rsid w:val="000531E3"/>
    <w:rsid w:val="000545AE"/>
    <w:rsid w:val="00055731"/>
    <w:rsid w:val="0005667F"/>
    <w:rsid w:val="0005739C"/>
    <w:rsid w:val="00057C9F"/>
    <w:rsid w:val="0006312A"/>
    <w:rsid w:val="00064E5C"/>
    <w:rsid w:val="0006533C"/>
    <w:rsid w:val="000674BE"/>
    <w:rsid w:val="00067D3A"/>
    <w:rsid w:val="000707B4"/>
    <w:rsid w:val="000733BC"/>
    <w:rsid w:val="000733D5"/>
    <w:rsid w:val="000743C3"/>
    <w:rsid w:val="00074437"/>
    <w:rsid w:val="00077641"/>
    <w:rsid w:val="000811BB"/>
    <w:rsid w:val="00081A99"/>
    <w:rsid w:val="0008288C"/>
    <w:rsid w:val="000860E4"/>
    <w:rsid w:val="000930EC"/>
    <w:rsid w:val="0009351A"/>
    <w:rsid w:val="00093F93"/>
    <w:rsid w:val="000949F1"/>
    <w:rsid w:val="000969C7"/>
    <w:rsid w:val="00096D7E"/>
    <w:rsid w:val="000A3BFD"/>
    <w:rsid w:val="000A6F9B"/>
    <w:rsid w:val="000B0744"/>
    <w:rsid w:val="000B09B6"/>
    <w:rsid w:val="000B0DD8"/>
    <w:rsid w:val="000B78D1"/>
    <w:rsid w:val="000B7DF5"/>
    <w:rsid w:val="000C09DC"/>
    <w:rsid w:val="000C433D"/>
    <w:rsid w:val="000C6148"/>
    <w:rsid w:val="000C6432"/>
    <w:rsid w:val="000C70B7"/>
    <w:rsid w:val="000D0543"/>
    <w:rsid w:val="000D3C5A"/>
    <w:rsid w:val="000D4824"/>
    <w:rsid w:val="000D68E3"/>
    <w:rsid w:val="000D6B97"/>
    <w:rsid w:val="000E0E54"/>
    <w:rsid w:val="000E2F2C"/>
    <w:rsid w:val="000E474C"/>
    <w:rsid w:val="000E6565"/>
    <w:rsid w:val="000F23EA"/>
    <w:rsid w:val="000F28DF"/>
    <w:rsid w:val="000F5ACE"/>
    <w:rsid w:val="000F5E4F"/>
    <w:rsid w:val="000F7D4F"/>
    <w:rsid w:val="00100C8E"/>
    <w:rsid w:val="00102CB7"/>
    <w:rsid w:val="00104AF2"/>
    <w:rsid w:val="001050E6"/>
    <w:rsid w:val="0010514D"/>
    <w:rsid w:val="00105EC3"/>
    <w:rsid w:val="001104D2"/>
    <w:rsid w:val="00110AD7"/>
    <w:rsid w:val="00110D92"/>
    <w:rsid w:val="00112A72"/>
    <w:rsid w:val="00112B49"/>
    <w:rsid w:val="00114105"/>
    <w:rsid w:val="00115E82"/>
    <w:rsid w:val="00116E44"/>
    <w:rsid w:val="00120F8C"/>
    <w:rsid w:val="00123011"/>
    <w:rsid w:val="001244CE"/>
    <w:rsid w:val="0012592D"/>
    <w:rsid w:val="0012699C"/>
    <w:rsid w:val="00127475"/>
    <w:rsid w:val="00131611"/>
    <w:rsid w:val="00132D06"/>
    <w:rsid w:val="0013526F"/>
    <w:rsid w:val="001359DC"/>
    <w:rsid w:val="00137F66"/>
    <w:rsid w:val="00141B11"/>
    <w:rsid w:val="001443A6"/>
    <w:rsid w:val="00145C2D"/>
    <w:rsid w:val="0014603C"/>
    <w:rsid w:val="001463C7"/>
    <w:rsid w:val="001467F4"/>
    <w:rsid w:val="00150785"/>
    <w:rsid w:val="00150D31"/>
    <w:rsid w:val="00151847"/>
    <w:rsid w:val="0015390F"/>
    <w:rsid w:val="00154178"/>
    <w:rsid w:val="00155581"/>
    <w:rsid w:val="00156591"/>
    <w:rsid w:val="001570D4"/>
    <w:rsid w:val="0015743C"/>
    <w:rsid w:val="00160309"/>
    <w:rsid w:val="0016109E"/>
    <w:rsid w:val="001620CF"/>
    <w:rsid w:val="00162A03"/>
    <w:rsid w:val="00162B09"/>
    <w:rsid w:val="001639C2"/>
    <w:rsid w:val="00163D0B"/>
    <w:rsid w:val="001646CB"/>
    <w:rsid w:val="00164880"/>
    <w:rsid w:val="0017113F"/>
    <w:rsid w:val="001731C5"/>
    <w:rsid w:val="00173C44"/>
    <w:rsid w:val="00173CE0"/>
    <w:rsid w:val="0017626E"/>
    <w:rsid w:val="00176F85"/>
    <w:rsid w:val="00181ED3"/>
    <w:rsid w:val="00182CCA"/>
    <w:rsid w:val="001869A8"/>
    <w:rsid w:val="00186BC7"/>
    <w:rsid w:val="00187BE1"/>
    <w:rsid w:val="001903D4"/>
    <w:rsid w:val="0019251D"/>
    <w:rsid w:val="00192DB5"/>
    <w:rsid w:val="001963E1"/>
    <w:rsid w:val="001A0364"/>
    <w:rsid w:val="001A1AC6"/>
    <w:rsid w:val="001A3EDD"/>
    <w:rsid w:val="001A47E3"/>
    <w:rsid w:val="001A60EA"/>
    <w:rsid w:val="001A67C9"/>
    <w:rsid w:val="001B2572"/>
    <w:rsid w:val="001B344D"/>
    <w:rsid w:val="001B6EC8"/>
    <w:rsid w:val="001C11F5"/>
    <w:rsid w:val="001C1D5F"/>
    <w:rsid w:val="001C45F5"/>
    <w:rsid w:val="001C4662"/>
    <w:rsid w:val="001C6AFF"/>
    <w:rsid w:val="001D09F2"/>
    <w:rsid w:val="001D279A"/>
    <w:rsid w:val="001D3500"/>
    <w:rsid w:val="001D49D9"/>
    <w:rsid w:val="001D4EC2"/>
    <w:rsid w:val="001D66F0"/>
    <w:rsid w:val="001D6723"/>
    <w:rsid w:val="001D6A81"/>
    <w:rsid w:val="001D7A4D"/>
    <w:rsid w:val="001E13C4"/>
    <w:rsid w:val="001E1433"/>
    <w:rsid w:val="001E53BC"/>
    <w:rsid w:val="001E6D04"/>
    <w:rsid w:val="001F120D"/>
    <w:rsid w:val="001F258A"/>
    <w:rsid w:val="001F3AEC"/>
    <w:rsid w:val="001F4F3E"/>
    <w:rsid w:val="001F7EC5"/>
    <w:rsid w:val="002007BF"/>
    <w:rsid w:val="00201576"/>
    <w:rsid w:val="00203649"/>
    <w:rsid w:val="00204B7C"/>
    <w:rsid w:val="002106EA"/>
    <w:rsid w:val="00210971"/>
    <w:rsid w:val="002131C8"/>
    <w:rsid w:val="00214649"/>
    <w:rsid w:val="00214B6D"/>
    <w:rsid w:val="00215DD8"/>
    <w:rsid w:val="0021679D"/>
    <w:rsid w:val="002220AD"/>
    <w:rsid w:val="00223407"/>
    <w:rsid w:val="002244DA"/>
    <w:rsid w:val="00227E29"/>
    <w:rsid w:val="002330E2"/>
    <w:rsid w:val="0023425B"/>
    <w:rsid w:val="00234DAB"/>
    <w:rsid w:val="00235DF7"/>
    <w:rsid w:val="00237E0C"/>
    <w:rsid w:val="00241B20"/>
    <w:rsid w:val="00241BB8"/>
    <w:rsid w:val="00244939"/>
    <w:rsid w:val="002468F0"/>
    <w:rsid w:val="00247C93"/>
    <w:rsid w:val="00250900"/>
    <w:rsid w:val="00251119"/>
    <w:rsid w:val="002546EC"/>
    <w:rsid w:val="00254A15"/>
    <w:rsid w:val="00254B39"/>
    <w:rsid w:val="00255AAF"/>
    <w:rsid w:val="002602DD"/>
    <w:rsid w:val="00261112"/>
    <w:rsid w:val="0026242C"/>
    <w:rsid w:val="002647BE"/>
    <w:rsid w:val="00270410"/>
    <w:rsid w:val="00274032"/>
    <w:rsid w:val="002748BD"/>
    <w:rsid w:val="0027499D"/>
    <w:rsid w:val="002840DC"/>
    <w:rsid w:val="002871A5"/>
    <w:rsid w:val="00290923"/>
    <w:rsid w:val="00291471"/>
    <w:rsid w:val="00292164"/>
    <w:rsid w:val="00294605"/>
    <w:rsid w:val="002975D9"/>
    <w:rsid w:val="002A1054"/>
    <w:rsid w:val="002A1C57"/>
    <w:rsid w:val="002A287A"/>
    <w:rsid w:val="002A4991"/>
    <w:rsid w:val="002A7755"/>
    <w:rsid w:val="002A79A7"/>
    <w:rsid w:val="002A7F5E"/>
    <w:rsid w:val="002B1C13"/>
    <w:rsid w:val="002B1C92"/>
    <w:rsid w:val="002B3B4F"/>
    <w:rsid w:val="002B6371"/>
    <w:rsid w:val="002B64B0"/>
    <w:rsid w:val="002B68F2"/>
    <w:rsid w:val="002B72F0"/>
    <w:rsid w:val="002C02A7"/>
    <w:rsid w:val="002C04E9"/>
    <w:rsid w:val="002C08CF"/>
    <w:rsid w:val="002C221F"/>
    <w:rsid w:val="002C29D9"/>
    <w:rsid w:val="002C41EE"/>
    <w:rsid w:val="002C4C6D"/>
    <w:rsid w:val="002C55DD"/>
    <w:rsid w:val="002C72A6"/>
    <w:rsid w:val="002C7639"/>
    <w:rsid w:val="002D0144"/>
    <w:rsid w:val="002D04B2"/>
    <w:rsid w:val="002D0C68"/>
    <w:rsid w:val="002D1841"/>
    <w:rsid w:val="002D255D"/>
    <w:rsid w:val="002D3CE9"/>
    <w:rsid w:val="002D6B94"/>
    <w:rsid w:val="002D714C"/>
    <w:rsid w:val="002E0E57"/>
    <w:rsid w:val="002E1B37"/>
    <w:rsid w:val="002E27F7"/>
    <w:rsid w:val="002E42CD"/>
    <w:rsid w:val="002E56B3"/>
    <w:rsid w:val="002E7263"/>
    <w:rsid w:val="002F0CF8"/>
    <w:rsid w:val="002F1439"/>
    <w:rsid w:val="002F2DDD"/>
    <w:rsid w:val="002F4256"/>
    <w:rsid w:val="002F5BD8"/>
    <w:rsid w:val="002F60B7"/>
    <w:rsid w:val="002F6EC6"/>
    <w:rsid w:val="002F70DF"/>
    <w:rsid w:val="003009D5"/>
    <w:rsid w:val="00300A5F"/>
    <w:rsid w:val="00302E16"/>
    <w:rsid w:val="00307C5E"/>
    <w:rsid w:val="00310100"/>
    <w:rsid w:val="00310EFD"/>
    <w:rsid w:val="003121B1"/>
    <w:rsid w:val="00314C38"/>
    <w:rsid w:val="00320476"/>
    <w:rsid w:val="00320B07"/>
    <w:rsid w:val="00320C34"/>
    <w:rsid w:val="00321CBF"/>
    <w:rsid w:val="00322B57"/>
    <w:rsid w:val="00330686"/>
    <w:rsid w:val="00331282"/>
    <w:rsid w:val="0033200D"/>
    <w:rsid w:val="0033364D"/>
    <w:rsid w:val="00334C59"/>
    <w:rsid w:val="003406AD"/>
    <w:rsid w:val="003436D0"/>
    <w:rsid w:val="00343D2E"/>
    <w:rsid w:val="0035199B"/>
    <w:rsid w:val="003520CD"/>
    <w:rsid w:val="00352C5E"/>
    <w:rsid w:val="00353878"/>
    <w:rsid w:val="00355DE5"/>
    <w:rsid w:val="003569C3"/>
    <w:rsid w:val="003602C3"/>
    <w:rsid w:val="003604DF"/>
    <w:rsid w:val="00361079"/>
    <w:rsid w:val="00364309"/>
    <w:rsid w:val="00364405"/>
    <w:rsid w:val="00367A68"/>
    <w:rsid w:val="0037007E"/>
    <w:rsid w:val="0037119F"/>
    <w:rsid w:val="00371A84"/>
    <w:rsid w:val="0037319F"/>
    <w:rsid w:val="00373D3D"/>
    <w:rsid w:val="00374140"/>
    <w:rsid w:val="0038198B"/>
    <w:rsid w:val="00381D8F"/>
    <w:rsid w:val="00385299"/>
    <w:rsid w:val="00385B36"/>
    <w:rsid w:val="00386F19"/>
    <w:rsid w:val="00390992"/>
    <w:rsid w:val="0039137F"/>
    <w:rsid w:val="00395907"/>
    <w:rsid w:val="00395FAE"/>
    <w:rsid w:val="003A0809"/>
    <w:rsid w:val="003A3808"/>
    <w:rsid w:val="003A42A7"/>
    <w:rsid w:val="003B10B9"/>
    <w:rsid w:val="003B1C66"/>
    <w:rsid w:val="003B38ED"/>
    <w:rsid w:val="003B5148"/>
    <w:rsid w:val="003C6991"/>
    <w:rsid w:val="003C71ED"/>
    <w:rsid w:val="003D041B"/>
    <w:rsid w:val="003D06E5"/>
    <w:rsid w:val="003D0AAB"/>
    <w:rsid w:val="003D199E"/>
    <w:rsid w:val="003D1D9E"/>
    <w:rsid w:val="003D4401"/>
    <w:rsid w:val="003D64B6"/>
    <w:rsid w:val="003E2B34"/>
    <w:rsid w:val="003F1853"/>
    <w:rsid w:val="003F3E0C"/>
    <w:rsid w:val="003F4D19"/>
    <w:rsid w:val="003F549E"/>
    <w:rsid w:val="003F5D1B"/>
    <w:rsid w:val="003F7843"/>
    <w:rsid w:val="00400B60"/>
    <w:rsid w:val="00401ECF"/>
    <w:rsid w:val="00403B9D"/>
    <w:rsid w:val="00403C5B"/>
    <w:rsid w:val="00407224"/>
    <w:rsid w:val="00407903"/>
    <w:rsid w:val="00407BFC"/>
    <w:rsid w:val="004101B0"/>
    <w:rsid w:val="004103F6"/>
    <w:rsid w:val="00410D0B"/>
    <w:rsid w:val="00412036"/>
    <w:rsid w:val="00413F76"/>
    <w:rsid w:val="00417B67"/>
    <w:rsid w:val="00422590"/>
    <w:rsid w:val="00423142"/>
    <w:rsid w:val="004313EC"/>
    <w:rsid w:val="00431BA5"/>
    <w:rsid w:val="00432FD1"/>
    <w:rsid w:val="0043442A"/>
    <w:rsid w:val="00434A49"/>
    <w:rsid w:val="004358AD"/>
    <w:rsid w:val="00435AA8"/>
    <w:rsid w:val="00443C88"/>
    <w:rsid w:val="00444289"/>
    <w:rsid w:val="004452F3"/>
    <w:rsid w:val="0044543D"/>
    <w:rsid w:val="00446291"/>
    <w:rsid w:val="004464E9"/>
    <w:rsid w:val="0045009F"/>
    <w:rsid w:val="00452A22"/>
    <w:rsid w:val="00452ECA"/>
    <w:rsid w:val="00454E44"/>
    <w:rsid w:val="00456B89"/>
    <w:rsid w:val="00461B41"/>
    <w:rsid w:val="00462EA0"/>
    <w:rsid w:val="00464D34"/>
    <w:rsid w:val="00464D83"/>
    <w:rsid w:val="00472FA9"/>
    <w:rsid w:val="0047528B"/>
    <w:rsid w:val="00475C8E"/>
    <w:rsid w:val="00476030"/>
    <w:rsid w:val="004767BD"/>
    <w:rsid w:val="00477F94"/>
    <w:rsid w:val="0048021C"/>
    <w:rsid w:val="00480AC6"/>
    <w:rsid w:val="00481750"/>
    <w:rsid w:val="0048181A"/>
    <w:rsid w:val="00482671"/>
    <w:rsid w:val="00483895"/>
    <w:rsid w:val="00487127"/>
    <w:rsid w:val="00490A35"/>
    <w:rsid w:val="00495061"/>
    <w:rsid w:val="004956F7"/>
    <w:rsid w:val="00495A0E"/>
    <w:rsid w:val="00495EB8"/>
    <w:rsid w:val="00496FC3"/>
    <w:rsid w:val="00497322"/>
    <w:rsid w:val="004A3046"/>
    <w:rsid w:val="004A3BEF"/>
    <w:rsid w:val="004A4B9D"/>
    <w:rsid w:val="004A704F"/>
    <w:rsid w:val="004A7C96"/>
    <w:rsid w:val="004B05CA"/>
    <w:rsid w:val="004B4B6D"/>
    <w:rsid w:val="004B73A0"/>
    <w:rsid w:val="004C1B27"/>
    <w:rsid w:val="004C201C"/>
    <w:rsid w:val="004C37DB"/>
    <w:rsid w:val="004C385B"/>
    <w:rsid w:val="004D01E3"/>
    <w:rsid w:val="004D144D"/>
    <w:rsid w:val="004D1CDD"/>
    <w:rsid w:val="004D21FC"/>
    <w:rsid w:val="004D2202"/>
    <w:rsid w:val="004D2E8C"/>
    <w:rsid w:val="004D3773"/>
    <w:rsid w:val="004D44E4"/>
    <w:rsid w:val="004D45FF"/>
    <w:rsid w:val="004D5292"/>
    <w:rsid w:val="004E152F"/>
    <w:rsid w:val="004E2A00"/>
    <w:rsid w:val="004E2F63"/>
    <w:rsid w:val="004E3BF5"/>
    <w:rsid w:val="004E5D53"/>
    <w:rsid w:val="004F03BC"/>
    <w:rsid w:val="004F099F"/>
    <w:rsid w:val="004F2AD3"/>
    <w:rsid w:val="004F3CB4"/>
    <w:rsid w:val="00503474"/>
    <w:rsid w:val="00503BA7"/>
    <w:rsid w:val="0050700C"/>
    <w:rsid w:val="0050757D"/>
    <w:rsid w:val="00511BAC"/>
    <w:rsid w:val="00513B39"/>
    <w:rsid w:val="00514E8A"/>
    <w:rsid w:val="00515B97"/>
    <w:rsid w:val="00515D24"/>
    <w:rsid w:val="00516020"/>
    <w:rsid w:val="0052071E"/>
    <w:rsid w:val="00521230"/>
    <w:rsid w:val="00527470"/>
    <w:rsid w:val="00530236"/>
    <w:rsid w:val="00530A3C"/>
    <w:rsid w:val="00532491"/>
    <w:rsid w:val="00533458"/>
    <w:rsid w:val="0053376D"/>
    <w:rsid w:val="00533A7A"/>
    <w:rsid w:val="0053496E"/>
    <w:rsid w:val="00534F0F"/>
    <w:rsid w:val="00537FB8"/>
    <w:rsid w:val="00540B38"/>
    <w:rsid w:val="00541A40"/>
    <w:rsid w:val="00542B48"/>
    <w:rsid w:val="00542C35"/>
    <w:rsid w:val="0054329E"/>
    <w:rsid w:val="00545012"/>
    <w:rsid w:val="005468AD"/>
    <w:rsid w:val="00546BD5"/>
    <w:rsid w:val="00551258"/>
    <w:rsid w:val="00554692"/>
    <w:rsid w:val="00556006"/>
    <w:rsid w:val="005569D2"/>
    <w:rsid w:val="00557526"/>
    <w:rsid w:val="00561A91"/>
    <w:rsid w:val="005627F2"/>
    <w:rsid w:val="00562FB5"/>
    <w:rsid w:val="005632D0"/>
    <w:rsid w:val="00567050"/>
    <w:rsid w:val="00570AF4"/>
    <w:rsid w:val="005710D2"/>
    <w:rsid w:val="00573B17"/>
    <w:rsid w:val="00574BC3"/>
    <w:rsid w:val="00574E68"/>
    <w:rsid w:val="00581010"/>
    <w:rsid w:val="00581AA7"/>
    <w:rsid w:val="00585AEF"/>
    <w:rsid w:val="00585EF4"/>
    <w:rsid w:val="00585FAF"/>
    <w:rsid w:val="00586217"/>
    <w:rsid w:val="00586D80"/>
    <w:rsid w:val="00586E7E"/>
    <w:rsid w:val="00587878"/>
    <w:rsid w:val="005909CE"/>
    <w:rsid w:val="0059608C"/>
    <w:rsid w:val="0059678A"/>
    <w:rsid w:val="005A1415"/>
    <w:rsid w:val="005A1C5E"/>
    <w:rsid w:val="005A506D"/>
    <w:rsid w:val="005A7731"/>
    <w:rsid w:val="005B02F9"/>
    <w:rsid w:val="005B0E49"/>
    <w:rsid w:val="005B1F16"/>
    <w:rsid w:val="005B21BD"/>
    <w:rsid w:val="005B2EFC"/>
    <w:rsid w:val="005B5D7D"/>
    <w:rsid w:val="005B688B"/>
    <w:rsid w:val="005B71B9"/>
    <w:rsid w:val="005C06AF"/>
    <w:rsid w:val="005C0BF8"/>
    <w:rsid w:val="005C20F7"/>
    <w:rsid w:val="005C2ABD"/>
    <w:rsid w:val="005C38A7"/>
    <w:rsid w:val="005C7A1F"/>
    <w:rsid w:val="005D015B"/>
    <w:rsid w:val="005D0AD7"/>
    <w:rsid w:val="005D0C2B"/>
    <w:rsid w:val="005D2DCB"/>
    <w:rsid w:val="005D7364"/>
    <w:rsid w:val="005D7993"/>
    <w:rsid w:val="005E1A14"/>
    <w:rsid w:val="005E3A20"/>
    <w:rsid w:val="005E44C9"/>
    <w:rsid w:val="005E4685"/>
    <w:rsid w:val="005E5BB9"/>
    <w:rsid w:val="005F1266"/>
    <w:rsid w:val="005F16EC"/>
    <w:rsid w:val="005F18F0"/>
    <w:rsid w:val="005F4B25"/>
    <w:rsid w:val="005F4F51"/>
    <w:rsid w:val="005F57EA"/>
    <w:rsid w:val="005F6069"/>
    <w:rsid w:val="005F60A5"/>
    <w:rsid w:val="005F70F9"/>
    <w:rsid w:val="005F7ACA"/>
    <w:rsid w:val="006001DA"/>
    <w:rsid w:val="00603D1A"/>
    <w:rsid w:val="00605FEF"/>
    <w:rsid w:val="00606BE4"/>
    <w:rsid w:val="006078EC"/>
    <w:rsid w:val="00612A34"/>
    <w:rsid w:val="0061376F"/>
    <w:rsid w:val="00614C21"/>
    <w:rsid w:val="00615482"/>
    <w:rsid w:val="00615983"/>
    <w:rsid w:val="00615F7F"/>
    <w:rsid w:val="00616192"/>
    <w:rsid w:val="00621C81"/>
    <w:rsid w:val="00621D6D"/>
    <w:rsid w:val="00624F5F"/>
    <w:rsid w:val="0062611B"/>
    <w:rsid w:val="006277EC"/>
    <w:rsid w:val="00631AE8"/>
    <w:rsid w:val="00632BD0"/>
    <w:rsid w:val="00634A4B"/>
    <w:rsid w:val="00635ECA"/>
    <w:rsid w:val="00637DDA"/>
    <w:rsid w:val="00642E22"/>
    <w:rsid w:val="00646DD3"/>
    <w:rsid w:val="00647833"/>
    <w:rsid w:val="00655F61"/>
    <w:rsid w:val="00663E65"/>
    <w:rsid w:val="00665DDD"/>
    <w:rsid w:val="00667586"/>
    <w:rsid w:val="006679E2"/>
    <w:rsid w:val="0067083A"/>
    <w:rsid w:val="00670CCF"/>
    <w:rsid w:val="00670E4B"/>
    <w:rsid w:val="0067155A"/>
    <w:rsid w:val="006724BC"/>
    <w:rsid w:val="006746C4"/>
    <w:rsid w:val="006771C9"/>
    <w:rsid w:val="00677ABA"/>
    <w:rsid w:val="0068278D"/>
    <w:rsid w:val="0068302A"/>
    <w:rsid w:val="00684B51"/>
    <w:rsid w:val="0068761D"/>
    <w:rsid w:val="00687A51"/>
    <w:rsid w:val="00690502"/>
    <w:rsid w:val="00691715"/>
    <w:rsid w:val="0069241A"/>
    <w:rsid w:val="0069299B"/>
    <w:rsid w:val="00693007"/>
    <w:rsid w:val="006A4C2F"/>
    <w:rsid w:val="006A5C54"/>
    <w:rsid w:val="006A5D76"/>
    <w:rsid w:val="006A65F4"/>
    <w:rsid w:val="006A7652"/>
    <w:rsid w:val="006B2BD2"/>
    <w:rsid w:val="006B5071"/>
    <w:rsid w:val="006B6DA9"/>
    <w:rsid w:val="006C1E75"/>
    <w:rsid w:val="006C42C5"/>
    <w:rsid w:val="006C5470"/>
    <w:rsid w:val="006C5AA4"/>
    <w:rsid w:val="006C6D70"/>
    <w:rsid w:val="006C7523"/>
    <w:rsid w:val="006D12EF"/>
    <w:rsid w:val="006D6598"/>
    <w:rsid w:val="006D6A87"/>
    <w:rsid w:val="006D6D47"/>
    <w:rsid w:val="006E0491"/>
    <w:rsid w:val="006E3E45"/>
    <w:rsid w:val="006E4A3F"/>
    <w:rsid w:val="006E5AD6"/>
    <w:rsid w:val="006F0802"/>
    <w:rsid w:val="006F2FDC"/>
    <w:rsid w:val="0070050A"/>
    <w:rsid w:val="00700E8E"/>
    <w:rsid w:val="00701FC9"/>
    <w:rsid w:val="00702715"/>
    <w:rsid w:val="00703177"/>
    <w:rsid w:val="00703BC3"/>
    <w:rsid w:val="00704A5F"/>
    <w:rsid w:val="00705E6F"/>
    <w:rsid w:val="007070D1"/>
    <w:rsid w:val="007110EF"/>
    <w:rsid w:val="00711115"/>
    <w:rsid w:val="00714C6D"/>
    <w:rsid w:val="007155C8"/>
    <w:rsid w:val="007160D3"/>
    <w:rsid w:val="00716863"/>
    <w:rsid w:val="00717570"/>
    <w:rsid w:val="007177BD"/>
    <w:rsid w:val="00717CC3"/>
    <w:rsid w:val="00721F06"/>
    <w:rsid w:val="00723E77"/>
    <w:rsid w:val="00725C76"/>
    <w:rsid w:val="00726914"/>
    <w:rsid w:val="007276C7"/>
    <w:rsid w:val="007300A3"/>
    <w:rsid w:val="007306B8"/>
    <w:rsid w:val="007307AF"/>
    <w:rsid w:val="00731236"/>
    <w:rsid w:val="00731C55"/>
    <w:rsid w:val="00732767"/>
    <w:rsid w:val="00733E35"/>
    <w:rsid w:val="0073472E"/>
    <w:rsid w:val="00736373"/>
    <w:rsid w:val="00737E30"/>
    <w:rsid w:val="0074655D"/>
    <w:rsid w:val="00747E37"/>
    <w:rsid w:val="007513A7"/>
    <w:rsid w:val="00751504"/>
    <w:rsid w:val="007517B2"/>
    <w:rsid w:val="0075320C"/>
    <w:rsid w:val="007536EF"/>
    <w:rsid w:val="007539B1"/>
    <w:rsid w:val="00753BF0"/>
    <w:rsid w:val="00755FC7"/>
    <w:rsid w:val="00760802"/>
    <w:rsid w:val="00760CB0"/>
    <w:rsid w:val="00760DDB"/>
    <w:rsid w:val="00761B30"/>
    <w:rsid w:val="00765BEA"/>
    <w:rsid w:val="00766575"/>
    <w:rsid w:val="007666DE"/>
    <w:rsid w:val="0077224C"/>
    <w:rsid w:val="0077291C"/>
    <w:rsid w:val="007738FD"/>
    <w:rsid w:val="00773A5D"/>
    <w:rsid w:val="00776D95"/>
    <w:rsid w:val="00781919"/>
    <w:rsid w:val="007826F0"/>
    <w:rsid w:val="00787BE5"/>
    <w:rsid w:val="00791603"/>
    <w:rsid w:val="00791CD7"/>
    <w:rsid w:val="00792E96"/>
    <w:rsid w:val="00793250"/>
    <w:rsid w:val="00794B53"/>
    <w:rsid w:val="007975A1"/>
    <w:rsid w:val="007A116D"/>
    <w:rsid w:val="007A29EE"/>
    <w:rsid w:val="007A2FE0"/>
    <w:rsid w:val="007A3268"/>
    <w:rsid w:val="007B0654"/>
    <w:rsid w:val="007B0884"/>
    <w:rsid w:val="007B10D0"/>
    <w:rsid w:val="007B5B52"/>
    <w:rsid w:val="007B6989"/>
    <w:rsid w:val="007B77F4"/>
    <w:rsid w:val="007C1564"/>
    <w:rsid w:val="007C1C13"/>
    <w:rsid w:val="007C1C1A"/>
    <w:rsid w:val="007C2E08"/>
    <w:rsid w:val="007C3D8D"/>
    <w:rsid w:val="007C456E"/>
    <w:rsid w:val="007C4F92"/>
    <w:rsid w:val="007C63C9"/>
    <w:rsid w:val="007D1241"/>
    <w:rsid w:val="007D1696"/>
    <w:rsid w:val="007D4874"/>
    <w:rsid w:val="007D4A11"/>
    <w:rsid w:val="007D5914"/>
    <w:rsid w:val="007E04C2"/>
    <w:rsid w:val="007E3A62"/>
    <w:rsid w:val="007E4448"/>
    <w:rsid w:val="007E4C1C"/>
    <w:rsid w:val="007E641B"/>
    <w:rsid w:val="007F098A"/>
    <w:rsid w:val="007F0B79"/>
    <w:rsid w:val="007F1A35"/>
    <w:rsid w:val="007F1CFC"/>
    <w:rsid w:val="007F1DB3"/>
    <w:rsid w:val="007F1F3D"/>
    <w:rsid w:val="007F6896"/>
    <w:rsid w:val="007F6A4A"/>
    <w:rsid w:val="007F7F83"/>
    <w:rsid w:val="00800DC9"/>
    <w:rsid w:val="00802238"/>
    <w:rsid w:val="0080270D"/>
    <w:rsid w:val="00803663"/>
    <w:rsid w:val="0080455C"/>
    <w:rsid w:val="00806901"/>
    <w:rsid w:val="00807C9C"/>
    <w:rsid w:val="00811C64"/>
    <w:rsid w:val="00812EE7"/>
    <w:rsid w:val="008134F3"/>
    <w:rsid w:val="0081445E"/>
    <w:rsid w:val="0081539D"/>
    <w:rsid w:val="00820BBA"/>
    <w:rsid w:val="008243E9"/>
    <w:rsid w:val="00825CEA"/>
    <w:rsid w:val="00826495"/>
    <w:rsid w:val="00826A8E"/>
    <w:rsid w:val="008276AF"/>
    <w:rsid w:val="00827AB4"/>
    <w:rsid w:val="008346D9"/>
    <w:rsid w:val="00834E31"/>
    <w:rsid w:val="00835269"/>
    <w:rsid w:val="00835649"/>
    <w:rsid w:val="00841969"/>
    <w:rsid w:val="0084230F"/>
    <w:rsid w:val="00843E6D"/>
    <w:rsid w:val="00843F1A"/>
    <w:rsid w:val="008448B9"/>
    <w:rsid w:val="0084496E"/>
    <w:rsid w:val="00846157"/>
    <w:rsid w:val="00851C97"/>
    <w:rsid w:val="00851F7D"/>
    <w:rsid w:val="008535D2"/>
    <w:rsid w:val="00854624"/>
    <w:rsid w:val="00856758"/>
    <w:rsid w:val="008619A1"/>
    <w:rsid w:val="00861D87"/>
    <w:rsid w:val="00861F35"/>
    <w:rsid w:val="0086246D"/>
    <w:rsid w:val="00862904"/>
    <w:rsid w:val="008646B1"/>
    <w:rsid w:val="008660CD"/>
    <w:rsid w:val="00870789"/>
    <w:rsid w:val="0087299F"/>
    <w:rsid w:val="0087334B"/>
    <w:rsid w:val="0087426A"/>
    <w:rsid w:val="0087448F"/>
    <w:rsid w:val="0087707F"/>
    <w:rsid w:val="00880AE4"/>
    <w:rsid w:val="00881756"/>
    <w:rsid w:val="0088182F"/>
    <w:rsid w:val="00882D2B"/>
    <w:rsid w:val="0088337A"/>
    <w:rsid w:val="008858B1"/>
    <w:rsid w:val="008860D4"/>
    <w:rsid w:val="00886511"/>
    <w:rsid w:val="00887480"/>
    <w:rsid w:val="00887FD2"/>
    <w:rsid w:val="00895657"/>
    <w:rsid w:val="008966C9"/>
    <w:rsid w:val="00897A59"/>
    <w:rsid w:val="008A2A50"/>
    <w:rsid w:val="008A4BAB"/>
    <w:rsid w:val="008A778E"/>
    <w:rsid w:val="008A7EED"/>
    <w:rsid w:val="008B2380"/>
    <w:rsid w:val="008B54A4"/>
    <w:rsid w:val="008B5AFB"/>
    <w:rsid w:val="008B5D02"/>
    <w:rsid w:val="008B6038"/>
    <w:rsid w:val="008B7D19"/>
    <w:rsid w:val="008C1783"/>
    <w:rsid w:val="008C617D"/>
    <w:rsid w:val="008C67B4"/>
    <w:rsid w:val="008C6E04"/>
    <w:rsid w:val="008D0955"/>
    <w:rsid w:val="008D099A"/>
    <w:rsid w:val="008D13F8"/>
    <w:rsid w:val="008D19E0"/>
    <w:rsid w:val="008D1BDC"/>
    <w:rsid w:val="008D246D"/>
    <w:rsid w:val="008D5D69"/>
    <w:rsid w:val="008E05A2"/>
    <w:rsid w:val="008E0F02"/>
    <w:rsid w:val="008E4EE4"/>
    <w:rsid w:val="008E61F1"/>
    <w:rsid w:val="008E6ABA"/>
    <w:rsid w:val="008E6C8B"/>
    <w:rsid w:val="008E7641"/>
    <w:rsid w:val="008F141B"/>
    <w:rsid w:val="008F2A05"/>
    <w:rsid w:val="008F5E85"/>
    <w:rsid w:val="008F70FC"/>
    <w:rsid w:val="00900FB2"/>
    <w:rsid w:val="009015EF"/>
    <w:rsid w:val="00901DB7"/>
    <w:rsid w:val="0090417E"/>
    <w:rsid w:val="00904499"/>
    <w:rsid w:val="00904AA6"/>
    <w:rsid w:val="00906B25"/>
    <w:rsid w:val="00906EE0"/>
    <w:rsid w:val="00912E3B"/>
    <w:rsid w:val="00916E16"/>
    <w:rsid w:val="009209D2"/>
    <w:rsid w:val="00920B1A"/>
    <w:rsid w:val="009235DA"/>
    <w:rsid w:val="00926DCC"/>
    <w:rsid w:val="00930118"/>
    <w:rsid w:val="009313F0"/>
    <w:rsid w:val="009325CD"/>
    <w:rsid w:val="00935232"/>
    <w:rsid w:val="009357B9"/>
    <w:rsid w:val="00937D34"/>
    <w:rsid w:val="009413A8"/>
    <w:rsid w:val="00941FC0"/>
    <w:rsid w:val="009462EB"/>
    <w:rsid w:val="009501A5"/>
    <w:rsid w:val="0095029E"/>
    <w:rsid w:val="00951CB7"/>
    <w:rsid w:val="009606F2"/>
    <w:rsid w:val="00961CEF"/>
    <w:rsid w:val="00962975"/>
    <w:rsid w:val="00963A5D"/>
    <w:rsid w:val="009657DB"/>
    <w:rsid w:val="009666EA"/>
    <w:rsid w:val="00970A22"/>
    <w:rsid w:val="00973216"/>
    <w:rsid w:val="00973D4B"/>
    <w:rsid w:val="00981AB2"/>
    <w:rsid w:val="00981C49"/>
    <w:rsid w:val="009835B6"/>
    <w:rsid w:val="0098598E"/>
    <w:rsid w:val="0099104D"/>
    <w:rsid w:val="00992810"/>
    <w:rsid w:val="0099533B"/>
    <w:rsid w:val="009960BD"/>
    <w:rsid w:val="00996146"/>
    <w:rsid w:val="009A14E3"/>
    <w:rsid w:val="009A2102"/>
    <w:rsid w:val="009A2379"/>
    <w:rsid w:val="009A270A"/>
    <w:rsid w:val="009A376E"/>
    <w:rsid w:val="009A433D"/>
    <w:rsid w:val="009A4505"/>
    <w:rsid w:val="009A6905"/>
    <w:rsid w:val="009B052D"/>
    <w:rsid w:val="009B0D30"/>
    <w:rsid w:val="009B2C76"/>
    <w:rsid w:val="009B47BE"/>
    <w:rsid w:val="009B4AAA"/>
    <w:rsid w:val="009C00B4"/>
    <w:rsid w:val="009C1E60"/>
    <w:rsid w:val="009C260F"/>
    <w:rsid w:val="009C2B05"/>
    <w:rsid w:val="009C3F26"/>
    <w:rsid w:val="009C44F2"/>
    <w:rsid w:val="009C5AF0"/>
    <w:rsid w:val="009C5F1B"/>
    <w:rsid w:val="009C5FA5"/>
    <w:rsid w:val="009C62C2"/>
    <w:rsid w:val="009C6DB3"/>
    <w:rsid w:val="009D2729"/>
    <w:rsid w:val="009D3960"/>
    <w:rsid w:val="009D6C42"/>
    <w:rsid w:val="009D76F6"/>
    <w:rsid w:val="009D7ECB"/>
    <w:rsid w:val="009E1273"/>
    <w:rsid w:val="009E25F3"/>
    <w:rsid w:val="009E2A30"/>
    <w:rsid w:val="009E2B98"/>
    <w:rsid w:val="009E2D5F"/>
    <w:rsid w:val="009E33FD"/>
    <w:rsid w:val="009E3B87"/>
    <w:rsid w:val="009F390E"/>
    <w:rsid w:val="009F481A"/>
    <w:rsid w:val="009F491F"/>
    <w:rsid w:val="009F5BBC"/>
    <w:rsid w:val="009F6C56"/>
    <w:rsid w:val="009F779D"/>
    <w:rsid w:val="00A005C1"/>
    <w:rsid w:val="00A044A5"/>
    <w:rsid w:val="00A062B5"/>
    <w:rsid w:val="00A06A12"/>
    <w:rsid w:val="00A1045F"/>
    <w:rsid w:val="00A1184C"/>
    <w:rsid w:val="00A12970"/>
    <w:rsid w:val="00A13ECB"/>
    <w:rsid w:val="00A140A1"/>
    <w:rsid w:val="00A16E4A"/>
    <w:rsid w:val="00A20293"/>
    <w:rsid w:val="00A21B17"/>
    <w:rsid w:val="00A22E72"/>
    <w:rsid w:val="00A23B20"/>
    <w:rsid w:val="00A26193"/>
    <w:rsid w:val="00A27932"/>
    <w:rsid w:val="00A3120C"/>
    <w:rsid w:val="00A31C8C"/>
    <w:rsid w:val="00A327B5"/>
    <w:rsid w:val="00A337AF"/>
    <w:rsid w:val="00A41C16"/>
    <w:rsid w:val="00A43E5B"/>
    <w:rsid w:val="00A4492E"/>
    <w:rsid w:val="00A44F45"/>
    <w:rsid w:val="00A4524C"/>
    <w:rsid w:val="00A45CD1"/>
    <w:rsid w:val="00A51B03"/>
    <w:rsid w:val="00A51BDE"/>
    <w:rsid w:val="00A5669E"/>
    <w:rsid w:val="00A57106"/>
    <w:rsid w:val="00A60435"/>
    <w:rsid w:val="00A61617"/>
    <w:rsid w:val="00A63925"/>
    <w:rsid w:val="00A63EC2"/>
    <w:rsid w:val="00A70DDB"/>
    <w:rsid w:val="00A7144E"/>
    <w:rsid w:val="00A73C9D"/>
    <w:rsid w:val="00A74A99"/>
    <w:rsid w:val="00A767FF"/>
    <w:rsid w:val="00A769D3"/>
    <w:rsid w:val="00A777EE"/>
    <w:rsid w:val="00A82845"/>
    <w:rsid w:val="00A834DD"/>
    <w:rsid w:val="00A839D1"/>
    <w:rsid w:val="00A84AA6"/>
    <w:rsid w:val="00A85F9C"/>
    <w:rsid w:val="00A86330"/>
    <w:rsid w:val="00A86999"/>
    <w:rsid w:val="00A8713F"/>
    <w:rsid w:val="00A9167C"/>
    <w:rsid w:val="00A923CE"/>
    <w:rsid w:val="00AA246F"/>
    <w:rsid w:val="00AA2866"/>
    <w:rsid w:val="00AA2A90"/>
    <w:rsid w:val="00AA343D"/>
    <w:rsid w:val="00AA3761"/>
    <w:rsid w:val="00AA4BD2"/>
    <w:rsid w:val="00AA664D"/>
    <w:rsid w:val="00AB0BBE"/>
    <w:rsid w:val="00AB1E43"/>
    <w:rsid w:val="00AB43A7"/>
    <w:rsid w:val="00AB44AD"/>
    <w:rsid w:val="00AB5F14"/>
    <w:rsid w:val="00AB751F"/>
    <w:rsid w:val="00AC05F9"/>
    <w:rsid w:val="00AC0D38"/>
    <w:rsid w:val="00AC2232"/>
    <w:rsid w:val="00AC3BE8"/>
    <w:rsid w:val="00AC3F30"/>
    <w:rsid w:val="00AC542B"/>
    <w:rsid w:val="00AC76C9"/>
    <w:rsid w:val="00AD03F1"/>
    <w:rsid w:val="00AD0A68"/>
    <w:rsid w:val="00AD0BD8"/>
    <w:rsid w:val="00AD13A1"/>
    <w:rsid w:val="00AD16CF"/>
    <w:rsid w:val="00AD2BCE"/>
    <w:rsid w:val="00AD2CDE"/>
    <w:rsid w:val="00AD53E2"/>
    <w:rsid w:val="00AD5E0C"/>
    <w:rsid w:val="00AE040F"/>
    <w:rsid w:val="00AE0617"/>
    <w:rsid w:val="00AE3CC7"/>
    <w:rsid w:val="00AE4A48"/>
    <w:rsid w:val="00AE6667"/>
    <w:rsid w:val="00AE6E0C"/>
    <w:rsid w:val="00AE7343"/>
    <w:rsid w:val="00AE7E5F"/>
    <w:rsid w:val="00AF0BB1"/>
    <w:rsid w:val="00AF201C"/>
    <w:rsid w:val="00AF3DFF"/>
    <w:rsid w:val="00AF400D"/>
    <w:rsid w:val="00B0228A"/>
    <w:rsid w:val="00B03B6E"/>
    <w:rsid w:val="00B041B3"/>
    <w:rsid w:val="00B04FC9"/>
    <w:rsid w:val="00B05019"/>
    <w:rsid w:val="00B06CDC"/>
    <w:rsid w:val="00B07CFC"/>
    <w:rsid w:val="00B1218B"/>
    <w:rsid w:val="00B12763"/>
    <w:rsid w:val="00B12DBC"/>
    <w:rsid w:val="00B13F4C"/>
    <w:rsid w:val="00B16451"/>
    <w:rsid w:val="00B208BA"/>
    <w:rsid w:val="00B2188D"/>
    <w:rsid w:val="00B22B58"/>
    <w:rsid w:val="00B24B44"/>
    <w:rsid w:val="00B2548E"/>
    <w:rsid w:val="00B30803"/>
    <w:rsid w:val="00B31C19"/>
    <w:rsid w:val="00B34F46"/>
    <w:rsid w:val="00B36C5C"/>
    <w:rsid w:val="00B37478"/>
    <w:rsid w:val="00B428F2"/>
    <w:rsid w:val="00B435FB"/>
    <w:rsid w:val="00B45E8F"/>
    <w:rsid w:val="00B46CB3"/>
    <w:rsid w:val="00B51453"/>
    <w:rsid w:val="00B51554"/>
    <w:rsid w:val="00B51739"/>
    <w:rsid w:val="00B53061"/>
    <w:rsid w:val="00B55C18"/>
    <w:rsid w:val="00B56258"/>
    <w:rsid w:val="00B56B96"/>
    <w:rsid w:val="00B60D6D"/>
    <w:rsid w:val="00B64054"/>
    <w:rsid w:val="00B65A74"/>
    <w:rsid w:val="00B65DBF"/>
    <w:rsid w:val="00B70F8B"/>
    <w:rsid w:val="00B71578"/>
    <w:rsid w:val="00B720DF"/>
    <w:rsid w:val="00B72159"/>
    <w:rsid w:val="00B7297B"/>
    <w:rsid w:val="00B7386A"/>
    <w:rsid w:val="00B74502"/>
    <w:rsid w:val="00B76EB7"/>
    <w:rsid w:val="00B771F9"/>
    <w:rsid w:val="00B77A00"/>
    <w:rsid w:val="00B80736"/>
    <w:rsid w:val="00B81902"/>
    <w:rsid w:val="00B82F31"/>
    <w:rsid w:val="00B8452D"/>
    <w:rsid w:val="00B91748"/>
    <w:rsid w:val="00B92EB2"/>
    <w:rsid w:val="00B934B2"/>
    <w:rsid w:val="00B94145"/>
    <w:rsid w:val="00B97308"/>
    <w:rsid w:val="00BA3508"/>
    <w:rsid w:val="00BA4274"/>
    <w:rsid w:val="00BA43AC"/>
    <w:rsid w:val="00BA4B7B"/>
    <w:rsid w:val="00BA56C2"/>
    <w:rsid w:val="00BB1214"/>
    <w:rsid w:val="00BB1CA6"/>
    <w:rsid w:val="00BB2EA2"/>
    <w:rsid w:val="00BB31E5"/>
    <w:rsid w:val="00BB58BC"/>
    <w:rsid w:val="00BB7FAA"/>
    <w:rsid w:val="00BC3874"/>
    <w:rsid w:val="00BC6CD4"/>
    <w:rsid w:val="00BC7BC3"/>
    <w:rsid w:val="00BD0960"/>
    <w:rsid w:val="00BD3F6A"/>
    <w:rsid w:val="00BD4BED"/>
    <w:rsid w:val="00BD5610"/>
    <w:rsid w:val="00BE40B8"/>
    <w:rsid w:val="00BE7B02"/>
    <w:rsid w:val="00BF130A"/>
    <w:rsid w:val="00BF185F"/>
    <w:rsid w:val="00BF2C83"/>
    <w:rsid w:val="00BF40F9"/>
    <w:rsid w:val="00BF5FB2"/>
    <w:rsid w:val="00BF62E3"/>
    <w:rsid w:val="00BF7E9A"/>
    <w:rsid w:val="00C00D7C"/>
    <w:rsid w:val="00C0108B"/>
    <w:rsid w:val="00C0231B"/>
    <w:rsid w:val="00C103D4"/>
    <w:rsid w:val="00C10771"/>
    <w:rsid w:val="00C1162E"/>
    <w:rsid w:val="00C13466"/>
    <w:rsid w:val="00C134F4"/>
    <w:rsid w:val="00C14370"/>
    <w:rsid w:val="00C148C0"/>
    <w:rsid w:val="00C14E6E"/>
    <w:rsid w:val="00C21298"/>
    <w:rsid w:val="00C23D28"/>
    <w:rsid w:val="00C25891"/>
    <w:rsid w:val="00C261EA"/>
    <w:rsid w:val="00C3671A"/>
    <w:rsid w:val="00C408A9"/>
    <w:rsid w:val="00C425B0"/>
    <w:rsid w:val="00C42F30"/>
    <w:rsid w:val="00C46925"/>
    <w:rsid w:val="00C46C08"/>
    <w:rsid w:val="00C46CD6"/>
    <w:rsid w:val="00C51228"/>
    <w:rsid w:val="00C54773"/>
    <w:rsid w:val="00C558CC"/>
    <w:rsid w:val="00C55FAC"/>
    <w:rsid w:val="00C56AA5"/>
    <w:rsid w:val="00C56C38"/>
    <w:rsid w:val="00C6161E"/>
    <w:rsid w:val="00C63986"/>
    <w:rsid w:val="00C63DF7"/>
    <w:rsid w:val="00C675E4"/>
    <w:rsid w:val="00C67D60"/>
    <w:rsid w:val="00C70515"/>
    <w:rsid w:val="00C70F3D"/>
    <w:rsid w:val="00C75494"/>
    <w:rsid w:val="00C804F7"/>
    <w:rsid w:val="00C82B0E"/>
    <w:rsid w:val="00C836FD"/>
    <w:rsid w:val="00C84D6D"/>
    <w:rsid w:val="00C85B97"/>
    <w:rsid w:val="00C85E5E"/>
    <w:rsid w:val="00C86F1B"/>
    <w:rsid w:val="00C9096D"/>
    <w:rsid w:val="00C90D7B"/>
    <w:rsid w:val="00C91BC1"/>
    <w:rsid w:val="00C92533"/>
    <w:rsid w:val="00C93767"/>
    <w:rsid w:val="00C95930"/>
    <w:rsid w:val="00C95D24"/>
    <w:rsid w:val="00C96E7C"/>
    <w:rsid w:val="00C97D17"/>
    <w:rsid w:val="00CA069C"/>
    <w:rsid w:val="00CA1A4C"/>
    <w:rsid w:val="00CA2A8C"/>
    <w:rsid w:val="00CA3A76"/>
    <w:rsid w:val="00CB3105"/>
    <w:rsid w:val="00CB38D7"/>
    <w:rsid w:val="00CB6600"/>
    <w:rsid w:val="00CB7762"/>
    <w:rsid w:val="00CC30E1"/>
    <w:rsid w:val="00CC423B"/>
    <w:rsid w:val="00CC56AF"/>
    <w:rsid w:val="00CD21F1"/>
    <w:rsid w:val="00CD225E"/>
    <w:rsid w:val="00CD3768"/>
    <w:rsid w:val="00CD5D9B"/>
    <w:rsid w:val="00CD756F"/>
    <w:rsid w:val="00CE0337"/>
    <w:rsid w:val="00CE08D4"/>
    <w:rsid w:val="00CE299E"/>
    <w:rsid w:val="00CE3B6F"/>
    <w:rsid w:val="00CF494E"/>
    <w:rsid w:val="00D016D5"/>
    <w:rsid w:val="00D02743"/>
    <w:rsid w:val="00D03F7E"/>
    <w:rsid w:val="00D0448D"/>
    <w:rsid w:val="00D10242"/>
    <w:rsid w:val="00D11C98"/>
    <w:rsid w:val="00D13E9D"/>
    <w:rsid w:val="00D148F7"/>
    <w:rsid w:val="00D15FA8"/>
    <w:rsid w:val="00D17C6C"/>
    <w:rsid w:val="00D23F94"/>
    <w:rsid w:val="00D246AB"/>
    <w:rsid w:val="00D2481B"/>
    <w:rsid w:val="00D25ED9"/>
    <w:rsid w:val="00D275F2"/>
    <w:rsid w:val="00D30EAF"/>
    <w:rsid w:val="00D32CD4"/>
    <w:rsid w:val="00D34759"/>
    <w:rsid w:val="00D41370"/>
    <w:rsid w:val="00D434B2"/>
    <w:rsid w:val="00D44626"/>
    <w:rsid w:val="00D505FA"/>
    <w:rsid w:val="00D508EE"/>
    <w:rsid w:val="00D50A14"/>
    <w:rsid w:val="00D5101F"/>
    <w:rsid w:val="00D51A55"/>
    <w:rsid w:val="00D5236E"/>
    <w:rsid w:val="00D532E1"/>
    <w:rsid w:val="00D556EB"/>
    <w:rsid w:val="00D55A52"/>
    <w:rsid w:val="00D5633E"/>
    <w:rsid w:val="00D617EB"/>
    <w:rsid w:val="00D61B4A"/>
    <w:rsid w:val="00D64133"/>
    <w:rsid w:val="00D65E27"/>
    <w:rsid w:val="00D65F8D"/>
    <w:rsid w:val="00D71A37"/>
    <w:rsid w:val="00D7394A"/>
    <w:rsid w:val="00D7641E"/>
    <w:rsid w:val="00D816AA"/>
    <w:rsid w:val="00D838D0"/>
    <w:rsid w:val="00D83BDC"/>
    <w:rsid w:val="00D851A1"/>
    <w:rsid w:val="00D8597C"/>
    <w:rsid w:val="00D92C15"/>
    <w:rsid w:val="00D92EF6"/>
    <w:rsid w:val="00D96A6E"/>
    <w:rsid w:val="00DA3130"/>
    <w:rsid w:val="00DA58E4"/>
    <w:rsid w:val="00DB0E66"/>
    <w:rsid w:val="00DB2655"/>
    <w:rsid w:val="00DB2B03"/>
    <w:rsid w:val="00DB4F16"/>
    <w:rsid w:val="00DC2653"/>
    <w:rsid w:val="00DC4C2A"/>
    <w:rsid w:val="00DC6996"/>
    <w:rsid w:val="00DC6C13"/>
    <w:rsid w:val="00DC7A49"/>
    <w:rsid w:val="00DC7E9F"/>
    <w:rsid w:val="00DD0B99"/>
    <w:rsid w:val="00DD195C"/>
    <w:rsid w:val="00DD40E9"/>
    <w:rsid w:val="00DD426E"/>
    <w:rsid w:val="00DD600D"/>
    <w:rsid w:val="00DD6E72"/>
    <w:rsid w:val="00DD7797"/>
    <w:rsid w:val="00DE2B84"/>
    <w:rsid w:val="00DE2FA0"/>
    <w:rsid w:val="00DE6465"/>
    <w:rsid w:val="00DE6711"/>
    <w:rsid w:val="00DF3105"/>
    <w:rsid w:val="00DF3DE4"/>
    <w:rsid w:val="00DF3E87"/>
    <w:rsid w:val="00DF5045"/>
    <w:rsid w:val="00DF5F80"/>
    <w:rsid w:val="00DF756F"/>
    <w:rsid w:val="00E0036C"/>
    <w:rsid w:val="00E00B2E"/>
    <w:rsid w:val="00E023DF"/>
    <w:rsid w:val="00E05508"/>
    <w:rsid w:val="00E0551F"/>
    <w:rsid w:val="00E05E14"/>
    <w:rsid w:val="00E1428C"/>
    <w:rsid w:val="00E1739C"/>
    <w:rsid w:val="00E24F24"/>
    <w:rsid w:val="00E256EB"/>
    <w:rsid w:val="00E32B08"/>
    <w:rsid w:val="00E3344C"/>
    <w:rsid w:val="00E35707"/>
    <w:rsid w:val="00E35DD8"/>
    <w:rsid w:val="00E369E9"/>
    <w:rsid w:val="00E37623"/>
    <w:rsid w:val="00E3787C"/>
    <w:rsid w:val="00E40526"/>
    <w:rsid w:val="00E422F7"/>
    <w:rsid w:val="00E433EB"/>
    <w:rsid w:val="00E477EF"/>
    <w:rsid w:val="00E5194C"/>
    <w:rsid w:val="00E55B5E"/>
    <w:rsid w:val="00E56B57"/>
    <w:rsid w:val="00E57385"/>
    <w:rsid w:val="00E60777"/>
    <w:rsid w:val="00E61CB5"/>
    <w:rsid w:val="00E62DA0"/>
    <w:rsid w:val="00E64C57"/>
    <w:rsid w:val="00E66F14"/>
    <w:rsid w:val="00E67634"/>
    <w:rsid w:val="00E7103C"/>
    <w:rsid w:val="00E72C1E"/>
    <w:rsid w:val="00E72DEE"/>
    <w:rsid w:val="00E73AB1"/>
    <w:rsid w:val="00E73C3B"/>
    <w:rsid w:val="00E74758"/>
    <w:rsid w:val="00E74A45"/>
    <w:rsid w:val="00E74F32"/>
    <w:rsid w:val="00E82529"/>
    <w:rsid w:val="00E839E0"/>
    <w:rsid w:val="00E846EF"/>
    <w:rsid w:val="00E849D1"/>
    <w:rsid w:val="00E84B4C"/>
    <w:rsid w:val="00E85020"/>
    <w:rsid w:val="00E86621"/>
    <w:rsid w:val="00E93AC5"/>
    <w:rsid w:val="00E94579"/>
    <w:rsid w:val="00E9459D"/>
    <w:rsid w:val="00E97110"/>
    <w:rsid w:val="00E9798C"/>
    <w:rsid w:val="00E97DA2"/>
    <w:rsid w:val="00EA0B57"/>
    <w:rsid w:val="00EA1035"/>
    <w:rsid w:val="00EA1F98"/>
    <w:rsid w:val="00EA5D83"/>
    <w:rsid w:val="00EB0ABA"/>
    <w:rsid w:val="00EB1DC5"/>
    <w:rsid w:val="00EB1F25"/>
    <w:rsid w:val="00EB340B"/>
    <w:rsid w:val="00EB41D1"/>
    <w:rsid w:val="00EB54DF"/>
    <w:rsid w:val="00EB5C12"/>
    <w:rsid w:val="00EB7C99"/>
    <w:rsid w:val="00EC014B"/>
    <w:rsid w:val="00EC119B"/>
    <w:rsid w:val="00EC20A8"/>
    <w:rsid w:val="00EC4DA7"/>
    <w:rsid w:val="00EC5B1A"/>
    <w:rsid w:val="00EC6112"/>
    <w:rsid w:val="00EC7446"/>
    <w:rsid w:val="00ED148F"/>
    <w:rsid w:val="00ED1774"/>
    <w:rsid w:val="00ED2EED"/>
    <w:rsid w:val="00ED361D"/>
    <w:rsid w:val="00ED51F7"/>
    <w:rsid w:val="00EE0752"/>
    <w:rsid w:val="00EE0BE9"/>
    <w:rsid w:val="00EE2198"/>
    <w:rsid w:val="00EE2395"/>
    <w:rsid w:val="00EE3A0B"/>
    <w:rsid w:val="00EE5ADB"/>
    <w:rsid w:val="00EE627E"/>
    <w:rsid w:val="00EF0F24"/>
    <w:rsid w:val="00EF17C7"/>
    <w:rsid w:val="00EF2803"/>
    <w:rsid w:val="00EF32E8"/>
    <w:rsid w:val="00EF43D8"/>
    <w:rsid w:val="00EF6658"/>
    <w:rsid w:val="00F009E4"/>
    <w:rsid w:val="00F01B5D"/>
    <w:rsid w:val="00F06E5E"/>
    <w:rsid w:val="00F11935"/>
    <w:rsid w:val="00F11E42"/>
    <w:rsid w:val="00F12347"/>
    <w:rsid w:val="00F1258B"/>
    <w:rsid w:val="00F13525"/>
    <w:rsid w:val="00F144F1"/>
    <w:rsid w:val="00F16830"/>
    <w:rsid w:val="00F209DC"/>
    <w:rsid w:val="00F22592"/>
    <w:rsid w:val="00F22A79"/>
    <w:rsid w:val="00F24DD9"/>
    <w:rsid w:val="00F2528C"/>
    <w:rsid w:val="00F31466"/>
    <w:rsid w:val="00F32735"/>
    <w:rsid w:val="00F348A6"/>
    <w:rsid w:val="00F34D74"/>
    <w:rsid w:val="00F36F9F"/>
    <w:rsid w:val="00F424D0"/>
    <w:rsid w:val="00F42EEF"/>
    <w:rsid w:val="00F42EF2"/>
    <w:rsid w:val="00F433FF"/>
    <w:rsid w:val="00F4414C"/>
    <w:rsid w:val="00F442E0"/>
    <w:rsid w:val="00F44F9D"/>
    <w:rsid w:val="00F473B3"/>
    <w:rsid w:val="00F50AB2"/>
    <w:rsid w:val="00F51457"/>
    <w:rsid w:val="00F524F3"/>
    <w:rsid w:val="00F52884"/>
    <w:rsid w:val="00F549CF"/>
    <w:rsid w:val="00F56D41"/>
    <w:rsid w:val="00F57D8B"/>
    <w:rsid w:val="00F602FC"/>
    <w:rsid w:val="00F60EAE"/>
    <w:rsid w:val="00F63670"/>
    <w:rsid w:val="00F65276"/>
    <w:rsid w:val="00F721D0"/>
    <w:rsid w:val="00F73F1B"/>
    <w:rsid w:val="00F742B5"/>
    <w:rsid w:val="00F776EA"/>
    <w:rsid w:val="00F80CE5"/>
    <w:rsid w:val="00F82C93"/>
    <w:rsid w:val="00F8400A"/>
    <w:rsid w:val="00F86307"/>
    <w:rsid w:val="00F9388E"/>
    <w:rsid w:val="00F94A0B"/>
    <w:rsid w:val="00F95688"/>
    <w:rsid w:val="00F978EA"/>
    <w:rsid w:val="00FA2083"/>
    <w:rsid w:val="00FA22E2"/>
    <w:rsid w:val="00FA335C"/>
    <w:rsid w:val="00FA5344"/>
    <w:rsid w:val="00FA6C6B"/>
    <w:rsid w:val="00FB157B"/>
    <w:rsid w:val="00FB5B08"/>
    <w:rsid w:val="00FB7623"/>
    <w:rsid w:val="00FC03D9"/>
    <w:rsid w:val="00FC376E"/>
    <w:rsid w:val="00FC3FDF"/>
    <w:rsid w:val="00FC4C5B"/>
    <w:rsid w:val="00FC5E5A"/>
    <w:rsid w:val="00FC64B2"/>
    <w:rsid w:val="00FC688A"/>
    <w:rsid w:val="00FC7DE6"/>
    <w:rsid w:val="00FD0A4D"/>
    <w:rsid w:val="00FD2FA0"/>
    <w:rsid w:val="00FD39BD"/>
    <w:rsid w:val="00FD551E"/>
    <w:rsid w:val="00FD7CFA"/>
    <w:rsid w:val="00FE1227"/>
    <w:rsid w:val="00FE21A8"/>
    <w:rsid w:val="00FE3942"/>
    <w:rsid w:val="00FE409F"/>
    <w:rsid w:val="00FE4859"/>
    <w:rsid w:val="00FE4936"/>
    <w:rsid w:val="00FE5300"/>
    <w:rsid w:val="00FE6E46"/>
    <w:rsid w:val="00FE7FAD"/>
    <w:rsid w:val="00FF2613"/>
    <w:rsid w:val="00FF2F4D"/>
    <w:rsid w:val="00FF35AC"/>
    <w:rsid w:val="00FF3F0A"/>
    <w:rsid w:val="00FF6EA9"/>
    <w:rsid w:val="00FF7076"/>
    <w:rsid w:val="012873D3"/>
    <w:rsid w:val="01FE27DF"/>
    <w:rsid w:val="02300057"/>
    <w:rsid w:val="028B51AB"/>
    <w:rsid w:val="02F30FA1"/>
    <w:rsid w:val="06345FA7"/>
    <w:rsid w:val="06F91383"/>
    <w:rsid w:val="076277AC"/>
    <w:rsid w:val="07F27FE4"/>
    <w:rsid w:val="08A928FD"/>
    <w:rsid w:val="09347949"/>
    <w:rsid w:val="09630EDC"/>
    <w:rsid w:val="09694699"/>
    <w:rsid w:val="096B5A51"/>
    <w:rsid w:val="09E8138B"/>
    <w:rsid w:val="0A8B6FD6"/>
    <w:rsid w:val="0AAA1657"/>
    <w:rsid w:val="0BF939AF"/>
    <w:rsid w:val="0C11338F"/>
    <w:rsid w:val="0D3F4294"/>
    <w:rsid w:val="0D57008A"/>
    <w:rsid w:val="0DA56F93"/>
    <w:rsid w:val="0DF525AC"/>
    <w:rsid w:val="0E7E1C83"/>
    <w:rsid w:val="0F614725"/>
    <w:rsid w:val="12FA67BA"/>
    <w:rsid w:val="142011A6"/>
    <w:rsid w:val="14557337"/>
    <w:rsid w:val="15965C16"/>
    <w:rsid w:val="15F91732"/>
    <w:rsid w:val="15FF7F5A"/>
    <w:rsid w:val="16277A0B"/>
    <w:rsid w:val="16852D6C"/>
    <w:rsid w:val="16CB79EA"/>
    <w:rsid w:val="17B24919"/>
    <w:rsid w:val="17B4163D"/>
    <w:rsid w:val="18AF29F3"/>
    <w:rsid w:val="1ACD3F66"/>
    <w:rsid w:val="1D8073FD"/>
    <w:rsid w:val="1D9E1DCF"/>
    <w:rsid w:val="1DB46F5B"/>
    <w:rsid w:val="1DDB5A0F"/>
    <w:rsid w:val="1E097B16"/>
    <w:rsid w:val="1EFE1E38"/>
    <w:rsid w:val="1FC90420"/>
    <w:rsid w:val="20EE6FC1"/>
    <w:rsid w:val="21606878"/>
    <w:rsid w:val="22027AEB"/>
    <w:rsid w:val="23A42D0F"/>
    <w:rsid w:val="24062928"/>
    <w:rsid w:val="24462A2D"/>
    <w:rsid w:val="267B2858"/>
    <w:rsid w:val="26B36D0C"/>
    <w:rsid w:val="26C70FC3"/>
    <w:rsid w:val="271061FC"/>
    <w:rsid w:val="272F3A51"/>
    <w:rsid w:val="287014AE"/>
    <w:rsid w:val="28ED5711"/>
    <w:rsid w:val="28F270AF"/>
    <w:rsid w:val="29362D86"/>
    <w:rsid w:val="2A4E3D69"/>
    <w:rsid w:val="2B5F21E3"/>
    <w:rsid w:val="2B8578C9"/>
    <w:rsid w:val="2BAE36BF"/>
    <w:rsid w:val="2C102611"/>
    <w:rsid w:val="2C29369E"/>
    <w:rsid w:val="2CDB1F8C"/>
    <w:rsid w:val="2D0726AF"/>
    <w:rsid w:val="2DC14C40"/>
    <w:rsid w:val="2E4A46A0"/>
    <w:rsid w:val="2E791CCC"/>
    <w:rsid w:val="2EF72DA2"/>
    <w:rsid w:val="2EFE5ECF"/>
    <w:rsid w:val="2F3515C3"/>
    <w:rsid w:val="317407C0"/>
    <w:rsid w:val="32A874A1"/>
    <w:rsid w:val="32B3311C"/>
    <w:rsid w:val="32FB7387"/>
    <w:rsid w:val="33481522"/>
    <w:rsid w:val="37DE7D21"/>
    <w:rsid w:val="38D955FF"/>
    <w:rsid w:val="398B7F95"/>
    <w:rsid w:val="39CE38A0"/>
    <w:rsid w:val="3A990BD3"/>
    <w:rsid w:val="3BB367AF"/>
    <w:rsid w:val="3C024B7D"/>
    <w:rsid w:val="3C7F4EBC"/>
    <w:rsid w:val="3CFD6976"/>
    <w:rsid w:val="3F676452"/>
    <w:rsid w:val="40E26775"/>
    <w:rsid w:val="41655958"/>
    <w:rsid w:val="434807F2"/>
    <w:rsid w:val="435528D9"/>
    <w:rsid w:val="441962C2"/>
    <w:rsid w:val="45C86CE6"/>
    <w:rsid w:val="45F20916"/>
    <w:rsid w:val="48374FFD"/>
    <w:rsid w:val="487E1EBD"/>
    <w:rsid w:val="48DF18F3"/>
    <w:rsid w:val="49602681"/>
    <w:rsid w:val="4AFA3073"/>
    <w:rsid w:val="4BE66A88"/>
    <w:rsid w:val="4C46012D"/>
    <w:rsid w:val="4CF276BE"/>
    <w:rsid w:val="4E444C39"/>
    <w:rsid w:val="4EE942B4"/>
    <w:rsid w:val="4F7C6076"/>
    <w:rsid w:val="502056A7"/>
    <w:rsid w:val="50A60A2C"/>
    <w:rsid w:val="528F5E6A"/>
    <w:rsid w:val="53F15191"/>
    <w:rsid w:val="54D22410"/>
    <w:rsid w:val="54D6420B"/>
    <w:rsid w:val="55706205"/>
    <w:rsid w:val="557D7BEE"/>
    <w:rsid w:val="55F00D79"/>
    <w:rsid w:val="562D04EA"/>
    <w:rsid w:val="573D3418"/>
    <w:rsid w:val="57FD3B20"/>
    <w:rsid w:val="58A71F24"/>
    <w:rsid w:val="58C21EE8"/>
    <w:rsid w:val="58E54E84"/>
    <w:rsid w:val="597C1F53"/>
    <w:rsid w:val="5A170196"/>
    <w:rsid w:val="5AE313A4"/>
    <w:rsid w:val="5BEF76E9"/>
    <w:rsid w:val="5CC70097"/>
    <w:rsid w:val="5CE337FB"/>
    <w:rsid w:val="5CE6797A"/>
    <w:rsid w:val="5E8D3156"/>
    <w:rsid w:val="5EDE42AD"/>
    <w:rsid w:val="5F1662FE"/>
    <w:rsid w:val="60464B44"/>
    <w:rsid w:val="634C5B54"/>
    <w:rsid w:val="66AB22D9"/>
    <w:rsid w:val="66D41533"/>
    <w:rsid w:val="68226616"/>
    <w:rsid w:val="684D055A"/>
    <w:rsid w:val="68514691"/>
    <w:rsid w:val="69005E96"/>
    <w:rsid w:val="6A0221DD"/>
    <w:rsid w:val="6AC13339"/>
    <w:rsid w:val="6CDA7624"/>
    <w:rsid w:val="6CE81713"/>
    <w:rsid w:val="6D070BEB"/>
    <w:rsid w:val="6D0B6015"/>
    <w:rsid w:val="6D7B76B4"/>
    <w:rsid w:val="6DB932C1"/>
    <w:rsid w:val="6E1437DA"/>
    <w:rsid w:val="6E1F0847"/>
    <w:rsid w:val="6E3A43BC"/>
    <w:rsid w:val="70616785"/>
    <w:rsid w:val="710A66F7"/>
    <w:rsid w:val="722C52AF"/>
    <w:rsid w:val="72954F16"/>
    <w:rsid w:val="73A07A74"/>
    <w:rsid w:val="744F0753"/>
    <w:rsid w:val="745E2398"/>
    <w:rsid w:val="74DD1DA7"/>
    <w:rsid w:val="78800824"/>
    <w:rsid w:val="788D4480"/>
    <w:rsid w:val="78A32008"/>
    <w:rsid w:val="793144E1"/>
    <w:rsid w:val="7A120982"/>
    <w:rsid w:val="7AE70BAE"/>
    <w:rsid w:val="7B4A6DD9"/>
    <w:rsid w:val="7CC477B2"/>
    <w:rsid w:val="7D3A560F"/>
    <w:rsid w:val="7D7A3EE1"/>
    <w:rsid w:val="7E113177"/>
    <w:rsid w:val="7E1F194A"/>
    <w:rsid w:val="7E2130A2"/>
    <w:rsid w:val="7E5F2D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qFormat="1" w:unhideWhenUsed="0"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paragraph" w:styleId="5">
    <w:name w:val="heading 4"/>
    <w:basedOn w:val="1"/>
    <w:next w:val="1"/>
    <w:link w:val="36"/>
    <w:qFormat/>
    <w:uiPriority w:val="0"/>
    <w:pPr>
      <w:keepNext/>
      <w:jc w:val="center"/>
      <w:outlineLvl w:val="3"/>
    </w:pPr>
    <w:rPr>
      <w:rFonts w:eastAsia="新宋体"/>
      <w:sz w:val="30"/>
      <w:szCs w:val="21"/>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6">
    <w:name w:val="Normal Indent"/>
    <w:basedOn w:val="1"/>
    <w:link w:val="37"/>
    <w:qFormat/>
    <w:uiPriority w:val="0"/>
    <w:pPr>
      <w:ind w:firstLine="420"/>
    </w:pPr>
    <w:rPr>
      <w:szCs w:val="20"/>
    </w:rPr>
  </w:style>
  <w:style w:type="paragraph" w:styleId="7">
    <w:name w:val="Document Map"/>
    <w:basedOn w:val="1"/>
    <w:link w:val="38"/>
    <w:semiHidden/>
    <w:qFormat/>
    <w:uiPriority w:val="0"/>
    <w:pPr>
      <w:shd w:val="clear" w:color="auto" w:fill="000080"/>
    </w:pPr>
  </w:style>
  <w:style w:type="paragraph" w:styleId="8">
    <w:name w:val="Body Text"/>
    <w:basedOn w:val="1"/>
    <w:next w:val="1"/>
    <w:qFormat/>
    <w:uiPriority w:val="0"/>
    <w:pPr>
      <w:spacing w:after="120"/>
    </w:pPr>
    <w:rPr>
      <w:rFonts w:ascii="Times New Roman" w:hAnsi="Times New Roman"/>
      <w:szCs w:val="20"/>
    </w:rPr>
  </w:style>
  <w:style w:type="paragraph" w:styleId="9">
    <w:name w:val="Body Text Indent"/>
    <w:basedOn w:val="1"/>
    <w:link w:val="39"/>
    <w:qFormat/>
    <w:uiPriority w:val="0"/>
    <w:pPr>
      <w:spacing w:after="120"/>
      <w:ind w:left="420" w:leftChars="200"/>
    </w:pPr>
  </w:style>
  <w:style w:type="paragraph" w:styleId="10">
    <w:name w:val="index 4"/>
    <w:basedOn w:val="1"/>
    <w:next w:val="1"/>
    <w:qFormat/>
    <w:uiPriority w:val="99"/>
    <w:pPr>
      <w:ind w:left="1260"/>
    </w:pPr>
    <w:rPr>
      <w:szCs w:val="20"/>
    </w:rPr>
  </w:style>
  <w:style w:type="paragraph" w:styleId="11">
    <w:name w:val="Date"/>
    <w:basedOn w:val="1"/>
    <w:next w:val="1"/>
    <w:link w:val="40"/>
    <w:qFormat/>
    <w:uiPriority w:val="0"/>
    <w:pPr>
      <w:ind w:left="100" w:leftChars="2500"/>
    </w:pPr>
  </w:style>
  <w:style w:type="paragraph" w:styleId="12">
    <w:name w:val="Balloon Text"/>
    <w:basedOn w:val="1"/>
    <w:link w:val="41"/>
    <w:semiHidden/>
    <w:qFormat/>
    <w:uiPriority w:val="0"/>
    <w:rPr>
      <w:sz w:val="18"/>
      <w:szCs w:val="18"/>
    </w:rPr>
  </w:style>
  <w:style w:type="paragraph" w:styleId="13">
    <w:name w:val="footer"/>
    <w:basedOn w:val="1"/>
    <w:link w:val="42"/>
    <w:qFormat/>
    <w:uiPriority w:val="99"/>
    <w:pPr>
      <w:tabs>
        <w:tab w:val="center" w:pos="4153"/>
        <w:tab w:val="right" w:pos="8306"/>
      </w:tabs>
      <w:snapToGrid w:val="0"/>
      <w:jc w:val="left"/>
    </w:pPr>
    <w:rPr>
      <w:sz w:val="18"/>
      <w:szCs w:val="18"/>
    </w:rPr>
  </w:style>
  <w:style w:type="paragraph" w:styleId="14">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link w:val="44"/>
    <w:qFormat/>
    <w:uiPriority w:val="0"/>
    <w:pPr>
      <w:spacing w:line="520" w:lineRule="exact"/>
      <w:ind w:firstLine="539" w:firstLineChars="184"/>
    </w:pPr>
    <w:rPr>
      <w:rFonts w:ascii="宋体"/>
      <w:b/>
      <w:spacing w:val="6"/>
      <w:sz w:val="28"/>
    </w:rPr>
  </w:style>
  <w:style w:type="paragraph" w:styleId="16">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page number"/>
    <w:qFormat/>
    <w:uiPriority w:val="0"/>
  </w:style>
  <w:style w:type="character" w:styleId="22">
    <w:name w:val="FollowedHyperlink"/>
    <w:unhideWhenUsed/>
    <w:qFormat/>
    <w:uiPriority w:val="99"/>
    <w:rPr>
      <w:color w:val="800080"/>
      <w:u w:val="none"/>
    </w:rPr>
  </w:style>
  <w:style w:type="character" w:styleId="23">
    <w:name w:val="Emphasis"/>
    <w:qFormat/>
    <w:uiPriority w:val="0"/>
    <w:rPr>
      <w:b/>
      <w:bCs/>
    </w:rPr>
  </w:style>
  <w:style w:type="character" w:styleId="24">
    <w:name w:val="HTML Definition"/>
    <w:unhideWhenUsed/>
    <w:qFormat/>
    <w:uiPriority w:val="99"/>
  </w:style>
  <w:style w:type="character" w:styleId="25">
    <w:name w:val="HTML Typewriter"/>
    <w:unhideWhenUsed/>
    <w:qFormat/>
    <w:uiPriority w:val="99"/>
    <w:rPr>
      <w:rFonts w:hint="default" w:ascii="monospace" w:hAnsi="monospace" w:eastAsia="monospace" w:cs="monospace"/>
      <w:sz w:val="20"/>
    </w:rPr>
  </w:style>
  <w:style w:type="character" w:styleId="26">
    <w:name w:val="HTML Acronym"/>
    <w:unhideWhenUsed/>
    <w:qFormat/>
    <w:uiPriority w:val="99"/>
  </w:style>
  <w:style w:type="character" w:styleId="27">
    <w:name w:val="HTML Variable"/>
    <w:unhideWhenUsed/>
    <w:qFormat/>
    <w:uiPriority w:val="99"/>
  </w:style>
  <w:style w:type="character" w:styleId="28">
    <w:name w:val="Hyperlink"/>
    <w:unhideWhenUsed/>
    <w:qFormat/>
    <w:uiPriority w:val="99"/>
    <w:rPr>
      <w:color w:val="0000FF"/>
      <w:u w:val="none"/>
    </w:rPr>
  </w:style>
  <w:style w:type="character" w:styleId="29">
    <w:name w:val="HTML Code"/>
    <w:unhideWhenUsed/>
    <w:qFormat/>
    <w:uiPriority w:val="99"/>
    <w:rPr>
      <w:rFonts w:hint="default" w:ascii="monospace" w:hAnsi="monospace" w:eastAsia="monospace" w:cs="monospace"/>
      <w:sz w:val="20"/>
    </w:rPr>
  </w:style>
  <w:style w:type="character" w:styleId="30">
    <w:name w:val="HTML Cite"/>
    <w:unhideWhenUsed/>
    <w:qFormat/>
    <w:uiPriority w:val="99"/>
  </w:style>
  <w:style w:type="character" w:styleId="31">
    <w:name w:val="HTML Keyboard"/>
    <w:unhideWhenUsed/>
    <w:qFormat/>
    <w:uiPriority w:val="99"/>
    <w:rPr>
      <w:rFonts w:ascii="monospace" w:hAnsi="monospace" w:eastAsia="monospace" w:cs="monospace"/>
      <w:sz w:val="20"/>
    </w:rPr>
  </w:style>
  <w:style w:type="character" w:styleId="32">
    <w:name w:val="HTML Sample"/>
    <w:unhideWhenUsed/>
    <w:qFormat/>
    <w:uiPriority w:val="99"/>
    <w:rPr>
      <w:rFonts w:hint="default" w:ascii="monospace" w:hAnsi="monospace" w:eastAsia="monospace" w:cs="monospace"/>
    </w:rPr>
  </w:style>
  <w:style w:type="character" w:customStyle="1" w:styleId="33">
    <w:name w:val="标题 1 Char"/>
    <w:link w:val="2"/>
    <w:qFormat/>
    <w:uiPriority w:val="0"/>
    <w:rPr>
      <w:b/>
      <w:bCs/>
      <w:kern w:val="44"/>
      <w:sz w:val="44"/>
      <w:szCs w:val="44"/>
    </w:rPr>
  </w:style>
  <w:style w:type="character" w:customStyle="1" w:styleId="34">
    <w:name w:val="标题 2 Char"/>
    <w:link w:val="3"/>
    <w:qFormat/>
    <w:uiPriority w:val="0"/>
    <w:rPr>
      <w:rFonts w:ascii="Arial" w:hAnsi="Arial" w:eastAsia="黑体"/>
      <w:b/>
      <w:bCs/>
      <w:kern w:val="2"/>
      <w:sz w:val="32"/>
      <w:szCs w:val="32"/>
    </w:rPr>
  </w:style>
  <w:style w:type="character" w:customStyle="1" w:styleId="35">
    <w:name w:val="标题 3 Char"/>
    <w:link w:val="4"/>
    <w:qFormat/>
    <w:uiPriority w:val="0"/>
    <w:rPr>
      <w:b/>
      <w:bCs/>
      <w:kern w:val="2"/>
      <w:sz w:val="32"/>
      <w:szCs w:val="32"/>
    </w:rPr>
  </w:style>
  <w:style w:type="character" w:customStyle="1" w:styleId="36">
    <w:name w:val="标题 4 Char"/>
    <w:link w:val="5"/>
    <w:qFormat/>
    <w:uiPriority w:val="0"/>
    <w:rPr>
      <w:rFonts w:eastAsia="新宋体"/>
      <w:kern w:val="2"/>
      <w:sz w:val="30"/>
      <w:szCs w:val="21"/>
    </w:rPr>
  </w:style>
  <w:style w:type="character" w:customStyle="1" w:styleId="37">
    <w:name w:val="正文缩进 Char"/>
    <w:link w:val="6"/>
    <w:qFormat/>
    <w:uiPriority w:val="0"/>
    <w:rPr>
      <w:kern w:val="2"/>
      <w:sz w:val="21"/>
    </w:rPr>
  </w:style>
  <w:style w:type="character" w:customStyle="1" w:styleId="38">
    <w:name w:val="文档结构图 Char"/>
    <w:link w:val="7"/>
    <w:semiHidden/>
    <w:qFormat/>
    <w:uiPriority w:val="0"/>
    <w:rPr>
      <w:kern w:val="2"/>
      <w:sz w:val="21"/>
      <w:szCs w:val="24"/>
      <w:shd w:val="clear" w:color="auto" w:fill="000080"/>
    </w:rPr>
  </w:style>
  <w:style w:type="character" w:customStyle="1" w:styleId="39">
    <w:name w:val="正文文本缩进 Char"/>
    <w:link w:val="9"/>
    <w:qFormat/>
    <w:uiPriority w:val="0"/>
    <w:rPr>
      <w:kern w:val="2"/>
      <w:sz w:val="21"/>
      <w:szCs w:val="24"/>
    </w:rPr>
  </w:style>
  <w:style w:type="character" w:customStyle="1" w:styleId="40">
    <w:name w:val="日期 Char"/>
    <w:link w:val="11"/>
    <w:qFormat/>
    <w:uiPriority w:val="0"/>
    <w:rPr>
      <w:kern w:val="2"/>
      <w:sz w:val="21"/>
      <w:szCs w:val="24"/>
    </w:rPr>
  </w:style>
  <w:style w:type="character" w:customStyle="1" w:styleId="41">
    <w:name w:val="批注框文本 Char"/>
    <w:link w:val="12"/>
    <w:semiHidden/>
    <w:qFormat/>
    <w:uiPriority w:val="0"/>
    <w:rPr>
      <w:kern w:val="2"/>
      <w:sz w:val="18"/>
      <w:szCs w:val="18"/>
    </w:rPr>
  </w:style>
  <w:style w:type="character" w:customStyle="1" w:styleId="42">
    <w:name w:val="页脚 Char"/>
    <w:link w:val="13"/>
    <w:qFormat/>
    <w:uiPriority w:val="99"/>
    <w:rPr>
      <w:kern w:val="2"/>
      <w:sz w:val="18"/>
      <w:szCs w:val="18"/>
    </w:rPr>
  </w:style>
  <w:style w:type="character" w:customStyle="1" w:styleId="43">
    <w:name w:val="页眉 Char"/>
    <w:link w:val="14"/>
    <w:qFormat/>
    <w:uiPriority w:val="0"/>
    <w:rPr>
      <w:kern w:val="2"/>
      <w:sz w:val="18"/>
      <w:szCs w:val="18"/>
    </w:rPr>
  </w:style>
  <w:style w:type="character" w:customStyle="1" w:styleId="44">
    <w:name w:val="正文文本缩进 3 Char"/>
    <w:link w:val="15"/>
    <w:qFormat/>
    <w:uiPriority w:val="0"/>
    <w:rPr>
      <w:rFonts w:ascii="宋体"/>
      <w:b/>
      <w:spacing w:val="6"/>
      <w:kern w:val="2"/>
      <w:sz w:val="28"/>
      <w:szCs w:val="24"/>
    </w:rPr>
  </w:style>
  <w:style w:type="character" w:customStyle="1" w:styleId="45">
    <w:name w:val="正文缩进2格 Char"/>
    <w:link w:val="46"/>
    <w:qFormat/>
    <w:locked/>
    <w:uiPriority w:val="0"/>
    <w:rPr>
      <w:rFonts w:ascii="仿宋_GB2312" w:hAnsi="宋体" w:eastAsia="仿宋_GB2312"/>
      <w:kern w:val="2"/>
      <w:sz w:val="31"/>
      <w:szCs w:val="28"/>
    </w:rPr>
  </w:style>
  <w:style w:type="paragraph" w:customStyle="1" w:styleId="46">
    <w:name w:val="正文缩进2格"/>
    <w:basedOn w:val="1"/>
    <w:link w:val="45"/>
    <w:qFormat/>
    <w:uiPriority w:val="0"/>
    <w:pPr>
      <w:spacing w:line="600" w:lineRule="exact"/>
      <w:ind w:firstLine="639" w:firstLineChars="206"/>
    </w:pPr>
    <w:rPr>
      <w:rFonts w:ascii="仿宋_GB2312" w:hAnsi="宋体" w:eastAsia="仿宋_GB2312"/>
      <w:sz w:val="31"/>
      <w:szCs w:val="28"/>
    </w:rPr>
  </w:style>
  <w:style w:type="character" w:customStyle="1" w:styleId="47">
    <w:name w:val="标题 3.1 Char"/>
    <w:link w:val="48"/>
    <w:qFormat/>
    <w:locked/>
    <w:uiPriority w:val="0"/>
    <w:rPr>
      <w:rFonts w:ascii="宋体" w:hAnsi="宋体"/>
      <w:b/>
      <w:bCs/>
      <w:color w:val="000000"/>
      <w:kern w:val="2"/>
      <w:sz w:val="32"/>
      <w:szCs w:val="32"/>
    </w:rPr>
  </w:style>
  <w:style w:type="paragraph" w:customStyle="1" w:styleId="48">
    <w:name w:val="标题 3.1"/>
    <w:basedOn w:val="4"/>
    <w:link w:val="47"/>
    <w:qFormat/>
    <w:uiPriority w:val="0"/>
    <w:pPr>
      <w:tabs>
        <w:tab w:val="left" w:pos="1440"/>
        <w:tab w:val="left" w:pos="1620"/>
      </w:tabs>
      <w:spacing w:line="600" w:lineRule="exact"/>
    </w:pPr>
    <w:rPr>
      <w:rFonts w:ascii="宋体" w:hAnsi="宋体"/>
      <w:color w:val="000000"/>
    </w:rPr>
  </w:style>
  <w:style w:type="paragraph" w:customStyle="1" w:styleId="49">
    <w:name w:val=" Char"/>
    <w:basedOn w:val="1"/>
    <w:qFormat/>
    <w:uiPriority w:val="0"/>
    <w:rPr>
      <w:rFonts w:ascii="Tahoma" w:hAnsi="Tahoma"/>
      <w:sz w:val="24"/>
      <w:szCs w:val="20"/>
    </w:rPr>
  </w:style>
  <w:style w:type="paragraph" w:customStyle="1" w:styleId="50">
    <w:name w:val="正文缩进4格"/>
    <w:basedOn w:val="46"/>
    <w:qFormat/>
    <w:uiPriority w:val="0"/>
    <w:pPr>
      <w:ind w:left="2" w:firstLine="538" w:firstLineChars="192"/>
    </w:pPr>
    <w:rPr>
      <w:color w:val="000000"/>
      <w:sz w:val="28"/>
    </w:rPr>
  </w:style>
  <w:style w:type="paragraph" w:customStyle="1" w:styleId="51">
    <w:name w:val=" Char Char Char Char"/>
    <w:basedOn w:val="1"/>
    <w:qFormat/>
    <w:uiPriority w:val="0"/>
    <w:rPr>
      <w:rFonts w:ascii="Tahoma" w:hAnsi="Tahoma"/>
      <w:sz w:val="24"/>
      <w:szCs w:val="20"/>
    </w:rPr>
  </w:style>
  <w:style w:type="paragraph" w:customStyle="1" w:styleId="52">
    <w:name w:val="Char1"/>
    <w:basedOn w:val="1"/>
    <w:qFormat/>
    <w:uiPriority w:val="0"/>
    <w:pPr>
      <w:tabs>
        <w:tab w:val="left" w:pos="840"/>
      </w:tabs>
      <w:ind w:left="840" w:hanging="420"/>
    </w:pPr>
    <w:rPr>
      <w:sz w:val="24"/>
    </w:rPr>
  </w:style>
  <w:style w:type="paragraph" w:customStyle="1" w:styleId="53">
    <w:name w:val=" 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4">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55">
    <w:name w:val=" Char Char 字元 字元 字元 Char Char Char Char"/>
    <w:basedOn w:val="1"/>
    <w:qFormat/>
    <w:uiPriority w:val="0"/>
    <w:pPr>
      <w:adjustRightInd w:val="0"/>
      <w:spacing w:line="360" w:lineRule="auto"/>
    </w:pPr>
    <w:rPr>
      <w:kern w:val="0"/>
      <w:sz w:val="24"/>
      <w:szCs w:val="20"/>
    </w:rPr>
  </w:style>
  <w:style w:type="paragraph" w:customStyle="1" w:styleId="56">
    <w:name w:val="para"/>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57">
    <w:name w:val="Char"/>
    <w:basedOn w:val="1"/>
    <w:qFormat/>
    <w:uiPriority w:val="0"/>
    <w:rPr>
      <w:rFonts w:ascii="Tahoma" w:hAnsi="Tahoma"/>
      <w:sz w:val="24"/>
      <w:szCs w:val="20"/>
    </w:rPr>
  </w:style>
  <w:style w:type="paragraph" w:customStyle="1" w:styleId="58">
    <w:name w:val="msonormalcxsplast"/>
    <w:basedOn w:val="1"/>
    <w:qFormat/>
    <w:uiPriority w:val="0"/>
    <w:pPr>
      <w:widowControl/>
      <w:spacing w:before="100" w:beforeAutospacing="1" w:after="100" w:afterAutospacing="1"/>
      <w:jc w:val="left"/>
    </w:pPr>
    <w:rPr>
      <w:rFonts w:ascii="宋体" w:hAnsi="宋体" w:cs="宋体"/>
      <w:kern w:val="0"/>
      <w:sz w:val="24"/>
    </w:rPr>
  </w:style>
  <w:style w:type="character" w:customStyle="1" w:styleId="59">
    <w:name w:val="普通正文 Char"/>
    <w:link w:val="60"/>
    <w:qFormat/>
    <w:uiPriority w:val="0"/>
    <w:rPr>
      <w:rFonts w:ascii="Arial" w:hAnsi="Arial"/>
      <w:sz w:val="24"/>
      <w:szCs w:val="24"/>
    </w:rPr>
  </w:style>
  <w:style w:type="paragraph" w:customStyle="1" w:styleId="60">
    <w:name w:val="普通正文"/>
    <w:basedOn w:val="1"/>
    <w:link w:val="59"/>
    <w:qFormat/>
    <w:uiPriority w:val="0"/>
    <w:pPr>
      <w:adjustRightInd w:val="0"/>
      <w:spacing w:before="120" w:after="120" w:line="360" w:lineRule="auto"/>
      <w:ind w:left="-2" w:right="120" w:firstLine="480"/>
      <w:jc w:val="center"/>
      <w:textAlignment w:val="baseline"/>
    </w:pPr>
    <w:rPr>
      <w:rFonts w:ascii="Arial" w:hAnsi="Arial"/>
      <w:kern w:val="0"/>
      <w:sz w:val="24"/>
    </w:rPr>
  </w:style>
  <w:style w:type="character" w:customStyle="1" w:styleId="61">
    <w:name w:val="mini-outputtext1"/>
    <w:qFormat/>
    <w:uiPriority w:val="0"/>
  </w:style>
  <w:style w:type="character" w:customStyle="1" w:styleId="62">
    <w:name w:val="font31"/>
    <w:qFormat/>
    <w:uiPriority w:val="0"/>
    <w:rPr>
      <w:rFonts w:hint="eastAsia" w:ascii="宋体" w:hAnsi="宋体" w:eastAsia="宋体" w:cs="宋体"/>
      <w:color w:val="000000"/>
      <w:sz w:val="21"/>
      <w:szCs w:val="21"/>
      <w:u w:val="none"/>
    </w:rPr>
  </w:style>
  <w:style w:type="character" w:customStyle="1" w:styleId="63">
    <w:name w:val="font61"/>
    <w:qFormat/>
    <w:uiPriority w:val="0"/>
    <w:rPr>
      <w:rFonts w:hint="default" w:ascii="Times New Roman" w:hAnsi="Times New Roman" w:cs="Times New Roman"/>
      <w:color w:val="000000"/>
      <w:sz w:val="21"/>
      <w:szCs w:val="21"/>
      <w:u w:val="none"/>
    </w:rPr>
  </w:style>
  <w:style w:type="character" w:customStyle="1" w:styleId="64">
    <w:name w:val="font01"/>
    <w:qFormat/>
    <w:uiPriority w:val="0"/>
    <w:rPr>
      <w:rFonts w:hint="default" w:ascii="等线" w:hAnsi="等线" w:eastAsia="等线" w:cs="等线"/>
      <w:color w:val="000000"/>
      <w:sz w:val="22"/>
      <w:szCs w:val="22"/>
      <w:u w:val="none"/>
    </w:rPr>
  </w:style>
  <w:style w:type="character" w:customStyle="1" w:styleId="65">
    <w:name w:val="font51"/>
    <w:qFormat/>
    <w:uiPriority w:val="0"/>
    <w:rPr>
      <w:rFonts w:hint="default" w:ascii="等线" w:hAnsi="等线" w:eastAsia="等线" w:cs="等线"/>
      <w:b/>
      <w:bCs/>
      <w:color w:val="000000"/>
      <w:sz w:val="22"/>
      <w:szCs w:val="22"/>
      <w:u w:val="none"/>
    </w:rPr>
  </w:style>
  <w:style w:type="paragraph" w:customStyle="1" w:styleId="66">
    <w:name w:val="普通(网站) Char"/>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character" w:customStyle="1" w:styleId="67">
    <w:name w:val="页脚 字符"/>
    <w:qFormat/>
    <w:uiPriority w:val="99"/>
  </w:style>
  <w:style w:type="character" w:customStyle="1" w:styleId="68">
    <w:name w:val="）单括号正式样式 Char"/>
    <w:qFormat/>
    <w:uiPriority w:val="0"/>
  </w:style>
  <w:style w:type="paragraph" w:styleId="69">
    <w:name w:val="List Paragraph"/>
    <w:basedOn w:val="1"/>
    <w:qFormat/>
    <w:uiPriority w:val="34"/>
    <w:pPr>
      <w:ind w:firstLine="420" w:firstLineChars="200"/>
    </w:pPr>
  </w:style>
  <w:style w:type="paragraph" w:customStyle="1" w:styleId="70">
    <w:name w:val="正文样式"/>
    <w:unhideWhenUsed/>
    <w:qFormat/>
    <w:uiPriority w:val="0"/>
    <w:pPr>
      <w:widowControl w:val="0"/>
      <w:spacing w:line="360" w:lineRule="auto"/>
      <w:ind w:firstLine="200"/>
      <w:jc w:val="both"/>
    </w:pPr>
    <w:rPr>
      <w:rFonts w:hint="default" w:ascii="Times New Roman" w:hAnsi="Times New Roman" w:eastAsia="宋体" w:cs="Times New Roman"/>
      <w:sz w:val="24"/>
      <w:szCs w:val="24"/>
      <w:lang w:val="en-US" w:eastAsia="zh-CN" w:bidi="ar-SA"/>
    </w:rPr>
  </w:style>
  <w:style w:type="paragraph" w:customStyle="1" w:styleId="71">
    <w:name w:val="标题 31"/>
    <w:basedOn w:val="1"/>
    <w:next w:val="72"/>
    <w:qFormat/>
    <w:uiPriority w:val="0"/>
    <w:pPr>
      <w:keepNext/>
      <w:keepLines/>
      <w:spacing w:line="360" w:lineRule="auto"/>
      <w:outlineLvl w:val="2"/>
    </w:pPr>
    <w:rPr>
      <w:rFonts w:ascii="Times New Roman" w:hAnsi="Times New Roman"/>
      <w:b/>
      <w:bCs/>
      <w:sz w:val="24"/>
      <w:szCs w:val="32"/>
    </w:rPr>
  </w:style>
  <w:style w:type="paragraph" w:customStyle="1" w:styleId="72">
    <w:name w:val="正文缩进1"/>
    <w:basedOn w:val="1"/>
    <w:qFormat/>
    <w:uiPriority w:val="0"/>
    <w:pPr>
      <w:ind w:firstLine="420"/>
    </w:pPr>
    <w:rPr>
      <w:rFonts w:ascii="Calibri" w:hAnsi="Calibri"/>
      <w:szCs w:val="22"/>
    </w:rPr>
  </w:style>
  <w:style w:type="paragraph" w:customStyle="1" w:styleId="73">
    <w:name w:val="我的正文"/>
    <w:basedOn w:val="1"/>
    <w:qFormat/>
    <w:uiPriority w:val="0"/>
    <w:pPr>
      <w:spacing w:before="120" w:after="120"/>
      <w:ind w:firstLine="200"/>
    </w:pPr>
    <w:rPr>
      <w:rFonts w:ascii="宋体" w:hAnsi="Arial"/>
      <w:sz w:val="24"/>
      <w:szCs w:val="30"/>
    </w:rPr>
  </w:style>
  <w:style w:type="paragraph" w:customStyle="1" w:styleId="7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2728</Words>
  <Characters>2772</Characters>
  <Lines>155</Lines>
  <Paragraphs>43</Paragraphs>
  <TotalTime>2</TotalTime>
  <ScaleCrop>false</ScaleCrop>
  <LinksUpToDate>false</LinksUpToDate>
  <CharactersWithSpaces>2922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2021-11-26T05:03:00Z</dcterms:created>
  <dc:creator>User</dc:creator>
  <cp:lastModifiedBy>德煜公司</cp:lastModifiedBy>
  <cp:lastPrinted>2025-04-03T02:04:00Z</cp:lastPrinted>
  <dcterms:modified xsi:type="dcterms:W3CDTF">2026-04-16T03:08:50Z</dcterms:modified>
  <dc:title>南通市环境监测中心站火焰原子吸收光谱仪项目</dc:title>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5FDF3A9AD5334B38ACF2B946F491E75C_13</vt:lpwstr>
  </property>
  <property fmtid="{D5CDD505-2E9C-101B-9397-08002B2CF9AE}" pid="4" name="KSOTemplateDocerSaveRecord">
    <vt:lpwstr>eyJoZGlkIjoiYjgxNTc3ODE5ZTNhOGVkMzIyZjhmYjYwMDliNzg1NjgiLCJ1c2VySWQiOiIyMzA3MDEyNDAifQ==</vt:lpwstr>
  </property>
</Properties>
</file>