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0ECE89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0A87C8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具有独立承担民事责任的能力（法人单位提 供有效的营业执照等证明文件，非法人单位参 照执行，自然人提供身份证明）；</w:t>
      </w:r>
    </w:p>
    <w:p w14:paraId="0FF827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提供2024或2025年度经审计的财务报告（包含审计报告和审计报告中所涉及的财务报表和报表附注）或提供响应文件提交截止日六个月内银行出具的资信证明（附基本账户证明）</w:t>
      </w:r>
      <w:r>
        <w:rPr>
          <w:rFonts w:hint="eastAsia" w:ascii="仿宋_GB2312" w:hAnsi="仿宋_GB2312" w:eastAsia="仿宋_GB2312" w:cs="仿宋_GB2312"/>
          <w:sz w:val="24"/>
          <w:szCs w:val="24"/>
          <w:lang w:val="en-US" w:eastAsia="zh-CN"/>
        </w:rPr>
        <w:t>；</w:t>
      </w:r>
    </w:p>
    <w:p w14:paraId="2C1CA6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有依法缴纳税收和社会保障资金的良 好记录：税收缴纳证明：提供投标文件提交截止时间前近半年内任意一月已缴纳的纳税证 明或完税证明，依法免税或不需要缴纳税收的供应商应提供相关证明文件；社保缴纳证明：提供投 标文件提交截止时间前近半年内任意一月已缴存的社会保障资金缴费证明或参保证明，依法不需要缴纳社会保障资金的供应商应提供相关证明文件；</w:t>
      </w:r>
    </w:p>
    <w:p w14:paraId="1723A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具有履行合同所必需的设备和专业技术能力（</w:t>
      </w:r>
      <w:r>
        <w:rPr>
          <w:rFonts w:hint="eastAsia" w:ascii="仿宋_GB2312" w:hAnsi="仿宋_GB2312" w:eastAsia="仿宋_GB2312" w:cs="仿宋_GB2312"/>
          <w:b/>
          <w:bCs/>
          <w:sz w:val="24"/>
          <w:szCs w:val="24"/>
          <w:lang w:val="en-US" w:eastAsia="zh-CN"/>
        </w:rPr>
        <w:t>格式详见附1</w:t>
      </w:r>
      <w:r>
        <w:rPr>
          <w:rFonts w:ascii="仿宋_GB2312" w:hAnsi="仿宋_GB2312" w:eastAsia="仿宋_GB2312" w:cs="仿宋_GB2312"/>
          <w:sz w:val="24"/>
          <w:szCs w:val="24"/>
        </w:rPr>
        <w:t>）；</w:t>
      </w:r>
    </w:p>
    <w:p w14:paraId="12E56E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参加政府采购活动前三年内， 在经营活动中没有重大违法记录（</w:t>
      </w:r>
      <w:r>
        <w:rPr>
          <w:rFonts w:hint="eastAsia" w:ascii="仿宋_GB2312" w:hAnsi="仿宋_GB2312" w:eastAsia="仿宋_GB2312" w:cs="仿宋_GB2312"/>
          <w:b/>
          <w:bCs/>
          <w:sz w:val="24"/>
          <w:szCs w:val="24"/>
          <w:lang w:val="en-US" w:eastAsia="zh-CN"/>
        </w:rPr>
        <w:t>格式详见附2</w:t>
      </w:r>
      <w:r>
        <w:rPr>
          <w:rFonts w:ascii="仿宋_GB2312" w:hAnsi="仿宋_GB2312" w:eastAsia="仿宋_GB2312" w:cs="仿宋_GB2312"/>
          <w:sz w:val="24"/>
          <w:szCs w:val="24"/>
        </w:rPr>
        <w:t>）；</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firstLine="0" w:firstLineChars="0"/>
        <w:jc w:val="left"/>
        <w:textAlignment w:val="auto"/>
        <w:outlineLvl w:val="9"/>
        <w:rPr>
          <w:rFonts w:hint="eastAsia" w:ascii="仿宋" w:hAnsi="仿宋" w:eastAsia="仿宋" w:cs="仿宋"/>
          <w:b w:val="0"/>
          <w:bCs w:val="0"/>
          <w:sz w:val="24"/>
          <w:szCs w:val="24"/>
          <w:lang w:val="en-US"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 xml:space="preserve">法律、行政法规规定的其他条件（提供承诺函） </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05A61C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w:t>
      </w:r>
      <w:r>
        <w:rPr>
          <w:rFonts w:ascii="仿宋_GB2312" w:hAnsi="仿宋_GB2312" w:eastAsia="仿宋_GB2312" w:cs="仿宋_GB2312"/>
          <w:color w:val="000000" w:themeColor="text1"/>
          <w:sz w:val="24"/>
          <w:szCs w:val="24"/>
          <w14:textFill>
            <w14:solidFill>
              <w14:schemeClr w14:val="tx1"/>
            </w14:solidFill>
          </w14:textFill>
        </w:rPr>
        <w:t>拟派项目负责人须具备中级及以上农艺师或园林绿化或林业相关专业技术职称且未担任其他在建工程的项目负责人</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（提供无在建工程的承诺函）(</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格式详见附3</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7F74F4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2、信用信息：投标人不得为“信用中国</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网站（</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www.creditchina.gov.cn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）中列入失信被执行人、重大税收违法失信主 体及严重违法失信企业名单的供应商，不得为中国政府采购网（</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www.ccgp.gov.cn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）政府采购严重违法失信行为记录名单中 被财政部门禁止参加政府采购活动的供应商；（以现场信用记录查询结果为准）；。</w:t>
      </w:r>
    </w:p>
    <w:p w14:paraId="40B926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 xml:space="preserve">3、法定代表人授权委托人参加的，须出具授权书（附法定代表人、被授权人身份证复印件）及授权人在本单位证明（提供开标前三个月内在本单位的社保缴纳记录），法定代表人参加需提供法人证明书及本人身份证复印件； </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(格式详见附4</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18D1AB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4、专门面向中小企业采购：本项目专门面向中小企业采购，供应商应为中小型企业或微型企业或监狱企业或残疾人福利性单位。供应商提供《中小企业声明函》，监狱企业或残疾人福利性单位视同小微企业。</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r>
        <w:rPr>
          <w:rFonts w:hint="eastAsia" w:ascii="仿宋" w:hAnsi="仿宋" w:eastAsia="仿宋" w:cs="仿宋"/>
          <w:b/>
          <w:bCs/>
          <w:kern w:val="2"/>
          <w:sz w:val="24"/>
          <w:szCs w:val="24"/>
          <w:lang w:val="en-US" w:eastAsia="zh-CN" w:bidi="ar-SA"/>
        </w:rPr>
        <w:t>（1）</w:t>
      </w:r>
      <w:r>
        <w:rPr>
          <w:rFonts w:hint="eastAsia" w:ascii="仿宋" w:hAnsi="仿宋" w:eastAsia="仿宋" w:cs="仿宋"/>
          <w:b/>
          <w:bCs/>
          <w:sz w:val="24"/>
          <w:szCs w:val="24"/>
          <w:lang w:val="en-US" w:eastAsia="zh-CN"/>
        </w:rPr>
        <w:t>以上为供应商必备资格要求，资格证明文件无效或缺项投标文件按无效处理。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4"/>
          <w:szCs w:val="24"/>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bookmarkStart w:id="0" w:name="_GoBack"/>
      <w:bookmarkEnd w:id="0"/>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eastAsia="zh-CN"/>
        </w:rPr>
        <w:t>项目负责人（</w:t>
      </w: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无在建承诺函</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大荔县林业局</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项目经理</w:t>
      </w:r>
      <w:r>
        <w:rPr>
          <w:rFonts w:hint="eastAsia" w:ascii="仿宋" w:hAnsi="仿宋" w:eastAsia="仿宋" w:cs="仿宋"/>
          <w:color w:val="auto"/>
          <w:spacing w:val="0"/>
          <w:position w:val="0"/>
          <w:sz w:val="24"/>
          <w:szCs w:val="24"/>
          <w:lang w:eastAsia="zh-CN"/>
        </w:rPr>
        <w:t>）</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lang w:val="zh-CN"/>
        </w:rPr>
        <w:t>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说明：本授权书自提交投标文件的截止之日起不少于90天。</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0B355A1A"/>
    <w:rsid w:val="107F4251"/>
    <w:rsid w:val="14767F5E"/>
    <w:rsid w:val="22610164"/>
    <w:rsid w:val="2DAD69FD"/>
    <w:rsid w:val="2E3954C7"/>
    <w:rsid w:val="33623F8C"/>
    <w:rsid w:val="3AC40460"/>
    <w:rsid w:val="3DA72999"/>
    <w:rsid w:val="569A4847"/>
    <w:rsid w:val="5FB61ADC"/>
    <w:rsid w:val="6C353EF2"/>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1895</Words>
  <Characters>1939</Characters>
  <Lines>0</Lines>
  <Paragraphs>0</Paragraphs>
  <TotalTime>0</TotalTime>
  <ScaleCrop>false</ScaleCrop>
  <LinksUpToDate>false</LinksUpToDate>
  <CharactersWithSpaces>2575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可乐</cp:lastModifiedBy>
  <dcterms:modified xsi:type="dcterms:W3CDTF">2026-04-20T08:25:44Z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eyJoZGlkIjoiYTlkYzhjYjExZTZiOTU4YWFkMDUyOTdkYjg4ZTRjYTAiLCJ1c2VySWQiOiIzNjgxODUwMzYifQ==</vt:lpwstr>
  </property>
</Properties>
</file>