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2"/>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20972"/>
      <w:bookmarkStart w:id="1" w:name="_Toc8220"/>
      <w:bookmarkStart w:id="2" w:name="_Toc16146"/>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64417559">
      <w:pPr>
        <w:pStyle w:val="22"/>
        <w:pageBreakBefore w:val="0"/>
        <w:widowControl/>
        <w:kinsoku/>
        <w:overflowPunct/>
        <w:bidi w:val="0"/>
        <w:spacing w:before="0" w:after="0" w:line="500" w:lineRule="exact"/>
        <w:ind w:firstLine="560" w:firstLineChars="200"/>
        <w:jc w:val="both"/>
        <w:rPr>
          <w:rFonts w:hint="eastAsia" w:ascii="仿宋" w:hAnsi="仿宋" w:eastAsia="仿宋" w:cs="仿宋"/>
          <w:sz w:val="30"/>
          <w:szCs w:val="30"/>
          <w:highlight w:val="none"/>
        </w:rPr>
      </w:pPr>
      <w:r>
        <w:rPr>
          <w:rFonts w:hint="eastAsia" w:ascii="仿宋" w:hAnsi="仿宋" w:eastAsia="仿宋" w:cs="仿宋"/>
          <w:sz w:val="28"/>
          <w:szCs w:val="28"/>
        </w:rPr>
        <w:t>在中华人民共和国境内注册，具有独立承担民事责任能力的法人、其他组织或自然人，具备从事本项目的经营范围和能力，提供合法有效的营业执照、法人证书或登记证书。</w:t>
      </w:r>
    </w:p>
    <w:p w14:paraId="7DC040F4">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B032621">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2"/>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2"/>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2"/>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2"/>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3"/>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3"/>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3"/>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3"/>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3"/>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3"/>
        <w:pageBreakBefore w:val="0"/>
        <w:kinsoku/>
        <w:overflowPunct/>
        <w:bidi w:val="0"/>
        <w:spacing w:line="500" w:lineRule="exact"/>
        <w:rPr>
          <w:rFonts w:hint="eastAsia" w:ascii="仿宋" w:hAnsi="仿宋" w:eastAsia="仿宋" w:cs="仿宋"/>
          <w:sz w:val="28"/>
          <w:szCs w:val="28"/>
          <w:highlight w:val="none"/>
        </w:rPr>
      </w:pPr>
    </w:p>
    <w:p w14:paraId="4151FAD4">
      <w:pPr>
        <w:pStyle w:val="23"/>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3"/>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10"/>
        <w:pageBreakBefore w:val="0"/>
        <w:kinsoku/>
        <w:overflowPunct/>
        <w:bidi w:val="0"/>
        <w:spacing w:line="500" w:lineRule="exact"/>
        <w:rPr>
          <w:rFonts w:ascii="仿宋" w:hAnsi="仿宋" w:cs="仿宋"/>
          <w:b/>
          <w:bCs/>
          <w:sz w:val="28"/>
          <w:szCs w:val="28"/>
          <w:highlight w:val="none"/>
        </w:rPr>
      </w:pPr>
    </w:p>
    <w:p w14:paraId="049E7960">
      <w:pPr>
        <w:pStyle w:val="10"/>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10"/>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提供2024年</w:t>
      </w:r>
      <w:bookmarkStart w:id="18" w:name="_GoBack"/>
      <w:bookmarkEnd w:id="18"/>
      <w:r>
        <w:rPr>
          <w:rFonts w:hint="eastAsia" w:ascii="仿宋" w:hAnsi="仿宋" w:eastAsia="仿宋" w:cs="仿宋"/>
          <w:sz w:val="28"/>
          <w:szCs w:val="28"/>
          <w:highlight w:val="none"/>
          <w:lang w:val="en-US" w:eastAsia="zh-CN"/>
        </w:rPr>
        <w:t>度或2025年度财务审计报告（成立时间至提交响应文件截止时间不足一年的可提供开标前六个月内其基本存款账户开户银行出具的资信证明及基本存款账户开户证明资料）。</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10"/>
        <w:pageBreakBefore w:val="0"/>
        <w:kinsoku/>
        <w:overflowPunct/>
        <w:bidi w:val="0"/>
        <w:spacing w:line="500" w:lineRule="exact"/>
        <w:rPr>
          <w:rFonts w:ascii="仿宋" w:hAnsi="仿宋" w:cs="仿宋"/>
          <w:b/>
          <w:bCs/>
          <w:sz w:val="28"/>
          <w:szCs w:val="28"/>
          <w:highlight w:val="none"/>
        </w:rPr>
      </w:pPr>
    </w:p>
    <w:p w14:paraId="422C55EF">
      <w:pPr>
        <w:pStyle w:val="10"/>
        <w:pageBreakBefore w:val="0"/>
        <w:kinsoku/>
        <w:overflowPunct/>
        <w:bidi w:val="0"/>
        <w:spacing w:line="500" w:lineRule="exact"/>
        <w:rPr>
          <w:rFonts w:ascii="仿宋" w:hAnsi="仿宋" w:cs="仿宋"/>
          <w:b/>
          <w:bCs/>
          <w:sz w:val="28"/>
          <w:szCs w:val="28"/>
          <w:highlight w:val="none"/>
        </w:rPr>
      </w:pPr>
    </w:p>
    <w:p w14:paraId="73E46CDE">
      <w:pPr>
        <w:pStyle w:val="10"/>
        <w:pageBreakBefore w:val="0"/>
        <w:kinsoku/>
        <w:overflowPunct/>
        <w:bidi w:val="0"/>
        <w:spacing w:line="500" w:lineRule="exact"/>
        <w:rPr>
          <w:rFonts w:ascii="仿宋" w:hAnsi="仿宋" w:cs="仿宋"/>
          <w:b/>
          <w:bCs/>
          <w:sz w:val="28"/>
          <w:szCs w:val="28"/>
          <w:highlight w:val="none"/>
        </w:rPr>
      </w:pPr>
    </w:p>
    <w:p w14:paraId="2B99C302">
      <w:pPr>
        <w:pStyle w:val="10"/>
        <w:pageBreakBefore w:val="0"/>
        <w:kinsoku/>
        <w:overflowPunct/>
        <w:bidi w:val="0"/>
        <w:spacing w:line="500" w:lineRule="exact"/>
        <w:rPr>
          <w:rFonts w:ascii="仿宋" w:hAnsi="仿宋" w:cs="仿宋"/>
          <w:b/>
          <w:bCs/>
          <w:sz w:val="28"/>
          <w:szCs w:val="28"/>
          <w:highlight w:val="none"/>
        </w:rPr>
      </w:pPr>
    </w:p>
    <w:p w14:paraId="52529393">
      <w:pPr>
        <w:pStyle w:val="10"/>
        <w:pageBreakBefore w:val="0"/>
        <w:kinsoku/>
        <w:overflowPunct/>
        <w:bidi w:val="0"/>
        <w:spacing w:line="500" w:lineRule="exact"/>
        <w:rPr>
          <w:rFonts w:ascii="仿宋" w:hAnsi="仿宋" w:cs="仿宋"/>
          <w:b/>
          <w:bCs/>
          <w:sz w:val="28"/>
          <w:szCs w:val="28"/>
          <w:highlight w:val="none"/>
        </w:rPr>
      </w:pPr>
    </w:p>
    <w:p w14:paraId="2C629470">
      <w:pPr>
        <w:pStyle w:val="10"/>
        <w:pageBreakBefore w:val="0"/>
        <w:kinsoku/>
        <w:overflowPunct/>
        <w:bidi w:val="0"/>
        <w:spacing w:line="500" w:lineRule="exact"/>
        <w:rPr>
          <w:rFonts w:ascii="仿宋" w:hAnsi="仿宋" w:cs="仿宋"/>
          <w:b/>
          <w:bCs/>
          <w:sz w:val="28"/>
          <w:szCs w:val="28"/>
          <w:highlight w:val="none"/>
        </w:rPr>
      </w:pPr>
    </w:p>
    <w:p w14:paraId="56DE18CD">
      <w:pPr>
        <w:pStyle w:val="10"/>
        <w:pageBreakBefore w:val="0"/>
        <w:kinsoku/>
        <w:overflowPunct/>
        <w:bidi w:val="0"/>
        <w:spacing w:line="500" w:lineRule="exact"/>
        <w:rPr>
          <w:rFonts w:ascii="仿宋" w:hAnsi="仿宋" w:cs="仿宋"/>
          <w:b/>
          <w:bCs/>
          <w:sz w:val="28"/>
          <w:szCs w:val="28"/>
          <w:highlight w:val="none"/>
        </w:rPr>
      </w:pPr>
    </w:p>
    <w:p w14:paraId="57F0D766">
      <w:pPr>
        <w:pStyle w:val="10"/>
        <w:pageBreakBefore w:val="0"/>
        <w:kinsoku/>
        <w:overflowPunct/>
        <w:bidi w:val="0"/>
        <w:spacing w:line="500" w:lineRule="exact"/>
        <w:rPr>
          <w:rFonts w:ascii="仿宋" w:hAnsi="仿宋" w:cs="仿宋"/>
          <w:b/>
          <w:bCs/>
          <w:sz w:val="28"/>
          <w:szCs w:val="28"/>
          <w:highlight w:val="none"/>
        </w:rPr>
      </w:pPr>
    </w:p>
    <w:p w14:paraId="21D00973">
      <w:pPr>
        <w:pStyle w:val="10"/>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4、供应商有依法缴纳税收的良好记录</w:t>
      </w:r>
      <w:bookmarkEnd w:id="5"/>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26091AC1">
      <w:pPr>
        <w:pageBreakBefore w:val="0"/>
        <w:kinsoku/>
        <w:overflowPunct/>
        <w:bidi w:val="0"/>
        <w:spacing w:line="500" w:lineRule="exact"/>
        <w:jc w:val="center"/>
        <w:outlineLvl w:val="3"/>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5</w:t>
      </w:r>
      <w:r>
        <w:rPr>
          <w:rFonts w:hint="eastAsia" w:ascii="仿宋" w:hAnsi="仿宋" w:eastAsia="仿宋" w:cs="仿宋"/>
          <w:b/>
          <w:bCs/>
          <w:sz w:val="28"/>
          <w:szCs w:val="28"/>
          <w:highlight w:val="none"/>
        </w:rPr>
        <w:t>、供应商有依法缴纳社会保障资金的良好记录</w:t>
      </w:r>
    </w:p>
    <w:p w14:paraId="29096B3B">
      <w:pPr>
        <w:pageBreakBefore w:val="0"/>
        <w:kinsoku/>
        <w:overflowPunct/>
        <w:bidi w:val="0"/>
        <w:spacing w:line="500" w:lineRule="exact"/>
        <w:ind w:firstLine="560" w:firstLineChars="200"/>
        <w:rPr>
          <w:rFonts w:hint="eastAsia" w:ascii="仿宋" w:hAnsi="仿宋" w:eastAsia="仿宋" w:cs="仿宋"/>
          <w:b/>
          <w:bCs/>
          <w:sz w:val="28"/>
          <w:szCs w:val="28"/>
          <w:highlight w:val="none"/>
        </w:rPr>
      </w:pPr>
      <w:r>
        <w:rPr>
          <w:rFonts w:hint="eastAsia" w:ascii="仿宋" w:hAnsi="仿宋" w:eastAsia="仿宋" w:cs="仿宋"/>
          <w:sz w:val="28"/>
          <w:szCs w:val="28"/>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10"/>
        <w:pageBreakBefore w:val="0"/>
        <w:kinsoku/>
        <w:overflowPunct/>
        <w:bidi w:val="0"/>
        <w:spacing w:line="500" w:lineRule="exact"/>
        <w:rPr>
          <w:rFonts w:ascii="仿宋" w:hAnsi="仿宋" w:cs="仿宋"/>
          <w:b/>
          <w:bCs/>
          <w:sz w:val="28"/>
          <w:szCs w:val="28"/>
          <w:highlight w:val="none"/>
        </w:rPr>
      </w:pPr>
    </w:p>
    <w:p w14:paraId="5BF2B3BA">
      <w:pPr>
        <w:pStyle w:val="10"/>
        <w:pageBreakBefore w:val="0"/>
        <w:kinsoku/>
        <w:overflowPunct/>
        <w:bidi w:val="0"/>
        <w:spacing w:line="500" w:lineRule="exact"/>
        <w:rPr>
          <w:rFonts w:ascii="仿宋" w:hAnsi="仿宋" w:cs="仿宋"/>
          <w:b/>
          <w:bCs/>
          <w:sz w:val="28"/>
          <w:szCs w:val="28"/>
          <w:highlight w:val="none"/>
        </w:rPr>
      </w:pPr>
    </w:p>
    <w:p w14:paraId="1E268CF6">
      <w:pPr>
        <w:pStyle w:val="10"/>
        <w:pageBreakBefore w:val="0"/>
        <w:kinsoku/>
        <w:overflowPunct/>
        <w:bidi w:val="0"/>
        <w:spacing w:line="500" w:lineRule="exact"/>
        <w:rPr>
          <w:rFonts w:ascii="仿宋" w:hAnsi="仿宋" w:cs="仿宋"/>
          <w:b/>
          <w:bCs/>
          <w:sz w:val="28"/>
          <w:szCs w:val="28"/>
          <w:highlight w:val="none"/>
        </w:rPr>
      </w:pPr>
    </w:p>
    <w:p w14:paraId="62163AA6">
      <w:pPr>
        <w:pStyle w:val="10"/>
        <w:pageBreakBefore w:val="0"/>
        <w:kinsoku/>
        <w:overflowPunct/>
        <w:bidi w:val="0"/>
        <w:spacing w:line="500" w:lineRule="exact"/>
        <w:rPr>
          <w:rFonts w:ascii="仿宋" w:hAnsi="仿宋" w:cs="仿宋"/>
          <w:b/>
          <w:bCs/>
          <w:sz w:val="28"/>
          <w:szCs w:val="28"/>
          <w:highlight w:val="none"/>
        </w:rPr>
      </w:pPr>
    </w:p>
    <w:p w14:paraId="063F5CC5">
      <w:pPr>
        <w:pStyle w:val="10"/>
        <w:pageBreakBefore w:val="0"/>
        <w:kinsoku/>
        <w:overflowPunct/>
        <w:bidi w:val="0"/>
        <w:spacing w:line="500" w:lineRule="exact"/>
        <w:rPr>
          <w:rFonts w:ascii="仿宋" w:hAnsi="仿宋" w:cs="仿宋"/>
          <w:b/>
          <w:bCs/>
          <w:sz w:val="28"/>
          <w:szCs w:val="28"/>
          <w:highlight w:val="none"/>
        </w:rPr>
      </w:pPr>
    </w:p>
    <w:p w14:paraId="7CB8AD83">
      <w:pPr>
        <w:pStyle w:val="10"/>
        <w:pageBreakBefore w:val="0"/>
        <w:kinsoku/>
        <w:overflowPunct/>
        <w:bidi w:val="0"/>
        <w:spacing w:line="500" w:lineRule="exact"/>
        <w:rPr>
          <w:rFonts w:ascii="仿宋" w:hAnsi="仿宋" w:cs="仿宋"/>
          <w:b/>
          <w:bCs/>
          <w:sz w:val="28"/>
          <w:szCs w:val="28"/>
          <w:highlight w:val="none"/>
        </w:rPr>
      </w:pPr>
    </w:p>
    <w:p w14:paraId="526B1BB4">
      <w:pPr>
        <w:pStyle w:val="10"/>
        <w:pageBreakBefore w:val="0"/>
        <w:kinsoku/>
        <w:overflowPunct/>
        <w:bidi w:val="0"/>
        <w:spacing w:line="500" w:lineRule="exact"/>
        <w:rPr>
          <w:rFonts w:ascii="仿宋" w:hAnsi="仿宋" w:cs="仿宋"/>
          <w:b/>
          <w:bCs/>
          <w:sz w:val="28"/>
          <w:szCs w:val="28"/>
          <w:highlight w:val="none"/>
        </w:rPr>
      </w:pPr>
    </w:p>
    <w:p w14:paraId="14FE08A7">
      <w:pPr>
        <w:pStyle w:val="10"/>
        <w:pageBreakBefore w:val="0"/>
        <w:kinsoku/>
        <w:overflowPunct/>
        <w:bidi w:val="0"/>
        <w:spacing w:line="500" w:lineRule="exact"/>
        <w:rPr>
          <w:rFonts w:ascii="仿宋" w:hAnsi="仿宋" w:cs="仿宋"/>
          <w:b/>
          <w:bCs/>
          <w:sz w:val="28"/>
          <w:szCs w:val="28"/>
          <w:highlight w:val="none"/>
        </w:rPr>
      </w:pPr>
    </w:p>
    <w:p w14:paraId="7C7FE44C">
      <w:pPr>
        <w:pStyle w:val="10"/>
        <w:pageBreakBefore w:val="0"/>
        <w:kinsoku/>
        <w:overflowPunct/>
        <w:bidi w:val="0"/>
        <w:spacing w:line="500" w:lineRule="exact"/>
        <w:rPr>
          <w:rFonts w:ascii="仿宋" w:hAnsi="仿宋" w:cs="仿宋"/>
          <w:b/>
          <w:bCs/>
          <w:sz w:val="28"/>
          <w:szCs w:val="28"/>
          <w:highlight w:val="none"/>
        </w:rPr>
      </w:pPr>
    </w:p>
    <w:p w14:paraId="68F657D9">
      <w:pPr>
        <w:pStyle w:val="10"/>
        <w:pageBreakBefore w:val="0"/>
        <w:kinsoku/>
        <w:overflowPunct/>
        <w:bidi w:val="0"/>
        <w:spacing w:line="500" w:lineRule="exact"/>
        <w:rPr>
          <w:rFonts w:ascii="仿宋" w:hAnsi="仿宋" w:cs="仿宋"/>
          <w:b/>
          <w:bCs/>
          <w:sz w:val="28"/>
          <w:szCs w:val="28"/>
          <w:highlight w:val="none"/>
        </w:rPr>
      </w:pPr>
    </w:p>
    <w:p w14:paraId="6F5210AA">
      <w:pPr>
        <w:rPr>
          <w:rFonts w:hint="eastAsia" w:ascii="仿宋" w:hAnsi="仿宋" w:eastAsia="仿宋" w:cs="仿宋"/>
          <w:b/>
          <w:bCs/>
          <w:sz w:val="28"/>
          <w:szCs w:val="28"/>
          <w:highlight w:val="none"/>
          <w:lang w:val="en-US" w:eastAsia="zh-CN"/>
        </w:rPr>
      </w:pPr>
      <w:bookmarkStart w:id="6" w:name="_Toc19127"/>
      <w:r>
        <w:rPr>
          <w:rFonts w:hint="eastAsia" w:ascii="仿宋" w:hAnsi="仿宋" w:eastAsia="仿宋" w:cs="仿宋"/>
          <w:b/>
          <w:bCs/>
          <w:sz w:val="28"/>
          <w:szCs w:val="28"/>
          <w:highlight w:val="none"/>
          <w:lang w:val="en-US" w:eastAsia="zh-CN"/>
        </w:rPr>
        <w:br w:type="page"/>
      </w: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6</w:t>
      </w:r>
      <w:r>
        <w:rPr>
          <w:rFonts w:hint="eastAsia" w:ascii="仿宋" w:hAnsi="仿宋" w:eastAsia="仿宋" w:cs="仿宋"/>
          <w:b/>
          <w:bCs/>
          <w:sz w:val="28"/>
          <w:szCs w:val="28"/>
          <w:highlight w:val="none"/>
        </w:rPr>
        <w:t>、供应商具有履行合同所必需的设备和专业技术能力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10"/>
        <w:pageBreakBefore w:val="0"/>
        <w:kinsoku/>
        <w:overflowPunct/>
        <w:bidi w:val="0"/>
        <w:spacing w:line="500" w:lineRule="exact"/>
        <w:rPr>
          <w:rFonts w:ascii="仿宋" w:hAnsi="仿宋" w:cs="仿宋"/>
          <w:b/>
          <w:bCs/>
          <w:sz w:val="28"/>
          <w:szCs w:val="28"/>
          <w:highlight w:val="none"/>
        </w:rPr>
      </w:pPr>
    </w:p>
    <w:p w14:paraId="0C4C69AE">
      <w:pPr>
        <w:pStyle w:val="10"/>
        <w:pageBreakBefore w:val="0"/>
        <w:kinsoku/>
        <w:overflowPunct/>
        <w:bidi w:val="0"/>
        <w:spacing w:line="500" w:lineRule="exact"/>
        <w:rPr>
          <w:rFonts w:ascii="仿宋" w:hAnsi="仿宋" w:cs="仿宋"/>
          <w:b/>
          <w:bCs/>
          <w:sz w:val="28"/>
          <w:szCs w:val="28"/>
          <w:highlight w:val="none"/>
        </w:rPr>
      </w:pPr>
    </w:p>
    <w:p w14:paraId="245A0402">
      <w:pPr>
        <w:pStyle w:val="10"/>
        <w:pageBreakBefore w:val="0"/>
        <w:kinsoku/>
        <w:overflowPunct/>
        <w:bidi w:val="0"/>
        <w:spacing w:line="500" w:lineRule="exact"/>
        <w:rPr>
          <w:rFonts w:ascii="仿宋" w:hAnsi="仿宋" w:cs="仿宋"/>
          <w:b/>
          <w:bCs/>
          <w:sz w:val="28"/>
          <w:szCs w:val="28"/>
          <w:highlight w:val="none"/>
        </w:rPr>
      </w:pPr>
    </w:p>
    <w:p w14:paraId="0C7533A8">
      <w:pPr>
        <w:pStyle w:val="10"/>
        <w:pageBreakBefore w:val="0"/>
        <w:kinsoku/>
        <w:overflowPunct/>
        <w:bidi w:val="0"/>
        <w:spacing w:line="500" w:lineRule="exact"/>
        <w:rPr>
          <w:rFonts w:ascii="仿宋" w:hAnsi="仿宋" w:cs="仿宋"/>
          <w:b/>
          <w:bCs/>
          <w:sz w:val="28"/>
          <w:szCs w:val="28"/>
          <w:highlight w:val="none"/>
        </w:rPr>
      </w:pPr>
    </w:p>
    <w:p w14:paraId="3CAD0A77">
      <w:pPr>
        <w:pStyle w:val="10"/>
        <w:pageBreakBefore w:val="0"/>
        <w:kinsoku/>
        <w:overflowPunct/>
        <w:bidi w:val="0"/>
        <w:spacing w:line="500" w:lineRule="exact"/>
        <w:rPr>
          <w:rFonts w:ascii="仿宋" w:hAnsi="仿宋" w:cs="仿宋"/>
          <w:b/>
          <w:bCs/>
          <w:sz w:val="28"/>
          <w:szCs w:val="28"/>
          <w:highlight w:val="none"/>
        </w:rPr>
      </w:pPr>
    </w:p>
    <w:p w14:paraId="17C1A355">
      <w:pPr>
        <w:pStyle w:val="10"/>
        <w:pageBreakBefore w:val="0"/>
        <w:kinsoku/>
        <w:overflowPunct/>
        <w:bidi w:val="0"/>
        <w:spacing w:line="500" w:lineRule="exact"/>
        <w:rPr>
          <w:rFonts w:ascii="仿宋" w:hAnsi="仿宋" w:cs="仿宋"/>
          <w:b/>
          <w:bCs/>
          <w:sz w:val="28"/>
          <w:szCs w:val="28"/>
          <w:highlight w:val="none"/>
        </w:rPr>
      </w:pPr>
    </w:p>
    <w:p w14:paraId="2632720B">
      <w:pPr>
        <w:pStyle w:val="10"/>
        <w:pageBreakBefore w:val="0"/>
        <w:kinsoku/>
        <w:overflowPunct/>
        <w:bidi w:val="0"/>
        <w:spacing w:line="500" w:lineRule="exact"/>
        <w:rPr>
          <w:rFonts w:ascii="仿宋" w:hAnsi="仿宋" w:cs="仿宋"/>
          <w:b/>
          <w:bCs/>
          <w:sz w:val="28"/>
          <w:szCs w:val="28"/>
          <w:highlight w:val="none"/>
        </w:rPr>
      </w:pPr>
    </w:p>
    <w:p w14:paraId="35D499D1">
      <w:pPr>
        <w:pStyle w:val="10"/>
        <w:pageBreakBefore w:val="0"/>
        <w:kinsoku/>
        <w:overflowPunct/>
        <w:bidi w:val="0"/>
        <w:spacing w:line="500" w:lineRule="exact"/>
        <w:rPr>
          <w:rFonts w:ascii="仿宋" w:hAnsi="仿宋" w:cs="仿宋"/>
          <w:b/>
          <w:bCs/>
          <w:sz w:val="28"/>
          <w:szCs w:val="28"/>
          <w:highlight w:val="none"/>
        </w:rPr>
      </w:pPr>
    </w:p>
    <w:p w14:paraId="03DE77F0">
      <w:pPr>
        <w:pStyle w:val="10"/>
        <w:pageBreakBefore w:val="0"/>
        <w:kinsoku/>
        <w:overflowPunct/>
        <w:bidi w:val="0"/>
        <w:spacing w:line="500" w:lineRule="exact"/>
        <w:rPr>
          <w:rFonts w:ascii="仿宋" w:hAnsi="仿宋" w:cs="仿宋"/>
          <w:b/>
          <w:bCs/>
          <w:sz w:val="28"/>
          <w:szCs w:val="28"/>
          <w:highlight w:val="none"/>
        </w:rPr>
      </w:pPr>
    </w:p>
    <w:p w14:paraId="7342E96B">
      <w:pPr>
        <w:pStyle w:val="10"/>
        <w:pageBreakBefore w:val="0"/>
        <w:kinsoku/>
        <w:overflowPunct/>
        <w:bidi w:val="0"/>
        <w:spacing w:line="500" w:lineRule="exact"/>
        <w:rPr>
          <w:rFonts w:ascii="仿宋" w:hAnsi="仿宋" w:cs="仿宋"/>
          <w:b/>
          <w:bCs/>
          <w:sz w:val="28"/>
          <w:szCs w:val="28"/>
          <w:highlight w:val="none"/>
        </w:rPr>
      </w:pPr>
    </w:p>
    <w:p w14:paraId="17A20D6B">
      <w:pPr>
        <w:pStyle w:val="10"/>
        <w:pageBreakBefore w:val="0"/>
        <w:kinsoku/>
        <w:overflowPunct/>
        <w:bidi w:val="0"/>
        <w:spacing w:line="500" w:lineRule="exact"/>
        <w:rPr>
          <w:rFonts w:ascii="仿宋" w:hAnsi="仿宋" w:cs="仿宋"/>
          <w:b/>
          <w:bCs/>
          <w:sz w:val="28"/>
          <w:szCs w:val="28"/>
          <w:highlight w:val="none"/>
        </w:rPr>
      </w:pPr>
    </w:p>
    <w:p w14:paraId="421C0295">
      <w:pPr>
        <w:pStyle w:val="10"/>
        <w:pageBreakBefore w:val="0"/>
        <w:kinsoku/>
        <w:overflowPunct/>
        <w:bidi w:val="0"/>
        <w:spacing w:line="500" w:lineRule="exact"/>
        <w:rPr>
          <w:rFonts w:ascii="仿宋" w:hAnsi="仿宋" w:cs="仿宋"/>
          <w:b/>
          <w:bCs/>
          <w:sz w:val="28"/>
          <w:szCs w:val="28"/>
          <w:highlight w:val="none"/>
        </w:rPr>
      </w:pPr>
    </w:p>
    <w:p w14:paraId="47327AF7">
      <w:pPr>
        <w:pStyle w:val="10"/>
        <w:pageBreakBefore w:val="0"/>
        <w:kinsoku/>
        <w:overflowPunct/>
        <w:bidi w:val="0"/>
        <w:spacing w:line="500" w:lineRule="exact"/>
        <w:rPr>
          <w:rFonts w:ascii="仿宋" w:hAnsi="仿宋" w:cs="仿宋"/>
          <w:b/>
          <w:bCs/>
          <w:sz w:val="28"/>
          <w:szCs w:val="28"/>
          <w:highlight w:val="none"/>
        </w:rPr>
      </w:pPr>
    </w:p>
    <w:p w14:paraId="54CB335B">
      <w:pPr>
        <w:pStyle w:val="10"/>
        <w:pageBreakBefore w:val="0"/>
        <w:kinsoku/>
        <w:overflowPunct/>
        <w:bidi w:val="0"/>
        <w:spacing w:line="500" w:lineRule="exact"/>
        <w:rPr>
          <w:rFonts w:ascii="仿宋" w:hAnsi="仿宋" w:cs="仿宋"/>
          <w:b/>
          <w:bCs/>
          <w:sz w:val="28"/>
          <w:szCs w:val="28"/>
          <w:highlight w:val="none"/>
        </w:rPr>
      </w:pPr>
    </w:p>
    <w:p w14:paraId="7926211A">
      <w:pPr>
        <w:pStyle w:val="10"/>
        <w:pageBreakBefore w:val="0"/>
        <w:kinsoku/>
        <w:overflowPunct/>
        <w:bidi w:val="0"/>
        <w:spacing w:line="500" w:lineRule="exact"/>
        <w:rPr>
          <w:rFonts w:ascii="仿宋" w:hAnsi="仿宋" w:cs="仿宋"/>
          <w:b/>
          <w:bCs/>
          <w:sz w:val="28"/>
          <w:szCs w:val="28"/>
          <w:highlight w:val="none"/>
        </w:rPr>
      </w:pPr>
    </w:p>
    <w:p w14:paraId="437ADED4">
      <w:pPr>
        <w:pStyle w:val="10"/>
        <w:pageBreakBefore w:val="0"/>
        <w:kinsoku/>
        <w:overflowPunct/>
        <w:bidi w:val="0"/>
        <w:spacing w:line="500" w:lineRule="exact"/>
        <w:rPr>
          <w:rFonts w:ascii="仿宋" w:hAnsi="仿宋" w:cs="仿宋"/>
          <w:b/>
          <w:bCs/>
          <w:sz w:val="28"/>
          <w:szCs w:val="28"/>
          <w:highlight w:val="none"/>
        </w:rPr>
      </w:pPr>
    </w:p>
    <w:p w14:paraId="30F78708">
      <w:pPr>
        <w:pStyle w:val="10"/>
        <w:pageBreakBefore w:val="0"/>
        <w:kinsoku/>
        <w:overflowPunct/>
        <w:bidi w:val="0"/>
        <w:spacing w:line="500" w:lineRule="exact"/>
        <w:rPr>
          <w:rFonts w:ascii="仿宋" w:hAnsi="仿宋" w:cs="仿宋"/>
          <w:b/>
          <w:bCs/>
          <w:sz w:val="28"/>
          <w:szCs w:val="28"/>
          <w:highlight w:val="none"/>
        </w:rPr>
      </w:pPr>
    </w:p>
    <w:p w14:paraId="0B265A99">
      <w:pPr>
        <w:pStyle w:val="10"/>
        <w:pageBreakBefore w:val="0"/>
        <w:kinsoku/>
        <w:overflowPunct/>
        <w:bidi w:val="0"/>
        <w:spacing w:line="500" w:lineRule="exact"/>
        <w:rPr>
          <w:rFonts w:ascii="仿宋" w:hAnsi="仿宋" w:cs="仿宋"/>
          <w:b/>
          <w:bCs/>
          <w:sz w:val="28"/>
          <w:szCs w:val="28"/>
          <w:highlight w:val="none"/>
        </w:rPr>
      </w:pPr>
    </w:p>
    <w:p w14:paraId="05BDFDBC">
      <w:pPr>
        <w:pStyle w:val="10"/>
        <w:pageBreakBefore w:val="0"/>
        <w:kinsoku/>
        <w:overflowPunct/>
        <w:bidi w:val="0"/>
        <w:spacing w:line="500" w:lineRule="exact"/>
        <w:rPr>
          <w:rFonts w:ascii="仿宋" w:hAnsi="仿宋" w:cs="仿宋"/>
          <w:b/>
          <w:bCs/>
          <w:sz w:val="28"/>
          <w:szCs w:val="28"/>
          <w:highlight w:val="none"/>
        </w:rPr>
      </w:pPr>
    </w:p>
    <w:p w14:paraId="0BFE42B0">
      <w:pPr>
        <w:pStyle w:val="10"/>
        <w:pageBreakBefore w:val="0"/>
        <w:kinsoku/>
        <w:overflowPunct/>
        <w:bidi w:val="0"/>
        <w:spacing w:line="500" w:lineRule="exact"/>
        <w:rPr>
          <w:rFonts w:ascii="仿宋" w:hAnsi="仿宋" w:cs="仿宋"/>
          <w:b/>
          <w:bCs/>
          <w:sz w:val="28"/>
          <w:szCs w:val="28"/>
          <w:highlight w:val="none"/>
        </w:rPr>
      </w:pPr>
    </w:p>
    <w:p w14:paraId="72F415D5">
      <w:pPr>
        <w:pStyle w:val="10"/>
        <w:pageBreakBefore w:val="0"/>
        <w:kinsoku/>
        <w:overflowPunct/>
        <w:bidi w:val="0"/>
        <w:spacing w:line="500" w:lineRule="exact"/>
        <w:rPr>
          <w:rFonts w:ascii="仿宋" w:hAnsi="仿宋" w:cs="仿宋"/>
          <w:b/>
          <w:bCs/>
          <w:sz w:val="28"/>
          <w:szCs w:val="28"/>
          <w:highlight w:val="none"/>
        </w:rPr>
      </w:pPr>
    </w:p>
    <w:p w14:paraId="542DFE79">
      <w:pPr>
        <w:pStyle w:val="10"/>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lang w:val="en-US" w:eastAsia="zh-CN"/>
        </w:rPr>
        <w:t>7</w:t>
      </w:r>
      <w:r>
        <w:rPr>
          <w:rFonts w:hint="eastAsia" w:ascii="仿宋" w:hAnsi="仿宋" w:eastAsia="仿宋" w:cs="仿宋"/>
          <w:b/>
          <w:bCs/>
          <w:sz w:val="28"/>
          <w:szCs w:val="28"/>
          <w:highlight w:val="none"/>
        </w:rPr>
        <w:t>、供应商参加政府采购活动前三年内，在经营活动中没有重大违法记录</w:t>
      </w:r>
      <w:bookmarkEnd w:id="7"/>
    </w:p>
    <w:p w14:paraId="730B4661">
      <w:pPr>
        <w:pStyle w:val="12"/>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1"/>
        <w:pageBreakBefore w:val="0"/>
        <w:kinsoku/>
        <w:overflowPunct/>
        <w:bidi w:val="0"/>
        <w:spacing w:line="500" w:lineRule="exact"/>
        <w:rPr>
          <w:highlight w:val="none"/>
        </w:rPr>
      </w:pPr>
    </w:p>
    <w:p w14:paraId="3B9B7957">
      <w:pPr>
        <w:pStyle w:val="11"/>
        <w:pageBreakBefore w:val="0"/>
        <w:kinsoku/>
        <w:overflowPunct/>
        <w:bidi w:val="0"/>
        <w:spacing w:line="500" w:lineRule="exact"/>
        <w:rPr>
          <w:highlight w:val="none"/>
        </w:rPr>
      </w:pPr>
    </w:p>
    <w:p w14:paraId="61B385DB">
      <w:pPr>
        <w:pStyle w:val="11"/>
        <w:pageBreakBefore w:val="0"/>
        <w:kinsoku/>
        <w:overflowPunct/>
        <w:bidi w:val="0"/>
        <w:spacing w:line="500" w:lineRule="exact"/>
        <w:rPr>
          <w:highlight w:val="none"/>
        </w:rPr>
      </w:pPr>
    </w:p>
    <w:p w14:paraId="7A333A85">
      <w:pPr>
        <w:pStyle w:val="11"/>
        <w:pageBreakBefore w:val="0"/>
        <w:kinsoku/>
        <w:overflowPunct/>
        <w:bidi w:val="0"/>
        <w:spacing w:line="500" w:lineRule="exact"/>
        <w:rPr>
          <w:highlight w:val="none"/>
        </w:rPr>
      </w:pPr>
    </w:p>
    <w:p w14:paraId="78191C7D">
      <w:pPr>
        <w:pStyle w:val="11"/>
        <w:pageBreakBefore w:val="0"/>
        <w:kinsoku/>
        <w:overflowPunct/>
        <w:bidi w:val="0"/>
        <w:spacing w:line="500" w:lineRule="exact"/>
        <w:rPr>
          <w:highlight w:val="none"/>
        </w:rPr>
      </w:pPr>
    </w:p>
    <w:p w14:paraId="60DFBB43">
      <w:pPr>
        <w:rPr>
          <w:highlight w:val="none"/>
        </w:rPr>
      </w:pPr>
      <w:r>
        <w:rPr>
          <w:highlight w:val="none"/>
        </w:rPr>
        <w:br w:type="page"/>
      </w:r>
    </w:p>
    <w:p w14:paraId="53A8A501">
      <w:pPr>
        <w:pStyle w:val="11"/>
        <w:pageBreakBefore w:val="0"/>
        <w:kinsoku/>
        <w:overflowPunct/>
        <w:bidi w:val="0"/>
        <w:spacing w:line="500" w:lineRule="exact"/>
        <w:outlineLvl w:val="3"/>
        <w:rPr>
          <w:b/>
          <w:bCs/>
          <w:sz w:val="28"/>
          <w:szCs w:val="28"/>
          <w:highlight w:val="none"/>
        </w:rPr>
      </w:pPr>
      <w:r>
        <w:rPr>
          <w:rFonts w:hint="eastAsia" w:ascii="仿宋" w:hAnsi="仿宋" w:cs="宋体"/>
          <w:b/>
          <w:bCs/>
          <w:sz w:val="28"/>
          <w:szCs w:val="28"/>
          <w:lang w:val="en-US" w:eastAsia="zh-CN"/>
        </w:rPr>
        <w:t>8、</w:t>
      </w:r>
      <w:r>
        <w:rPr>
          <w:rFonts w:hint="eastAsia" w:ascii="仿宋" w:hAnsi="仿宋" w:eastAsia="仿宋" w:cs="宋体"/>
          <w:b/>
          <w:bCs/>
          <w:sz w:val="28"/>
          <w:szCs w:val="28"/>
          <w:lang w:val="en-US" w:eastAsia="zh-CN"/>
        </w:rPr>
        <w:t>未被列入“信用中国”网站（www.creditchina.gov.cn）失信被执行人和重大税收违法案件当事人名单，不处于“中国政府采购网”(www.ccgp.gov.cn)“政府采购严重违法失信行为记录名单中禁止参加政府采购活动的情况；不得在“中国裁判文书网”上有行贿犯罪记录。</w:t>
      </w:r>
    </w:p>
    <w:p w14:paraId="732E325C">
      <w:pPr>
        <w:pStyle w:val="11"/>
        <w:pageBreakBefore w:val="0"/>
        <w:kinsoku/>
        <w:overflowPunct/>
        <w:bidi w:val="0"/>
        <w:spacing w:line="500" w:lineRule="exact"/>
        <w:rPr>
          <w:highlight w:val="none"/>
        </w:rPr>
      </w:pPr>
    </w:p>
    <w:p w14:paraId="47FD8733">
      <w:pPr>
        <w:pStyle w:val="11"/>
        <w:pageBreakBefore w:val="0"/>
        <w:kinsoku/>
        <w:overflowPunct/>
        <w:bidi w:val="0"/>
        <w:spacing w:line="500" w:lineRule="exact"/>
        <w:rPr>
          <w:highlight w:val="none"/>
        </w:rPr>
      </w:pPr>
    </w:p>
    <w:p w14:paraId="1A00AA0C">
      <w:pPr>
        <w:pStyle w:val="11"/>
        <w:pageBreakBefore w:val="0"/>
        <w:kinsoku/>
        <w:overflowPunct/>
        <w:bidi w:val="0"/>
        <w:spacing w:line="500" w:lineRule="exact"/>
        <w:rPr>
          <w:highlight w:val="none"/>
        </w:rPr>
      </w:pPr>
    </w:p>
    <w:p w14:paraId="19431077">
      <w:pPr>
        <w:pStyle w:val="11"/>
        <w:pageBreakBefore w:val="0"/>
        <w:kinsoku/>
        <w:overflowPunct/>
        <w:bidi w:val="0"/>
        <w:spacing w:line="500" w:lineRule="exact"/>
        <w:rPr>
          <w:highlight w:val="none"/>
        </w:rPr>
      </w:pPr>
    </w:p>
    <w:p w14:paraId="6918F28A">
      <w:pPr>
        <w:pStyle w:val="11"/>
        <w:pageBreakBefore w:val="0"/>
        <w:kinsoku/>
        <w:overflowPunct/>
        <w:bidi w:val="0"/>
        <w:spacing w:line="500" w:lineRule="exact"/>
        <w:rPr>
          <w:highlight w:val="none"/>
        </w:rPr>
      </w:pPr>
    </w:p>
    <w:p w14:paraId="52921D29">
      <w:pPr>
        <w:pStyle w:val="11"/>
        <w:pageBreakBefore w:val="0"/>
        <w:kinsoku/>
        <w:overflowPunct/>
        <w:bidi w:val="0"/>
        <w:spacing w:line="500" w:lineRule="exact"/>
        <w:rPr>
          <w:highlight w:val="none"/>
        </w:rPr>
      </w:pPr>
    </w:p>
    <w:p w14:paraId="3A2DD045">
      <w:pPr>
        <w:pStyle w:val="11"/>
        <w:pageBreakBefore w:val="0"/>
        <w:kinsoku/>
        <w:overflowPunct/>
        <w:bidi w:val="0"/>
        <w:spacing w:line="500" w:lineRule="exact"/>
        <w:rPr>
          <w:highlight w:val="none"/>
        </w:rPr>
      </w:pPr>
    </w:p>
    <w:p w14:paraId="33D8FC08">
      <w:pPr>
        <w:pStyle w:val="11"/>
        <w:pageBreakBefore w:val="0"/>
        <w:kinsoku/>
        <w:overflowPunct/>
        <w:bidi w:val="0"/>
        <w:spacing w:line="500" w:lineRule="exact"/>
        <w:rPr>
          <w:highlight w:val="none"/>
        </w:rPr>
      </w:pPr>
    </w:p>
    <w:p w14:paraId="10C8D2A9">
      <w:pPr>
        <w:pStyle w:val="11"/>
        <w:pageBreakBefore w:val="0"/>
        <w:kinsoku/>
        <w:overflowPunct/>
        <w:bidi w:val="0"/>
        <w:spacing w:line="500" w:lineRule="exact"/>
        <w:rPr>
          <w:highlight w:val="none"/>
        </w:rPr>
      </w:pPr>
    </w:p>
    <w:p w14:paraId="38B83402">
      <w:pPr>
        <w:pStyle w:val="11"/>
        <w:pageBreakBefore w:val="0"/>
        <w:kinsoku/>
        <w:overflowPunct/>
        <w:bidi w:val="0"/>
        <w:spacing w:line="500" w:lineRule="exact"/>
        <w:rPr>
          <w:highlight w:val="none"/>
        </w:rPr>
      </w:pPr>
    </w:p>
    <w:p w14:paraId="0A7BCFB9">
      <w:pPr>
        <w:pStyle w:val="11"/>
        <w:pageBreakBefore w:val="0"/>
        <w:kinsoku/>
        <w:overflowPunct/>
        <w:bidi w:val="0"/>
        <w:spacing w:line="500" w:lineRule="exact"/>
        <w:rPr>
          <w:highlight w:val="none"/>
        </w:rPr>
      </w:pPr>
    </w:p>
    <w:p w14:paraId="63993CA0">
      <w:pPr>
        <w:pStyle w:val="11"/>
        <w:pageBreakBefore w:val="0"/>
        <w:kinsoku/>
        <w:overflowPunct/>
        <w:bidi w:val="0"/>
        <w:spacing w:line="500" w:lineRule="exact"/>
        <w:rPr>
          <w:highlight w:val="none"/>
        </w:rPr>
      </w:pPr>
    </w:p>
    <w:p w14:paraId="6380D8D1">
      <w:pPr>
        <w:pStyle w:val="11"/>
        <w:pageBreakBefore w:val="0"/>
        <w:kinsoku/>
        <w:overflowPunct/>
        <w:bidi w:val="0"/>
        <w:spacing w:line="500" w:lineRule="exact"/>
        <w:rPr>
          <w:highlight w:val="none"/>
        </w:rPr>
      </w:pPr>
    </w:p>
    <w:p w14:paraId="6B9EFD76">
      <w:pPr>
        <w:pStyle w:val="11"/>
        <w:pageBreakBefore w:val="0"/>
        <w:kinsoku/>
        <w:overflowPunct/>
        <w:bidi w:val="0"/>
        <w:spacing w:line="500" w:lineRule="exact"/>
        <w:ind w:left="0" w:leftChars="0" w:firstLine="0" w:firstLineChars="0"/>
        <w:rPr>
          <w:highlight w:val="none"/>
        </w:rPr>
      </w:pPr>
    </w:p>
    <w:p w14:paraId="711819FB">
      <w:pPr>
        <w:pStyle w:val="11"/>
        <w:ind w:left="0" w:leftChars="0"/>
        <w:jc w:val="center"/>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9</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2"/>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7C5ED48">
      <w:pPr>
        <w:rPr>
          <w:rFonts w:hint="eastAsia" w:ascii="仿宋" w:hAnsi="仿宋" w:eastAsia="仿宋" w:cs="仿宋"/>
          <w:sz w:val="28"/>
          <w:szCs w:val="28"/>
          <w:highlight w:val="none"/>
          <w:lang w:val="en-US" w:eastAsia="zh-CN"/>
        </w:rPr>
      </w:pPr>
    </w:p>
    <w:p w14:paraId="2BA6E1EB">
      <w:pPr>
        <w:rPr>
          <w:rFonts w:hint="eastAsia" w:ascii="仿宋" w:hAnsi="仿宋" w:eastAsia="仿宋" w:cs="仿宋"/>
          <w:sz w:val="28"/>
          <w:szCs w:val="28"/>
          <w:highlight w:val="none"/>
          <w:lang w:val="en-US" w:eastAsia="zh-CN"/>
        </w:rPr>
      </w:pPr>
    </w:p>
    <w:p w14:paraId="10504A62">
      <w:pPr>
        <w:rPr>
          <w:rFonts w:hint="eastAsia" w:ascii="仿宋" w:hAnsi="仿宋" w:eastAsia="仿宋" w:cs="仿宋"/>
          <w:sz w:val="28"/>
          <w:szCs w:val="28"/>
          <w:highlight w:val="none"/>
          <w:lang w:val="en-US" w:eastAsia="zh-CN"/>
        </w:rPr>
      </w:pPr>
    </w:p>
    <w:p w14:paraId="7010174A">
      <w:pPr>
        <w:rPr>
          <w:rFonts w:hint="eastAsia" w:ascii="仿宋" w:hAnsi="仿宋" w:eastAsia="仿宋" w:cs="仿宋"/>
          <w:sz w:val="28"/>
          <w:szCs w:val="28"/>
          <w:highlight w:val="none"/>
          <w:lang w:val="en-US" w:eastAsia="zh-CN"/>
        </w:rPr>
      </w:pPr>
    </w:p>
    <w:p w14:paraId="17544080">
      <w:pPr>
        <w:rPr>
          <w:rFonts w:hint="eastAsia" w:ascii="仿宋" w:hAnsi="仿宋" w:eastAsia="仿宋" w:cs="仿宋"/>
          <w:sz w:val="28"/>
          <w:szCs w:val="28"/>
          <w:highlight w:val="none"/>
          <w:lang w:val="en-US" w:eastAsia="zh-CN"/>
        </w:rPr>
      </w:pPr>
    </w:p>
    <w:p w14:paraId="5267719E">
      <w:pPr>
        <w:rPr>
          <w:rFonts w:hint="eastAsia" w:ascii="仿宋" w:hAnsi="仿宋" w:eastAsia="仿宋" w:cs="仿宋"/>
          <w:sz w:val="28"/>
          <w:szCs w:val="28"/>
          <w:highlight w:val="none"/>
          <w:lang w:val="en-US" w:eastAsia="zh-CN"/>
        </w:rPr>
      </w:pPr>
    </w:p>
    <w:p w14:paraId="44CA7064">
      <w:p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br w:type="page"/>
      </w:r>
    </w:p>
    <w:p w14:paraId="0994B022">
      <w:pPr>
        <w:pStyle w:val="3"/>
        <w:spacing w:line="360" w:lineRule="auto"/>
        <w:jc w:val="center"/>
        <w:rPr>
          <w:rFonts w:hint="eastAsia" w:ascii="仿宋_GB2312" w:hAnsi="仿宋_GB2312" w:eastAsia="仿宋_GB2312" w:cs="仿宋_GB2312"/>
          <w:sz w:val="21"/>
          <w:szCs w:val="21"/>
        </w:rPr>
      </w:pPr>
      <w:bookmarkStart w:id="9" w:name="_Toc20047"/>
      <w:bookmarkStart w:id="10" w:name="_Toc28836"/>
      <w:r>
        <w:rPr>
          <w:rFonts w:hint="eastAsia" w:ascii="仿宋_GB2312" w:hAnsi="仿宋_GB2312" w:eastAsia="仿宋_GB2312" w:cs="仿宋_GB2312"/>
          <w:sz w:val="21"/>
          <w:szCs w:val="21"/>
        </w:rPr>
        <w:t>供应商参加政府采购活动承诺书</w:t>
      </w:r>
      <w:bookmarkEnd w:id="9"/>
      <w:bookmarkEnd w:id="10"/>
    </w:p>
    <w:p w14:paraId="31A34C91">
      <w:pPr>
        <w:autoSpaceDE w:val="0"/>
        <w:autoSpaceDN w:val="0"/>
        <w:adjustRightInd w:val="0"/>
        <w:spacing w:line="400" w:lineRule="exact"/>
        <w:jc w:val="center"/>
        <w:rPr>
          <w:rFonts w:hint="eastAsia" w:ascii="仿宋_GB2312" w:hAnsi="仿宋_GB2312" w:eastAsia="仿宋_GB2312" w:cs="仿宋_GB2312"/>
          <w:b/>
          <w:bCs/>
          <w:kern w:val="0"/>
          <w:sz w:val="21"/>
          <w:szCs w:val="21"/>
          <w:lang w:val="zh-CN"/>
        </w:rPr>
      </w:pPr>
      <w:r>
        <w:rPr>
          <w:rFonts w:hint="eastAsia" w:ascii="仿宋_GB2312" w:hAnsi="仿宋_GB2312" w:eastAsia="仿宋_GB2312" w:cs="仿宋_GB2312"/>
          <w:b/>
          <w:bCs/>
          <w:sz w:val="21"/>
          <w:szCs w:val="21"/>
        </w:rPr>
        <w:t>（供应商诚信承诺书）</w:t>
      </w:r>
    </w:p>
    <w:p w14:paraId="2B667985">
      <w:pPr>
        <w:autoSpaceDE w:val="0"/>
        <w:autoSpaceDN w:val="0"/>
        <w:adjustRightInd w:val="0"/>
        <w:spacing w:line="400" w:lineRule="exact"/>
        <w:rPr>
          <w:rFonts w:hint="eastAsia" w:ascii="仿宋_GB2312" w:hAnsi="仿宋_GB2312" w:eastAsia="仿宋_GB2312" w:cs="仿宋_GB2312"/>
          <w:bCs/>
          <w:kern w:val="0"/>
          <w:sz w:val="21"/>
          <w:szCs w:val="21"/>
          <w:u w:val="single"/>
          <w:lang w:val="en-US" w:eastAsia="zh-CN"/>
        </w:rPr>
      </w:pPr>
      <w:r>
        <w:rPr>
          <w:rFonts w:hint="eastAsia" w:ascii="仿宋_GB2312" w:hAnsi="仿宋_GB2312" w:eastAsia="仿宋_GB2312" w:cs="仿宋_GB2312"/>
          <w:bCs/>
          <w:kern w:val="0"/>
          <w:sz w:val="21"/>
          <w:szCs w:val="21"/>
          <w:lang w:val="zh-CN"/>
        </w:rPr>
        <w:t>致：</w:t>
      </w:r>
      <w:r>
        <w:rPr>
          <w:rFonts w:hint="eastAsia" w:ascii="仿宋_GB2312" w:hAnsi="仿宋_GB2312" w:eastAsia="仿宋_GB2312" w:cs="仿宋_GB2312"/>
          <w:bCs/>
          <w:kern w:val="0"/>
          <w:sz w:val="21"/>
          <w:szCs w:val="21"/>
          <w:u w:val="single"/>
          <w:lang w:val="en-US" w:eastAsia="zh-CN"/>
        </w:rPr>
        <w:t xml:space="preserve">                    </w:t>
      </w:r>
    </w:p>
    <w:p w14:paraId="1EA2B54E">
      <w:pPr>
        <w:autoSpaceDE w:val="0"/>
        <w:autoSpaceDN w:val="0"/>
        <w:adjustRightInd w:val="0"/>
        <w:spacing w:line="400" w:lineRule="exact"/>
        <w:rPr>
          <w:rFonts w:hint="eastAsia" w:ascii="仿宋_GB2312" w:hAnsi="仿宋_GB2312" w:eastAsia="仿宋_GB2312" w:cs="仿宋_GB2312"/>
          <w:kern w:val="0"/>
          <w:sz w:val="21"/>
          <w:szCs w:val="21"/>
          <w:lang w:val="zh-CN"/>
        </w:rPr>
      </w:pPr>
    </w:p>
    <w:p w14:paraId="44033E92">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为了诚实、客观、有序地参与陕西省政府采购活动，愿就以下内容作出承诺：</w:t>
      </w:r>
    </w:p>
    <w:p w14:paraId="6417276D">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四、依法参加政府采购活动，不围标、串标，维护市场秩序，不提供“三无”产品、以次充好。</w:t>
      </w:r>
    </w:p>
    <w:p w14:paraId="01D6E4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本承诺是项目投标文件的组成部分。</w:t>
      </w:r>
    </w:p>
    <w:p w14:paraId="71DEB308">
      <w:pPr>
        <w:spacing w:line="360" w:lineRule="auto"/>
        <w:ind w:firstLine="420" w:firstLineChars="200"/>
        <w:rPr>
          <w:rFonts w:hint="eastAsia" w:ascii="仿宋_GB2312" w:hAnsi="仿宋_GB2312" w:eastAsia="仿宋_GB2312" w:cs="仿宋_GB2312"/>
          <w:sz w:val="21"/>
          <w:szCs w:val="21"/>
        </w:rPr>
      </w:pPr>
    </w:p>
    <w:p w14:paraId="19B30E50">
      <w:pPr>
        <w:rPr>
          <w:rFonts w:hint="eastAsia" w:ascii="仿宋_GB2312" w:hAnsi="仿宋_GB2312" w:eastAsia="仿宋_GB2312" w:cs="仿宋_GB2312"/>
          <w:sz w:val="21"/>
          <w:szCs w:val="21"/>
        </w:rPr>
      </w:pPr>
    </w:p>
    <w:p w14:paraId="6F216B59">
      <w:pPr>
        <w:rPr>
          <w:rFonts w:hint="eastAsia" w:ascii="仿宋_GB2312" w:hAnsi="仿宋_GB2312" w:eastAsia="仿宋_GB2312" w:cs="仿宋_GB2312"/>
          <w:sz w:val="21"/>
          <w:szCs w:val="21"/>
        </w:rPr>
      </w:pPr>
    </w:p>
    <w:p w14:paraId="71D7B4CF">
      <w:pPr>
        <w:spacing w:line="480" w:lineRule="auto"/>
        <w:ind w:right="-161" w:firstLine="2741" w:firstLineChars="130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供应商：</w:t>
      </w:r>
      <w:r>
        <w:rPr>
          <w:rFonts w:hint="eastAsia" w:ascii="仿宋_GB2312" w:hAnsi="仿宋_GB2312" w:eastAsia="仿宋_GB2312" w:cs="仿宋_GB2312"/>
          <w:b/>
          <w:bCs/>
          <w:sz w:val="21"/>
          <w:szCs w:val="21"/>
          <w:u w:val="single"/>
        </w:rPr>
        <w:t xml:space="preserve">            （公章）                 </w:t>
      </w:r>
    </w:p>
    <w:p w14:paraId="33C1BF6D">
      <w:pPr>
        <w:ind w:firstLine="2951" w:firstLineChars="1400"/>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日期：</w:t>
      </w:r>
      <w:r>
        <w:rPr>
          <w:rFonts w:hint="eastAsia" w:ascii="仿宋_GB2312" w:hAnsi="仿宋_GB2312" w:eastAsia="仿宋_GB2312" w:cs="仿宋_GB2312"/>
          <w:b/>
          <w:bCs/>
          <w:sz w:val="21"/>
          <w:szCs w:val="21"/>
          <w:u w:val="single"/>
        </w:rPr>
        <w:t xml:space="preserve">                                       </w:t>
      </w:r>
    </w:p>
    <w:p w14:paraId="7FCD5612">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4FFA4B8F">
      <w:pPr>
        <w:pageBreakBefore w:val="0"/>
        <w:tabs>
          <w:tab w:val="left" w:pos="1755"/>
        </w:tabs>
        <w:kinsoku/>
        <w:overflowPunct/>
        <w:bidi w:val="0"/>
        <w:spacing w:line="500" w:lineRule="exact"/>
        <w:jc w:val="center"/>
        <w:outlineLvl w:val="2"/>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政府采购供应商拒绝政府采购</w:t>
      </w:r>
      <w:bookmarkStart w:id="11" w:name="_Toc28167"/>
      <w:bookmarkStart w:id="12" w:name="_Toc435777821"/>
      <w:bookmarkStart w:id="13" w:name="_Toc437247481"/>
      <w:bookmarkStart w:id="14" w:name="_Toc438541326"/>
      <w:bookmarkStart w:id="15" w:name="_Toc437425973"/>
      <w:r>
        <w:rPr>
          <w:rFonts w:hint="eastAsia" w:ascii="仿宋_GB2312" w:hAnsi="仿宋_GB2312" w:eastAsia="仿宋_GB2312" w:cs="仿宋_GB2312"/>
          <w:b/>
          <w:bCs/>
          <w:sz w:val="21"/>
          <w:szCs w:val="21"/>
          <w:highlight w:val="none"/>
        </w:rPr>
        <w:t>领域</w:t>
      </w:r>
      <w:bookmarkStart w:id="16" w:name="_Toc435777721"/>
      <w:bookmarkStart w:id="17" w:name="_Toc435776434"/>
      <w:r>
        <w:rPr>
          <w:rFonts w:hint="eastAsia" w:ascii="仿宋_GB2312" w:hAnsi="仿宋_GB2312" w:eastAsia="仿宋_GB2312" w:cs="仿宋_GB2312"/>
          <w:b/>
          <w:bCs/>
          <w:sz w:val="21"/>
          <w:szCs w:val="21"/>
          <w:highlight w:val="none"/>
        </w:rPr>
        <w:t>商业</w:t>
      </w:r>
      <w:bookmarkEnd w:id="11"/>
      <w:bookmarkEnd w:id="12"/>
      <w:bookmarkEnd w:id="13"/>
      <w:bookmarkEnd w:id="14"/>
      <w:bookmarkEnd w:id="15"/>
      <w:bookmarkEnd w:id="16"/>
      <w:bookmarkEnd w:id="17"/>
      <w:r>
        <w:rPr>
          <w:rFonts w:hint="eastAsia" w:ascii="仿宋_GB2312" w:hAnsi="仿宋_GB2312" w:eastAsia="仿宋_GB2312" w:cs="仿宋_GB2312"/>
          <w:b/>
          <w:bCs/>
          <w:sz w:val="21"/>
          <w:szCs w:val="21"/>
          <w:highlight w:val="none"/>
        </w:rPr>
        <w:t>贿赂承诺书</w:t>
      </w:r>
    </w:p>
    <w:p w14:paraId="24044104">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00C9AF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为响应党中央、国务院关于治理政府采购领域商业贿赂行为的号召，我单位在此庄严承诺：</w:t>
      </w:r>
    </w:p>
    <w:p w14:paraId="6E8D8CB9">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在参与政府采购活动中遵纪守法、诚信经营、公平竞标。</w:t>
      </w:r>
    </w:p>
    <w:p w14:paraId="612D428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不向采购人、采购代理机构和政府采购</w:t>
      </w:r>
      <w:r>
        <w:rPr>
          <w:rFonts w:hint="eastAsia" w:ascii="仿宋_GB2312" w:hAnsi="仿宋_GB2312" w:eastAsia="仿宋_GB2312" w:cs="仿宋_GB2312"/>
          <w:sz w:val="21"/>
          <w:szCs w:val="21"/>
          <w:highlight w:val="none"/>
          <w:lang w:val="en-US" w:eastAsia="zh-CN"/>
        </w:rPr>
        <w:t>评审</w:t>
      </w:r>
      <w:r>
        <w:rPr>
          <w:rFonts w:hint="eastAsia" w:ascii="仿宋_GB2312" w:hAnsi="仿宋_GB2312" w:eastAsia="仿宋_GB2312" w:cs="仿宋_GB2312"/>
          <w:sz w:val="21"/>
          <w:szCs w:val="21"/>
          <w:highlight w:val="none"/>
        </w:rPr>
        <w:t>小组进行任何形式的商业贿赂以谋取交易机会。</w:t>
      </w:r>
    </w:p>
    <w:p w14:paraId="131D7E6F">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不向采购代理机构和采购人提供虚假资格文件或采用虚假应标方式参与政府采购市场竞争并谋取中标、成交。</w:t>
      </w:r>
    </w:p>
    <w:p w14:paraId="6DD70EB8">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不采取“围标、陪标”等商业欺诈手段获得政府采购定单。</w:t>
      </w:r>
    </w:p>
    <w:p w14:paraId="7815545C">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不采取不正当手段低毁、排挤其他供应商。</w:t>
      </w:r>
    </w:p>
    <w:p w14:paraId="49725AB6">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不在提供商品和服务时“偷梁换柱、以次充好”损害采购人的合法权益。</w:t>
      </w:r>
    </w:p>
    <w:p w14:paraId="38505475">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不与采购人、采购代理机构、政府采购</w:t>
      </w:r>
      <w:r>
        <w:rPr>
          <w:rFonts w:hint="eastAsia" w:ascii="仿宋_GB2312" w:hAnsi="仿宋_GB2312" w:eastAsia="仿宋_GB2312" w:cs="仿宋_GB2312"/>
          <w:sz w:val="21"/>
          <w:szCs w:val="21"/>
          <w:highlight w:val="none"/>
          <w:lang w:val="en-US" w:eastAsia="zh-CN"/>
        </w:rPr>
        <w:t>评审</w:t>
      </w:r>
      <w:r>
        <w:rPr>
          <w:rFonts w:hint="eastAsia" w:ascii="仿宋_GB2312" w:hAnsi="仿宋_GB2312" w:eastAsia="仿宋_GB2312" w:cs="仿宋_GB2312"/>
          <w:sz w:val="21"/>
          <w:szCs w:val="21"/>
          <w:highlight w:val="none"/>
        </w:rPr>
        <w:t>小组或其它供应商恶意串通，进行质疑和投诉，维护政府采购市场秩序。</w:t>
      </w:r>
    </w:p>
    <w:p w14:paraId="582CA61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尊重和接受政府采购监督管理部门的监督和采购代理机构的招标要求，承担因违约行为给采购人造成的损失。</w:t>
      </w:r>
    </w:p>
    <w:p w14:paraId="050DFF5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9、不发生其他有悖于政府采购公开、公平、公正和诚信原则的行为。</w:t>
      </w:r>
    </w:p>
    <w:p w14:paraId="7C6877DE">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rPr>
        <w:t>承诺单位：</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公      章）</w:t>
      </w:r>
    </w:p>
    <w:p w14:paraId="466673C9">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u w:val="none" w:color="000000"/>
          <w:lang w:val="zh-CN"/>
        </w:rPr>
        <w:t>法定代表人（</w:t>
      </w:r>
      <w:r>
        <w:rPr>
          <w:rFonts w:hint="eastAsia" w:ascii="仿宋_GB2312" w:hAnsi="仿宋_GB2312" w:eastAsia="仿宋_GB2312" w:cs="仿宋_GB2312"/>
          <w:sz w:val="21"/>
          <w:szCs w:val="21"/>
          <w:highlight w:val="none"/>
          <w:u w:val="none" w:color="000000"/>
          <w:lang w:val="en-US" w:eastAsia="zh-CN"/>
        </w:rPr>
        <w:t>负责人</w:t>
      </w:r>
      <w:r>
        <w:rPr>
          <w:rFonts w:hint="eastAsia" w:ascii="仿宋_GB2312" w:hAnsi="仿宋_GB2312" w:eastAsia="仿宋_GB2312" w:cs="仿宋_GB2312"/>
          <w:sz w:val="21"/>
          <w:szCs w:val="21"/>
          <w:highlight w:val="none"/>
          <w:u w:val="none" w:color="000000"/>
          <w:lang w:val="zh-CN"/>
        </w:rPr>
        <w:t>）或被授权委托人</w:t>
      </w:r>
      <w:r>
        <w:rPr>
          <w:rFonts w:hint="eastAsia" w:ascii="仿宋_GB2312" w:hAnsi="仿宋_GB2312" w:eastAsia="仿宋_GB2312" w:cs="仿宋_GB2312"/>
          <w:kern w:val="0"/>
          <w:sz w:val="21"/>
          <w:szCs w:val="21"/>
          <w:highlight w:val="none"/>
        </w:rPr>
        <w:t>：</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签字或盖章）</w:t>
      </w:r>
    </w:p>
    <w:p w14:paraId="0AEFCF06">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地    址：</w:t>
      </w:r>
      <w:r>
        <w:rPr>
          <w:rFonts w:hint="eastAsia" w:ascii="仿宋_GB2312" w:hAnsi="仿宋_GB2312" w:eastAsia="仿宋_GB2312" w:cs="仿宋_GB2312"/>
          <w:kern w:val="0"/>
          <w:sz w:val="21"/>
          <w:szCs w:val="21"/>
          <w:highlight w:val="none"/>
          <w:u w:val="single"/>
        </w:rPr>
        <w:t xml:space="preserve">                               .</w:t>
      </w:r>
    </w:p>
    <w:p w14:paraId="7943CBE4">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邮    编：</w:t>
      </w:r>
      <w:r>
        <w:rPr>
          <w:rFonts w:hint="eastAsia" w:ascii="仿宋_GB2312" w:hAnsi="仿宋_GB2312" w:eastAsia="仿宋_GB2312" w:cs="仿宋_GB2312"/>
          <w:kern w:val="0"/>
          <w:sz w:val="21"/>
          <w:szCs w:val="21"/>
          <w:highlight w:val="none"/>
          <w:u w:val="single"/>
        </w:rPr>
        <w:t xml:space="preserve">                               .</w:t>
      </w:r>
    </w:p>
    <w:p w14:paraId="61C2E15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电    话：</w:t>
      </w:r>
      <w:r>
        <w:rPr>
          <w:rFonts w:hint="eastAsia" w:ascii="仿宋_GB2312" w:hAnsi="仿宋_GB2312" w:eastAsia="仿宋_GB2312" w:cs="仿宋_GB2312"/>
          <w:kern w:val="0"/>
          <w:sz w:val="21"/>
          <w:szCs w:val="21"/>
          <w:highlight w:val="none"/>
          <w:u w:val="single"/>
        </w:rPr>
        <w:t xml:space="preserve">                               .</w:t>
      </w:r>
    </w:p>
    <w:p w14:paraId="182EE1B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p>
    <w:p w14:paraId="1F88C038">
      <w:pPr>
        <w:pageBreakBefore w:val="0"/>
        <w:tabs>
          <w:tab w:val="left" w:pos="5580"/>
        </w:tabs>
        <w:kinsoku/>
        <w:overflowPunct/>
        <w:bidi w:val="0"/>
        <w:adjustRightInd w:val="0"/>
        <w:spacing w:line="500" w:lineRule="exact"/>
        <w:ind w:firstLine="2520" w:firstLineChars="1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年</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月</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日</w:t>
      </w:r>
    </w:p>
    <w:p w14:paraId="4E207615">
      <w:pPr>
        <w:rPr>
          <w:rFonts w:hint="eastAsia" w:ascii="仿宋" w:hAnsi="仿宋" w:eastAsia="仿宋" w:cs="仿宋"/>
          <w:sz w:val="28"/>
          <w:szCs w:val="28"/>
          <w:highlight w:val="none"/>
          <w:lang w:val="en-US" w:eastAsia="zh-CN"/>
        </w:rPr>
      </w:pPr>
    </w:p>
    <w:p w14:paraId="798BD1A3">
      <w:pPr>
        <w:rPr>
          <w:rFonts w:hint="eastAsia" w:ascii="仿宋" w:hAnsi="仿宋" w:eastAsia="仿宋" w:cs="仿宋"/>
          <w:sz w:val="28"/>
          <w:szCs w:val="28"/>
          <w:highlight w:val="none"/>
          <w:lang w:val="en-US" w:eastAsia="zh-CN"/>
        </w:rPr>
      </w:pPr>
    </w:p>
    <w:bookmarkEnd w:id="8"/>
    <w:p w14:paraId="77B11DDF">
      <w:pPr>
        <w:rPr>
          <w:rFonts w:hint="eastAsia"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B2145"/>
    <w:rsid w:val="30FA6039"/>
    <w:rsid w:val="31C06999"/>
    <w:rsid w:val="31F040D5"/>
    <w:rsid w:val="33850C63"/>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9AB3574"/>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7B4785"/>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5"/>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semiHidden/>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19"/>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w:basedOn w:val="1"/>
    <w:next w:val="1"/>
    <w:link w:val="20"/>
    <w:qFormat/>
    <w:uiPriority w:val="0"/>
    <w:rPr>
      <w:rFonts w:asciiTheme="minorAscii" w:hAnsiTheme="minorAscii" w:eastAsiaTheme="minorEastAsia" w:cstheme="minorBidi"/>
      <w:sz w:val="28"/>
      <w:szCs w:val="22"/>
    </w:rPr>
  </w:style>
  <w:style w:type="paragraph" w:styleId="8">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9">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0">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1">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2">
    <w:name w:val="toc 2"/>
    <w:basedOn w:val="1"/>
    <w:next w:val="1"/>
    <w:semiHidden/>
    <w:qFormat/>
    <w:uiPriority w:val="0"/>
    <w:pPr>
      <w:ind w:left="420" w:leftChars="200"/>
    </w:pPr>
  </w:style>
  <w:style w:type="paragraph" w:styleId="1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4">
    <w:name w:val="Body Text First Indent"/>
    <w:basedOn w:val="7"/>
    <w:qFormat/>
    <w:uiPriority w:val="0"/>
    <w:pPr>
      <w:spacing w:after="120" w:afterLines="0" w:line="240" w:lineRule="auto"/>
      <w:ind w:firstLine="420" w:firstLineChars="100"/>
    </w:pPr>
    <w:rPr>
      <w:rFonts w:ascii="Times New Roman" w:hAnsi="Times New Roman"/>
      <w:color w:val="auto"/>
      <w:sz w:val="18"/>
      <w:szCs w:val="18"/>
    </w:rPr>
  </w:style>
  <w:style w:type="paragraph" w:styleId="15">
    <w:name w:val="Body Text First Indent 2"/>
    <w:basedOn w:val="8"/>
    <w:qFormat/>
    <w:uiPriority w:val="0"/>
    <w:pPr>
      <w:ind w:leftChars="0" w:firstLine="420"/>
    </w:pPr>
    <w:rPr>
      <w:szCs w:val="24"/>
    </w:rPr>
  </w:style>
  <w:style w:type="paragraph" w:customStyle="1" w:styleId="18">
    <w:name w:val="样式9"/>
    <w:basedOn w:val="1"/>
    <w:next w:val="1"/>
    <w:qFormat/>
    <w:uiPriority w:val="0"/>
    <w:rPr>
      <w:rFonts w:ascii="Calibri" w:hAnsi="Calibri"/>
    </w:rPr>
  </w:style>
  <w:style w:type="character" w:customStyle="1" w:styleId="19">
    <w:name w:val="标题 4 Char"/>
    <w:link w:val="5"/>
    <w:qFormat/>
    <w:uiPriority w:val="0"/>
    <w:rPr>
      <w:rFonts w:ascii="Arial" w:hAnsi="Arial" w:eastAsia="黑体" w:cs="Arial"/>
      <w:b/>
      <w:sz w:val="28"/>
      <w:szCs w:val="28"/>
      <w:lang w:bidi="ar-SA"/>
    </w:rPr>
  </w:style>
  <w:style w:type="character" w:customStyle="1" w:styleId="20">
    <w:name w:val="正文文本 Char"/>
    <w:link w:val="7"/>
    <w:qFormat/>
    <w:uiPriority w:val="0"/>
    <w:rPr>
      <w:rFonts w:hint="eastAsia" w:ascii="宋体" w:hAnsi="宋体" w:eastAsia="仿宋" w:cs="宋体"/>
      <w:sz w:val="24"/>
      <w:szCs w:val="21"/>
      <w:lang w:bidi="ar-SA"/>
    </w:rPr>
  </w:style>
  <w:style w:type="paragraph" w:customStyle="1" w:styleId="21">
    <w:name w:val="样式10"/>
    <w:basedOn w:val="1"/>
    <w:next w:val="1"/>
    <w:qFormat/>
    <w:uiPriority w:val="0"/>
    <w:rPr>
      <w:rFonts w:ascii="Times New Roman" w:hAnsi="Times New Roman"/>
    </w:rPr>
  </w:style>
  <w:style w:type="paragraph" w:customStyle="1" w:styleId="2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3">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目录"/>
    <w:basedOn w:val="1"/>
    <w:qFormat/>
    <w:uiPriority w:val="0"/>
    <w:pPr>
      <w:widowControl/>
      <w:jc w:val="center"/>
    </w:pPr>
    <w:rPr>
      <w:rFonts w:ascii="宋体"/>
      <w:b/>
      <w:kern w:val="0"/>
      <w:sz w:val="36"/>
      <w:szCs w:val="20"/>
    </w:rPr>
  </w:style>
  <w:style w:type="character" w:customStyle="1" w:styleId="25">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2047</Words>
  <Characters>2101</Characters>
  <Lines>0</Lines>
  <Paragraphs>0</Paragraphs>
  <TotalTime>0</TotalTime>
  <ScaleCrop>false</ScaleCrop>
  <LinksUpToDate>false</LinksUpToDate>
  <CharactersWithSpaces>2930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2026-03-15T02:12:45Z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