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版本号：DLZCZB2026-120260509004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2026年中省政法转移支付装备自采项目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DLZCZB2026-1</w:t>
      </w:r>
      <w:r>
        <w:br/>
      </w:r>
      <w:r>
        <w:br/>
      </w:r>
      <w:r>
        <w:br/>
      </w:r>
    </w:p>
    <w:p>
      <w:pPr>
        <w:pStyle w:val="null3"/>
        <w:jc w:val="center"/>
        <w:outlineLvl w:val="2"/>
      </w:pPr>
      <w:r>
        <w:rPr>
          <w:rFonts w:ascii="仿宋_GB2312" w:hAnsi="仿宋_GB2312" w:cs="仿宋_GB2312" w:eastAsia="仿宋_GB2312"/>
          <w:sz w:val="28"/>
          <w:b/>
        </w:rPr>
        <w:t>大荔县公安局</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大荔县公安局</w:t>
      </w:r>
      <w:r>
        <w:rPr>
          <w:rFonts w:ascii="仿宋_GB2312" w:hAnsi="仿宋_GB2312" w:cs="仿宋_GB2312" w:eastAsia="仿宋_GB2312"/>
        </w:rPr>
        <w:t>委托，拟对</w:t>
      </w:r>
      <w:r>
        <w:rPr>
          <w:rFonts w:ascii="仿宋_GB2312" w:hAnsi="仿宋_GB2312" w:cs="仿宋_GB2312" w:eastAsia="仿宋_GB2312"/>
        </w:rPr>
        <w:t>2026年中省政法转移支付装备自采项目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DLZCZB2026-1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2026年中省政法转移支付装备自采项目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1、项目名称：2026年大荔县公安局警用装备采购项目 2、预算金额：40万元（肆拾万元整） 3、最高限价：40万元（肆拾万元整） 4、采购内容：采购一批防刺服、催泪剂、急救包、电子镣铐、彩色打印机、执法记录仪。 5、标段划分情况：本项目设1个标段 6、合同履行期限：合同签订后15日历天内完成 7、项目交货地点：大荔县公安局 8、是否专门面向中小企业采购：否，本项目为非专门面向中小企业采购。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大荔县城关镇洛滨大道东段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15319151117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陕西省大荔县西城街道洛滨大道（财政局709室）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大荔县公安局</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执行的国家相关标准、行业标准或者其他标准、规范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地址：陕西省大荔县西城街道洛滨大道（财政局709室）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采购一批防刺服、催泪剂、急救包、电子镣铐、彩色打印机、执法记录仪。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大荔县公安局2026年中省政法转移支付装备自采项目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标的名称：大荔县公安局2026年中省政法转移支付装备自采项目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81"/>
              <w:gridCol w:w="205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轻型防刺服</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20套</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警用防刺服由防刺服外套、防刺层、防刺层保护套组成。材料应无毒,无刺激性异味。应穿着灵活,易于穿脱。穿着后不能使人体两臂的自由运动及跪、跳、蹲、俯仰、转体等动作受到限制。防刺服的外套与防刺层、防刺层外套应能分离。</w:t>
                  </w:r>
                  <w:r>
                    <w:br/>
                  </w:r>
                  <w:r>
                    <w:rPr>
                      <w:rFonts w:ascii="仿宋_GB2312" w:hAnsi="仿宋_GB2312" w:cs="仿宋_GB2312" w:eastAsia="仿宋_GB2312"/>
                      <w:sz w:val="24"/>
                    </w:rPr>
                    <w:t>2、防刺服外套应无破损、浮线、漏针等缺陷。防刺层材料表面无破洞、深坑、划伤、皱褶、裂痕缺口、边角毛刺等缺陷,金属材料应具有防锈能力,非金属材料应均匀平整。</w:t>
                  </w:r>
                  <w:r>
                    <w:br/>
                  </w:r>
                  <w:r>
                    <w:rPr>
                      <w:rFonts w:ascii="仿宋_GB2312" w:hAnsi="仿宋_GB2312" w:cs="仿宋_GB2312" w:eastAsia="仿宋_GB2312"/>
                      <w:sz w:val="24"/>
                    </w:rPr>
                    <w:t>3、防刺服外套颜色应为藏蓝色。</w:t>
                  </w:r>
                  <w:r>
                    <w:br/>
                  </w:r>
                  <w:r>
                    <w:rPr>
                      <w:rFonts w:ascii="仿宋_GB2312" w:hAnsi="仿宋_GB2312" w:cs="仿宋_GB2312" w:eastAsia="仿宋_GB2312"/>
                      <w:sz w:val="24"/>
                    </w:rPr>
                    <w:t>4、防刺层保护套应为黑色,保护套四边应密封良好。防刺层保护套材料的抗静水压等级应能达到GB/T 4744-2013中规定A类</w:t>
                  </w:r>
                  <w:r>
                    <w:br/>
                  </w:r>
                  <w:r>
                    <w:rPr>
                      <w:rFonts w:ascii="仿宋_GB2312" w:hAnsi="仿宋_GB2312" w:cs="仿宋_GB2312" w:eastAsia="仿宋_GB2312"/>
                      <w:sz w:val="24"/>
                    </w:rPr>
                    <w:t>5、防刺服质量应小于或等于1.65kg。</w:t>
                  </w:r>
                  <w:r>
                    <w:br/>
                  </w:r>
                  <w:r>
                    <w:rPr>
                      <w:rFonts w:ascii="仿宋_GB2312" w:hAnsi="仿宋_GB2312" w:cs="仿宋_GB2312" w:eastAsia="仿宋_GB2312"/>
                      <w:sz w:val="24"/>
                    </w:rPr>
                    <w:t>6、A类防刺服的防刺层厚度应小于或等于60.7mm。</w:t>
                  </w:r>
                  <w:r>
                    <w:br/>
                  </w:r>
                  <w:r>
                    <w:rPr>
                      <w:rFonts w:ascii="仿宋_GB2312" w:hAnsi="仿宋_GB2312" w:cs="仿宋_GB2312" w:eastAsia="仿宋_GB2312"/>
                      <w:sz w:val="24"/>
                    </w:rPr>
                    <w:t>7、A类防刺服应用D1刀具、测试体以24J±0.5J撞击能量对防刺服进行穿刺,在有效穿刺情况下,防刺服不应出现穿透。</w:t>
                  </w:r>
                  <w:r>
                    <w:br/>
                  </w:r>
                  <w:r>
                    <w:rPr>
                      <w:rFonts w:ascii="仿宋_GB2312" w:hAnsi="仿宋_GB2312" w:cs="仿宋_GB2312" w:eastAsia="仿宋_GB2312"/>
                      <w:sz w:val="24"/>
                    </w:rPr>
                    <w:t>8、常温条件下,将防刺服浸入在0.5m深的水中,静置30min,取出垂吊滴水5min,然后进行防刺性能试验,试验应在10min内完成,结果应符合防刺性能要求。</w:t>
                  </w:r>
                  <w:r>
                    <w:br/>
                  </w:r>
                  <w:r>
                    <w:rPr>
                      <w:rFonts w:ascii="仿宋_GB2312" w:hAnsi="仿宋_GB2312" w:cs="仿宋_GB2312" w:eastAsia="仿宋_GB2312"/>
                      <w:sz w:val="24"/>
                    </w:rPr>
                    <w:t>9、使用环境温度:-20C±2C~+55C±2C。</w:t>
                  </w:r>
                  <w:r>
                    <w:br/>
                  </w:r>
                  <w:r>
                    <w:rPr>
                      <w:rFonts w:ascii="仿宋_GB2312" w:hAnsi="仿宋_GB2312" w:cs="仿宋_GB2312" w:eastAsia="仿宋_GB2312"/>
                      <w:sz w:val="24"/>
                    </w:rPr>
                    <w:t>10、弯曲度性能:防刺层在外力作用下弯曲20mm时的作用力应小于或等于30N</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外套面料断裂强力:经向≥1500N,纬向≥900N。</w:t>
                  </w:r>
                  <w:r>
                    <w:br/>
                  </w:r>
                  <w:r>
                    <w:rPr>
                      <w:rFonts w:ascii="仿宋_GB2312" w:hAnsi="仿宋_GB2312" w:cs="仿宋_GB2312" w:eastAsia="仿宋_GB2312"/>
                      <w:sz w:val="24"/>
                    </w:rPr>
                    <w:t>12、外套面料撕破强力:经向≥200N,纬向≥100N。</w:t>
                  </w:r>
                  <w:r>
                    <w:br/>
                  </w:r>
                  <w:r>
                    <w:rPr>
                      <w:rFonts w:ascii="仿宋_GB2312" w:hAnsi="仿宋_GB2312" w:cs="仿宋_GB2312" w:eastAsia="仿宋_GB2312"/>
                      <w:sz w:val="24"/>
                    </w:rPr>
                    <w:t>13、外套面料甲醛含量:小于20mg/kg。</w:t>
                  </w:r>
                  <w:r>
                    <w:br/>
                  </w:r>
                  <w:r>
                    <w:rPr>
                      <w:rFonts w:ascii="仿宋_GB2312" w:hAnsi="仿宋_GB2312" w:cs="仿宋_GB2312" w:eastAsia="仿宋_GB2312"/>
                      <w:sz w:val="24"/>
                    </w:rPr>
                    <w:t>14、外套面料耐磨性能:≥1200次。</w:t>
                  </w:r>
                  <w:r>
                    <w:br/>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后背反光字逆反光系数:常温20C±2下,入射角5度,反光带的逆反射系数为≥420cd/(1x.m2),观察角20'条件下,入射角5度,反光带的逆反射系数为≥290cd/(1x.m2)。</w:t>
                  </w:r>
                  <w:r>
                    <w:br/>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防霰弹性能:常温条件下,在射距10米处使用18.4mm霰弹枪和12号猎枪弹(装填直径1.75mm的10#弹丸)射击1发,防刺服不应出现穿透现象。</w:t>
                  </w:r>
                  <w:r>
                    <w:br/>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抗冲击性能:常温条件下,防刺服应能承受1g铅弹以280m/s±100m/s速度冲击,试验后无洞穿。</w:t>
                  </w:r>
                  <w:r>
                    <w:br/>
                  </w:r>
                  <w:r>
                    <w:rPr>
                      <w:rFonts w:ascii="仿宋_GB2312" w:hAnsi="仿宋_GB2312" w:cs="仿宋_GB2312" w:eastAsia="仿宋_GB2312"/>
                      <w:sz w:val="24"/>
                    </w:rPr>
                    <w:t>18、执行标准:GA 68-2024《警用防刺服》</w:t>
                  </w:r>
                  <w:r>
                    <w:br/>
                  </w: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提供公安部权威检测机构出具的防刺服检测报告。</w:t>
                  </w:r>
                  <w:r>
                    <w:br/>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提供产品责任保险,保险金额≥500万元(复印件加盖公章)</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81"/>
              <w:gridCol w:w="205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催泪剂</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100瓶</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1、催泪喷射器</w:t>
                  </w:r>
                  <w:r>
                    <w:br/>
                  </w:r>
                  <w:r>
                    <w:rPr>
                      <w:rFonts w:ascii="仿宋_GB2312" w:hAnsi="仿宋_GB2312" w:cs="仿宋_GB2312" w:eastAsia="仿宋_GB2312"/>
                      <w:sz w:val="24"/>
                    </w:rPr>
                    <w:t>2、催泪单元是喷射器的核心部分,其能够直接作用于人体皮肤和眼睛,使作用对象产生刺痛及灼烧感。</w:t>
                  </w:r>
                  <w:r>
                    <w:br/>
                  </w:r>
                  <w:r>
                    <w:rPr>
                      <w:rFonts w:ascii="仿宋_GB2312" w:hAnsi="仿宋_GB2312" w:cs="仿宋_GB2312" w:eastAsia="仿宋_GB2312"/>
                      <w:sz w:val="24"/>
                    </w:rPr>
                    <w:t>3、技术指标:</w:t>
                  </w:r>
                  <w:r>
                    <w:br/>
                  </w:r>
                  <w:r>
                    <w:rPr>
                      <w:rFonts w:ascii="仿宋_GB2312" w:hAnsi="仿宋_GB2312" w:cs="仿宋_GB2312" w:eastAsia="仿宋_GB2312"/>
                      <w:sz w:val="24"/>
                    </w:rPr>
                    <w:t>- 催泪喷射器高度:≥177.2mm</w:t>
                  </w:r>
                  <w:r>
                    <w:br/>
                  </w:r>
                  <w:r>
                    <w:rPr>
                      <w:rFonts w:ascii="仿宋_GB2312" w:hAnsi="仿宋_GB2312" w:cs="仿宋_GB2312" w:eastAsia="仿宋_GB2312"/>
                      <w:sz w:val="24"/>
                    </w:rPr>
                    <w:t>- 观察窗高度:≥79.8mm</w:t>
                  </w:r>
                  <w:r>
                    <w:br/>
                  </w:r>
                  <w:r>
                    <w:rPr>
                      <w:rFonts w:ascii="仿宋_GB2312" w:hAnsi="仿宋_GB2312" w:cs="仿宋_GB2312" w:eastAsia="仿宋_GB2312"/>
                      <w:sz w:val="24"/>
                    </w:rPr>
                    <w:t>- 筒身最大外径:≥φ39.28mm</w:t>
                  </w:r>
                  <w:r>
                    <w:br/>
                  </w:r>
                  <w:r>
                    <w:rPr>
                      <w:rFonts w:ascii="仿宋_GB2312" w:hAnsi="仿宋_GB2312" w:cs="仿宋_GB2312" w:eastAsia="仿宋_GB2312"/>
                      <w:sz w:val="24"/>
                    </w:rPr>
                    <w:t>- 外罐外径:≥φ37.70mm</w:t>
                  </w:r>
                  <w:r>
                    <w:br/>
                  </w:r>
                  <w:r>
                    <w:rPr>
                      <w:rFonts w:ascii="仿宋_GB2312" w:hAnsi="仿宋_GB2312" w:cs="仿宋_GB2312" w:eastAsia="仿宋_GB2312"/>
                      <w:sz w:val="24"/>
                    </w:rPr>
                    <w:t>- 质量:≥208.8g</w:t>
                  </w:r>
                  <w:r>
                    <w:br/>
                  </w:r>
                  <w:r>
                    <w:rPr>
                      <w:rFonts w:ascii="仿宋_GB2312" w:hAnsi="仿宋_GB2312" w:cs="仿宋_GB2312" w:eastAsia="仿宋_GB2312"/>
                      <w:sz w:val="24"/>
                    </w:rPr>
                    <w:t>- 催泪剂溶液装填量:≥70.5ml</w:t>
                  </w:r>
                  <w:r>
                    <w:br/>
                  </w:r>
                  <w:r>
                    <w:rPr>
                      <w:rFonts w:ascii="仿宋_GB2312" w:hAnsi="仿宋_GB2312" w:cs="仿宋_GB2312" w:eastAsia="仿宋_GB2312"/>
                      <w:sz w:val="24"/>
                    </w:rPr>
                    <w:t>- 喷射距离:≥4m</w:t>
                  </w:r>
                  <w:r>
                    <w:br/>
                  </w:r>
                  <w:r>
                    <w:rPr>
                      <w:rFonts w:ascii="仿宋_GB2312" w:hAnsi="仿宋_GB2312" w:cs="仿宋_GB2312" w:eastAsia="仿宋_GB2312"/>
                      <w:sz w:val="24"/>
                    </w:rPr>
                    <w:t>- 有效喷射时间:≥7.95s</w:t>
                  </w:r>
                  <w:r>
                    <w:br/>
                  </w:r>
                  <w:r>
                    <w:rPr>
                      <w:rFonts w:ascii="仿宋_GB2312" w:hAnsi="仿宋_GB2312" w:cs="仿宋_GB2312" w:eastAsia="仿宋_GB2312"/>
                      <w:sz w:val="24"/>
                    </w:rPr>
                    <w:t>- 使用温度范围:-30C~55C</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81"/>
              <w:gridCol w:w="205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急救包</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100个</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急救包由包体、内装药品和器械组成。包体采用移膜皮革制成。</w:t>
                  </w:r>
                  <w:r>
                    <w:br/>
                  </w:r>
                  <w:r>
                    <w:rPr>
                      <w:rFonts w:ascii="仿宋_GB2312" w:hAnsi="仿宋_GB2312" w:cs="仿宋_GB2312" w:eastAsia="仿宋_GB2312"/>
                      <w:sz w:val="24"/>
                    </w:rPr>
                    <w:t>1、结构和尺寸:急救包应为竖向长方形皮包,用拉链开合,展开后,左侧有三层横向平面插袋,上层和中层两个插袋各有两个格仓;右侧有一个横向平面插袋,一个竖向小立体插袋,一个竖向大立体开口。横向平面插袋的面和底有里衬。急救包展开长应为:≥220mm</w:t>
                  </w:r>
                  <w:r>
                    <w:br/>
                  </w:r>
                  <w:r>
                    <w:rPr>
                      <w:rFonts w:ascii="仿宋_GB2312" w:hAnsi="仿宋_GB2312" w:cs="仿宋_GB2312" w:eastAsia="仿宋_GB2312"/>
                      <w:sz w:val="24"/>
                    </w:rPr>
                    <w:t>2、性能:</w:t>
                  </w:r>
                  <w:r>
                    <w:br/>
                  </w:r>
                  <w:r>
                    <w:rPr>
                      <w:rFonts w:ascii="仿宋_GB2312" w:hAnsi="仿宋_GB2312" w:cs="仿宋_GB2312" w:eastAsia="仿宋_GB2312"/>
                      <w:sz w:val="24"/>
                    </w:rPr>
                    <w:t>- 皮革耐摩擦色牢度/级:干摩50次≥4,湿摩10次≥3</w:t>
                  </w:r>
                  <w:r>
                    <w:br/>
                  </w:r>
                  <w:r>
                    <w:rPr>
                      <w:rFonts w:ascii="仿宋_GB2312" w:hAnsi="仿宋_GB2312" w:cs="仿宋_GB2312" w:eastAsia="仿宋_GB2312"/>
                      <w:sz w:val="24"/>
                    </w:rPr>
                    <w:t>- 皮革撕裂强度/(N/mm):≥25</w:t>
                  </w:r>
                  <w:r>
                    <w:br/>
                  </w:r>
                  <w:r>
                    <w:rPr>
                      <w:rFonts w:ascii="仿宋_GB2312" w:hAnsi="仿宋_GB2312" w:cs="仿宋_GB2312" w:eastAsia="仿宋_GB2312"/>
                      <w:sz w:val="24"/>
                    </w:rPr>
                    <w:t>- 拉链平拉强力/N:≥600</w:t>
                  </w:r>
                  <w:r>
                    <w:br/>
                  </w:r>
                  <w:r>
                    <w:rPr>
                      <w:rFonts w:ascii="仿宋_GB2312" w:hAnsi="仿宋_GB2312" w:cs="仿宋_GB2312" w:eastAsia="仿宋_GB2312"/>
                      <w:sz w:val="24"/>
                    </w:rPr>
                    <w:t>- 拉链拉头拉片结合力/N:≥250</w:t>
                  </w:r>
                  <w:r>
                    <w:br/>
                  </w:r>
                  <w:r>
                    <w:rPr>
                      <w:rFonts w:ascii="仿宋_GB2312" w:hAnsi="仿宋_GB2312" w:cs="仿宋_GB2312" w:eastAsia="仿宋_GB2312"/>
                      <w:sz w:val="24"/>
                    </w:rPr>
                    <w:t>3、药品器械:</w:t>
                  </w:r>
                  <w:r>
                    <w:br/>
                  </w:r>
                  <w:r>
                    <w:rPr>
                      <w:rFonts w:ascii="仿宋_GB2312" w:hAnsi="仿宋_GB2312" w:cs="仿宋_GB2312" w:eastAsia="仿宋_GB2312"/>
                      <w:sz w:val="24"/>
                    </w:rPr>
                    <w:t>- 硝酸甘油片:规格≥0.5mg,数量≥4片</w:t>
                  </w:r>
                  <w:r>
                    <w:br/>
                  </w:r>
                  <w:r>
                    <w:rPr>
                      <w:rFonts w:ascii="仿宋_GB2312" w:hAnsi="仿宋_GB2312" w:cs="仿宋_GB2312" w:eastAsia="仿宋_GB2312"/>
                      <w:sz w:val="24"/>
                    </w:rPr>
                    <w:t>- 橡胶止血带:配备</w:t>
                  </w:r>
                  <w:r>
                    <w:br/>
                  </w:r>
                  <w:r>
                    <w:rPr>
                      <w:rFonts w:ascii="仿宋_GB2312" w:hAnsi="仿宋_GB2312" w:cs="仿宋_GB2312" w:eastAsia="仿宋_GB2312"/>
                      <w:sz w:val="24"/>
                    </w:rPr>
                    <w:t>- 无菌纱布片:规格≥7.5cm×7.5cm,8层,数量≥1片</w:t>
                  </w:r>
                  <w:r>
                    <w:br/>
                  </w:r>
                  <w:r>
                    <w:rPr>
                      <w:rFonts w:ascii="仿宋_GB2312" w:hAnsi="仿宋_GB2312" w:cs="仿宋_GB2312" w:eastAsia="仿宋_GB2312"/>
                      <w:sz w:val="24"/>
                    </w:rPr>
                    <w:t>- 带垫急救绷带:规格≥7.5cm×2m,不粘垫规格≥5cm×7.5cm,数量≥1条</w:t>
                  </w:r>
                  <w:r>
                    <w:br/>
                  </w:r>
                  <w:r>
                    <w:rPr>
                      <w:rFonts w:ascii="仿宋_GB2312" w:hAnsi="仿宋_GB2312" w:cs="仿宋_GB2312" w:eastAsia="仿宋_GB2312"/>
                      <w:sz w:val="24"/>
                    </w:rPr>
                    <w:t>- 口对口呼吸膜:规格≥29.5cm×19cm,数量≥1片</w:t>
                  </w:r>
                  <w:r>
                    <w:br/>
                  </w:r>
                  <w:r>
                    <w:rPr>
                      <w:rFonts w:ascii="仿宋_GB2312" w:hAnsi="仿宋_GB2312" w:cs="仿宋_GB2312" w:eastAsia="仿宋_GB2312"/>
                      <w:sz w:val="24"/>
                    </w:rPr>
                    <w:t>- 酒精消毒片:规格≥10cm×4cm或外包装≥5cm×5cm,内芯≥6cm×6cm,数量≥2片</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81"/>
              <w:gridCol w:w="205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电子脚扣系统</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3副</w:t>
                  </w:r>
                </w:p>
                <w:p>
                  <w:pPr>
                    <w:pStyle w:val="null3"/>
                  </w:pPr>
                  <w:r>
                    <w:rPr>
                      <w:rFonts w:ascii="仿宋_GB2312" w:hAnsi="仿宋_GB2312" w:cs="仿宋_GB2312" w:eastAsia="仿宋_GB2312"/>
                      <w:sz w:val="19"/>
                    </w:rPr>
                    <w:t xml:space="preserve"> </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1，电子脚扣：材 质：高强度不锈钢合金腕带 内嵌模块：支持GSM/GPRS,BDS,UWB定位方式：支持BDS定位，室外精度3-5米误差报警模式：支持高清晰语音播报电池：3000毫安防爆电。2，续航时间：7天(正常押解).3，开锁方式：双重防护机械锁芯。4，防护等级：IP67.5，实时定位：北斗高精度定位，可实时在管控平台上监测电子脚扣位置进行追踪。6，信息上报：自动上报地理位置信息到APP和管控平台。7，超距报警：任务中实时检测手持终端与电子脚扣之间的距离，电子脚扣在超出与手持终端设定的安全距离后，脚扣自动发出持续高分贝语音报警。8，支持移动充电：可使用配套移动充电宝对脚扣进行充电并对充电状态进行语音提醒。9，手持机：CPU：八核2.0GHz操作系统：Android 12.0内存：4GB RAM+64GB ROM重量：285g(含电池).10，显示屏：6.0英寸，分辨率720*1440.11，网络连接：支持4G/3G/2G,Wi-Fi.12，定位：北斗。13，蓝牙：支持蓝牙5.1.APP功能：★脚扣设备的扫描和绑定：手持终端设备能够自动扫描周边的脚扣设备，同时根据任务信息与对应的脚扣设备绑定★任务的启动与终止：设备绑定后，民警即可通过手持终端开启任务。当把解任务完成后，民警可以通过手持终端结束当前任务。★实时测距：手持终端和电子脚扣之间使用基于UWB测距技术，测距精度可以达到0.1米，在穿过人群和墙体时，测距精度也能在1米以内。当手持终端和电子脚扣之间的距离超出设定的距离时，手持终端和电子脚扣会同时发出警报，并向平台上报告警信息。★超距报警：民警可楼据现场情况在0-25米范围内自由设定警戒距离，当手持终端与电子脚扣之间的距离超过设定的警戒距高时产生报警信息★语音呼叫：手持终端可配置SIM卡，，可作为应急通讯工具使用。★定时打卡：可自行设定打卡提醒，系统自动提醒民警拍照打卡，照片自带经纬，拍照时间，数据自动上传平台存档★电量显示：可在手持终端和平台上查看电子脚扣实时电量信息其他报提示：当脚扣设备被非法打开，电量不足时(可自行设定阈值)，手持终端设备能够立即以声音的方式提示民警关注。同时手持终端上显示报警脚扣和报警的类型方便民警进行快速处置★支持公安内网部署，支持移动警务专网使用，支持PGIS★脚扣添加：平台可直接添加电于脚扣，添加后电子脚扣可将位置实时上传平台★信息录入：上传押解人员和外出被监管人员的相关信息分级管控功能：押解管控平台可以实现监所，监管支队，监管总队的多级管控模式。各账户可以监控自己所有下属单位的外出押解任务情况。全局查看：在电子地图上显示外出押解人员地理位置图标，通过点击图标可以查看任务目标，相关人员信息，目的地信息等内容信息查询：各级账户可查看本单位或所有下属单位民警，在押人员信息，设备信息，任务信息，报警信息。支持所有历史务的信息查询，包括任务的名称，所属单位，开始结束时间，事由，地点，执行任务民警和被押解人员和历史轨迹信息的查询多级联动报警：能够在外出押解任务途中出现异常状态时，监所和上级管理部门都会同步到警报信息，并查看警报处理结果统计信息：统计信息功能可以看到当前全部任务信息。包括外出人员信息，押解使用设备信息，位置信息和警报信息★电子地图：可以直观看到所有押解任务的信息。设备通过北斗定位映射到电子地图上。并根据图标不同的颜色对应不同的状态，如：正常，脱选。点击图标能够看到任务详情信息★电子围栏：可以在地图上任意划定一块区域，当任务执行时超出这一划定的区域时，系统将认为任务组出现了异常情况，并主动发出报警★历史记录；可以查询已结束的任务详细信息，报警信息，任务名称，被押解人员，所属监所，所用设备终端，押解类型，历史轨迹</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81"/>
              <w:gridCol w:w="205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白手套</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1000双</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质地</w:t>
                  </w:r>
                  <w:r>
                    <w:rPr>
                      <w:rFonts w:ascii="仿宋_GB2312" w:hAnsi="仿宋_GB2312" w:cs="仿宋_GB2312" w:eastAsia="仿宋_GB2312"/>
                      <w:sz w:val="24"/>
                    </w:rPr>
                    <w:t>:氨纶</w:t>
                  </w:r>
                  <w:r>
                    <w:br/>
                  </w:r>
                  <w:r>
                    <w:rPr>
                      <w:rFonts w:ascii="仿宋_GB2312" w:hAnsi="仿宋_GB2312" w:cs="仿宋_GB2312" w:eastAsia="仿宋_GB2312"/>
                      <w:sz w:val="24"/>
                    </w:rPr>
                    <w:t>款式</w:t>
                  </w:r>
                  <w:r>
                    <w:rPr>
                      <w:rFonts w:ascii="仿宋_GB2312" w:hAnsi="仿宋_GB2312" w:cs="仿宋_GB2312" w:eastAsia="仿宋_GB2312"/>
                      <w:sz w:val="24"/>
                    </w:rPr>
                    <w:t>:分指手套</w:t>
                  </w:r>
                  <w:r>
                    <w:br/>
                  </w:r>
                  <w:r>
                    <w:rPr>
                      <w:rFonts w:ascii="仿宋_GB2312" w:hAnsi="仿宋_GB2312" w:cs="仿宋_GB2312" w:eastAsia="仿宋_GB2312"/>
                      <w:sz w:val="24"/>
                    </w:rPr>
                    <w:t>图案</w:t>
                  </w:r>
                  <w:r>
                    <w:rPr>
                      <w:rFonts w:ascii="仿宋_GB2312" w:hAnsi="仿宋_GB2312" w:cs="仿宋_GB2312" w:eastAsia="仿宋_GB2312"/>
                      <w:sz w:val="24"/>
                    </w:rPr>
                    <w:t>:带定制图案</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81"/>
              <w:gridCol w:w="205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台式电脑</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20台</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系统</w:t>
                  </w:r>
                  <w:r>
                    <w:rPr>
                      <w:rFonts w:ascii="仿宋_GB2312" w:hAnsi="仿宋_GB2312" w:cs="仿宋_GB2312" w:eastAsia="仿宋_GB2312"/>
                      <w:sz w:val="24"/>
                    </w:rPr>
                    <w:t>:win10/win11</w:t>
                  </w:r>
                  <w:r>
                    <w:br/>
                  </w:r>
                  <w:r>
                    <w:rPr>
                      <w:rFonts w:ascii="仿宋_GB2312" w:hAnsi="仿宋_GB2312" w:cs="仿宋_GB2312" w:eastAsia="仿宋_GB2312"/>
                      <w:sz w:val="24"/>
                    </w:rPr>
                    <w:t>处理器</w:t>
                  </w:r>
                  <w:r>
                    <w:rPr>
                      <w:rFonts w:ascii="仿宋_GB2312" w:hAnsi="仿宋_GB2312" w:cs="仿宋_GB2312" w:eastAsia="仿宋_GB2312"/>
                      <w:sz w:val="24"/>
                    </w:rPr>
                    <w:t>:≥i5-14500HX</w:t>
                  </w:r>
                  <w:r>
                    <w:br/>
                  </w:r>
                  <w:r>
                    <w:rPr>
                      <w:rFonts w:ascii="仿宋_GB2312" w:hAnsi="仿宋_GB2312" w:cs="仿宋_GB2312" w:eastAsia="仿宋_GB2312"/>
                      <w:sz w:val="24"/>
                    </w:rPr>
                    <w:t>内存</w:t>
                  </w:r>
                  <w:r>
                    <w:rPr>
                      <w:rFonts w:ascii="仿宋_GB2312" w:hAnsi="仿宋_GB2312" w:cs="仿宋_GB2312" w:eastAsia="仿宋_GB2312"/>
                      <w:sz w:val="24"/>
                    </w:rPr>
                    <w:t>:≥16G</w:t>
                  </w:r>
                  <w:r>
                    <w:br/>
                  </w:r>
                  <w:r>
                    <w:rPr>
                      <w:rFonts w:ascii="仿宋_GB2312" w:hAnsi="仿宋_GB2312" w:cs="仿宋_GB2312" w:eastAsia="仿宋_GB2312"/>
                      <w:sz w:val="24"/>
                    </w:rPr>
                    <w:t>硬盘</w:t>
                  </w:r>
                  <w:r>
                    <w:rPr>
                      <w:rFonts w:ascii="仿宋_GB2312" w:hAnsi="仿宋_GB2312" w:cs="仿宋_GB2312" w:eastAsia="仿宋_GB2312"/>
                      <w:sz w:val="24"/>
                    </w:rPr>
                    <w:t>:≥512G固态</w:t>
                  </w:r>
                  <w:r>
                    <w:br/>
                  </w:r>
                  <w:r>
                    <w:rPr>
                      <w:rFonts w:ascii="仿宋_GB2312" w:hAnsi="仿宋_GB2312" w:cs="仿宋_GB2312" w:eastAsia="仿宋_GB2312"/>
                      <w:sz w:val="24"/>
                    </w:rPr>
                    <w:t>显卡</w:t>
                  </w:r>
                  <w:r>
                    <w:rPr>
                      <w:rFonts w:ascii="仿宋_GB2312" w:hAnsi="仿宋_GB2312" w:cs="仿宋_GB2312" w:eastAsia="仿宋_GB2312"/>
                      <w:sz w:val="24"/>
                    </w:rPr>
                    <w:t>:集成集显</w:t>
                  </w:r>
                  <w:r>
                    <w:br/>
                  </w:r>
                  <w:r>
                    <w:rPr>
                      <w:rFonts w:ascii="仿宋_GB2312" w:hAnsi="仿宋_GB2312" w:cs="仿宋_GB2312" w:eastAsia="仿宋_GB2312"/>
                      <w:sz w:val="24"/>
                    </w:rPr>
                    <w:t>显示器</w:t>
                  </w:r>
                  <w:r>
                    <w:rPr>
                      <w:rFonts w:ascii="仿宋_GB2312" w:hAnsi="仿宋_GB2312" w:cs="仿宋_GB2312" w:eastAsia="仿宋_GB2312"/>
                      <w:sz w:val="24"/>
                    </w:rPr>
                    <w:t>:≥23.8寸</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81"/>
              <w:gridCol w:w="205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 xml:space="preserve">彩色打印机  </w:t>
                  </w:r>
                </w:p>
                <w:p>
                  <w:pPr>
                    <w:pStyle w:val="null3"/>
                  </w:pPr>
                  <w:r>
                    <w:rPr>
                      <w:rFonts w:ascii="仿宋_GB2312" w:hAnsi="仿宋_GB2312" w:cs="仿宋_GB2312" w:eastAsia="仿宋_GB2312"/>
                      <w:sz w:val="19"/>
                    </w:rPr>
                    <w:t>12台</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网络打印</w:t>
                  </w:r>
                  <w:r>
                    <w:rPr>
                      <w:rFonts w:ascii="仿宋_GB2312" w:hAnsi="仿宋_GB2312" w:cs="仿宋_GB2312" w:eastAsia="仿宋_GB2312"/>
                      <w:sz w:val="24"/>
                    </w:rPr>
                    <w:t>:支持有线和无线网络打印</w:t>
                  </w:r>
                  <w:r>
                    <w:br/>
                  </w:r>
                  <w:r>
                    <w:rPr>
                      <w:rFonts w:ascii="仿宋_GB2312" w:hAnsi="仿宋_GB2312" w:cs="仿宋_GB2312" w:eastAsia="仿宋_GB2312"/>
                      <w:sz w:val="24"/>
                    </w:rPr>
                    <w:t>基础功能</w:t>
                  </w:r>
                  <w:r>
                    <w:rPr>
                      <w:rFonts w:ascii="仿宋_GB2312" w:hAnsi="仿宋_GB2312" w:cs="仿宋_GB2312" w:eastAsia="仿宋_GB2312"/>
                      <w:sz w:val="24"/>
                    </w:rPr>
                    <w:t>:支持彩色打印、复印、扫描</w:t>
                  </w:r>
                  <w:r>
                    <w:br/>
                  </w:r>
                  <w:r>
                    <w:rPr>
                      <w:rFonts w:ascii="仿宋_GB2312" w:hAnsi="仿宋_GB2312" w:cs="仿宋_GB2312" w:eastAsia="仿宋_GB2312"/>
                      <w:sz w:val="24"/>
                    </w:rPr>
                    <w:t>支持无线</w:t>
                  </w:r>
                  <w:r>
                    <w:br/>
                  </w:r>
                  <w:r>
                    <w:rPr>
                      <w:rFonts w:ascii="仿宋_GB2312" w:hAnsi="仿宋_GB2312" w:cs="仿宋_GB2312" w:eastAsia="仿宋_GB2312"/>
                      <w:sz w:val="24"/>
                    </w:rPr>
                    <w:t>功能</w:t>
                  </w:r>
                  <w:r>
                    <w:rPr>
                      <w:rFonts w:ascii="仿宋_GB2312" w:hAnsi="仿宋_GB2312" w:cs="仿宋_GB2312" w:eastAsia="仿宋_GB2312"/>
                      <w:sz w:val="24"/>
                    </w:rPr>
                    <w:t>:支持自动双面打印</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81"/>
              <w:gridCol w:w="205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5G执法记录仪</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40台</w:t>
                  </w:r>
                </w:p>
              </w:tc>
              <w:tc>
                <w:tcPr>
                  <w:tcW w:type="dxa" w:w="2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1、2K高清录像,拍照像素≥4000万</w:t>
                  </w:r>
                  <w:r>
                    <w:br/>
                  </w:r>
                  <w:r>
                    <w:rPr>
                      <w:rFonts w:ascii="仿宋_GB2312" w:hAnsi="仿宋_GB2312" w:cs="仿宋_GB2312" w:eastAsia="仿宋_GB2312"/>
                      <w:sz w:val="24"/>
                    </w:rPr>
                    <w:t>2、支持红外夜视功能</w:t>
                  </w:r>
                  <w:r>
                    <w:br/>
                  </w:r>
                  <w:r>
                    <w:rPr>
                      <w:rFonts w:ascii="仿宋_GB2312" w:hAnsi="仿宋_GB2312" w:cs="仿宋_GB2312" w:eastAsia="仿宋_GB2312"/>
                      <w:sz w:val="24"/>
                    </w:rPr>
                    <w:t>3、具备通过4G/5G无线通信方式传输视频至中心视频平台功能</w:t>
                  </w:r>
                  <w:r>
                    <w:br/>
                  </w:r>
                  <w:r>
                    <w:rPr>
                      <w:rFonts w:ascii="仿宋_GB2312" w:hAnsi="仿宋_GB2312" w:cs="仿宋_GB2312" w:eastAsia="仿宋_GB2312"/>
                      <w:sz w:val="24"/>
                    </w:rPr>
                    <w:t>4、国产定位模块,位置信息实时上传指挥中心</w:t>
                  </w:r>
                  <w:r>
                    <w:br/>
                  </w:r>
                  <w:r>
                    <w:rPr>
                      <w:rFonts w:ascii="仿宋_GB2312" w:hAnsi="仿宋_GB2312" w:cs="仿宋_GB2312" w:eastAsia="仿宋_GB2312"/>
                      <w:sz w:val="24"/>
                    </w:rPr>
                    <w:t>5、三防IP68设计(防水、防尘、防摔)</w:t>
                  </w:r>
                  <w:r>
                    <w:br/>
                  </w:r>
                  <w:r>
                    <w:rPr>
                      <w:rFonts w:ascii="仿宋_GB2312" w:hAnsi="仿宋_GB2312" w:cs="仿宋_GB2312" w:eastAsia="仿宋_GB2312"/>
                      <w:sz w:val="24"/>
                    </w:rPr>
                    <w:t>6、内置大容量电池,工作时间长</w:t>
                  </w:r>
                  <w:r>
                    <w:br/>
                  </w:r>
                  <w:r>
                    <w:rPr>
                      <w:rFonts w:ascii="仿宋_GB2312" w:hAnsi="仿宋_GB2312" w:cs="仿宋_GB2312" w:eastAsia="仿宋_GB2312"/>
                      <w:sz w:val="24"/>
                    </w:rPr>
                    <w:t>7、支持车牌识别,关键字语音识别</w:t>
                  </w:r>
                  <w:r>
                    <w:br/>
                  </w:r>
                  <w:r>
                    <w:rPr>
                      <w:rFonts w:ascii="仿宋_GB2312" w:hAnsi="仿宋_GB2312" w:cs="仿宋_GB2312" w:eastAsia="仿宋_GB2312"/>
                      <w:sz w:val="24"/>
                    </w:rPr>
                    <w:t>8、支持群组对讲,30厘米处分贝最高可达85db</w:t>
                  </w:r>
                  <w:r>
                    <w:br/>
                  </w:r>
                  <w:r>
                    <w:rPr>
                      <w:rFonts w:ascii="仿宋_GB2312" w:hAnsi="仿宋_GB2312" w:cs="仿宋_GB2312" w:eastAsia="仿宋_GB2312"/>
                      <w:sz w:val="24"/>
                    </w:rPr>
                    <w:t>9、支持外接USB相机</w:t>
                  </w:r>
                  <w:r>
                    <w:br/>
                  </w:r>
                  <w:r>
                    <w:rPr>
                      <w:rFonts w:ascii="仿宋_GB2312" w:hAnsi="仿宋_GB2312" w:cs="仿宋_GB2312" w:eastAsia="仿宋_GB2312"/>
                      <w:sz w:val="24"/>
                    </w:rPr>
                    <w:t>10、传感器类型:1/3CMOS</w:t>
                  </w:r>
                  <w:r>
                    <w:br/>
                  </w:r>
                  <w:r>
                    <w:rPr>
                      <w:rFonts w:ascii="仿宋_GB2312" w:hAnsi="仿宋_GB2312" w:cs="仿宋_GB2312" w:eastAsia="仿宋_GB2312"/>
                      <w:sz w:val="24"/>
                    </w:rPr>
                    <w:t>11、屏幕尺寸:≥2.4英寸TFTLCD</w:t>
                  </w:r>
                  <w:r>
                    <w:br/>
                  </w:r>
                  <w:r>
                    <w:rPr>
                      <w:rFonts w:ascii="仿宋_GB2312" w:hAnsi="仿宋_GB2312" w:cs="仿宋_GB2312" w:eastAsia="仿宋_GB2312"/>
                      <w:sz w:val="24"/>
                    </w:rPr>
                    <w:t>12、分辨率:≥720x576</w:t>
                  </w:r>
                  <w:r>
                    <w:br/>
                  </w:r>
                  <w:r>
                    <w:rPr>
                      <w:rFonts w:ascii="仿宋_GB2312" w:hAnsi="仿宋_GB2312" w:cs="仿宋_GB2312" w:eastAsia="仿宋_GB2312"/>
                      <w:sz w:val="24"/>
                    </w:rPr>
                    <w:t>13、支持电容屏触摸</w:t>
                  </w:r>
                  <w:r>
                    <w:br/>
                  </w:r>
                  <w:r>
                    <w:rPr>
                      <w:rFonts w:ascii="仿宋_GB2312" w:hAnsi="仿宋_GB2312" w:cs="仿宋_GB2312" w:eastAsia="仿宋_GB2312"/>
                      <w:sz w:val="24"/>
                    </w:rPr>
                    <w:t>14、镜头焦距:≥2.4mm</w:t>
                  </w:r>
                  <w:r>
                    <w:br/>
                  </w:r>
                  <w:r>
                    <w:rPr>
                      <w:rFonts w:ascii="仿宋_GB2312" w:hAnsi="仿宋_GB2312" w:cs="仿宋_GB2312" w:eastAsia="仿宋_GB2312"/>
                      <w:sz w:val="24"/>
                    </w:rPr>
                    <w:t>15、镜头光圈:≥F2.2</w:t>
                  </w:r>
                  <w:r>
                    <w:br/>
                  </w:r>
                  <w:r>
                    <w:rPr>
                      <w:rFonts w:ascii="仿宋_GB2312" w:hAnsi="仿宋_GB2312" w:cs="仿宋_GB2312" w:eastAsia="仿宋_GB2312"/>
                      <w:sz w:val="24"/>
                    </w:rPr>
                    <w:t>16、水平视场角:≥120度</w:t>
                  </w:r>
                  <w:r>
                    <w:br/>
                  </w:r>
                  <w:r>
                    <w:rPr>
                      <w:rFonts w:ascii="仿宋_GB2312" w:hAnsi="仿宋_GB2312" w:cs="仿宋_GB2312" w:eastAsia="仿宋_GB2312"/>
                      <w:sz w:val="24"/>
                    </w:rPr>
                    <w:t>17、自动红外夜视切换</w:t>
                  </w:r>
                  <w:r>
                    <w:br/>
                  </w:r>
                  <w:r>
                    <w:rPr>
                      <w:rFonts w:ascii="仿宋_GB2312" w:hAnsi="仿宋_GB2312" w:cs="仿宋_GB2312" w:eastAsia="仿宋_GB2312"/>
                      <w:sz w:val="24"/>
                    </w:rPr>
                    <w:t>18、数字变倍:≥4倍</w:t>
                  </w:r>
                  <w:r>
                    <w:br/>
                  </w:r>
                  <w:r>
                    <w:rPr>
                      <w:rFonts w:ascii="仿宋_GB2312" w:hAnsi="仿宋_GB2312" w:cs="仿宋_GB2312" w:eastAsia="仿宋_GB2312"/>
                      <w:sz w:val="24"/>
                    </w:rPr>
                    <w:t>19、支持H.264/H.265视频压缩</w:t>
                  </w:r>
                  <w:r>
                    <w:br/>
                  </w:r>
                  <w:r>
                    <w:rPr>
                      <w:rFonts w:ascii="仿宋_GB2312" w:hAnsi="仿宋_GB2312" w:cs="仿宋_GB2312" w:eastAsia="仿宋_GB2312"/>
                      <w:sz w:val="24"/>
                    </w:rPr>
                    <w:t>20、视频分辨率最高2K/25FPS</w:t>
                  </w:r>
                  <w:r>
                    <w:br/>
                  </w:r>
                  <w:r>
                    <w:rPr>
                      <w:rFonts w:ascii="仿宋_GB2312" w:hAnsi="仿宋_GB2312" w:cs="仿宋_GB2312" w:eastAsia="仿宋_GB2312"/>
                      <w:sz w:val="24"/>
                    </w:rPr>
                    <w:t>21、图片分辨率:5M,16M,30M,40M</w:t>
                  </w:r>
                  <w:r>
                    <w:br/>
                  </w:r>
                  <w:r>
                    <w:rPr>
                      <w:rFonts w:ascii="仿宋_GB2312" w:hAnsi="仿宋_GB2312" w:cs="仿宋_GB2312" w:eastAsia="仿宋_GB2312"/>
                      <w:sz w:val="24"/>
                    </w:rPr>
                    <w:t>22、支持JPEG图片格式</w:t>
                  </w:r>
                  <w:r>
                    <w:br/>
                  </w:r>
                  <w:r>
                    <w:rPr>
                      <w:rFonts w:ascii="仿宋_GB2312" w:hAnsi="仿宋_GB2312" w:cs="仿宋_GB2312" w:eastAsia="仿宋_GB2312"/>
                      <w:sz w:val="24"/>
                    </w:rPr>
                    <w:t>23、音频采样率≥16kHz</w:t>
                  </w:r>
                  <w:r>
                    <w:br/>
                  </w:r>
                  <w:r>
                    <w:rPr>
                      <w:rFonts w:ascii="仿宋_GB2312" w:hAnsi="仿宋_GB2312" w:cs="仿宋_GB2312" w:eastAsia="仿宋_GB2312"/>
                      <w:sz w:val="24"/>
                    </w:rPr>
                    <w:t>24、支持PCM/G.722.1音频压缩</w:t>
                  </w:r>
                  <w:r>
                    <w:br/>
                  </w:r>
                  <w:r>
                    <w:rPr>
                      <w:rFonts w:ascii="仿宋_GB2312" w:hAnsi="仿宋_GB2312" w:cs="仿宋_GB2312" w:eastAsia="仿宋_GB2312"/>
                      <w:sz w:val="24"/>
                    </w:rPr>
                    <w:t>25、支持4G/5G全网通</w:t>
                  </w:r>
                  <w:r>
                    <w:br/>
                  </w:r>
                  <w:r>
                    <w:rPr>
                      <w:rFonts w:ascii="仿宋_GB2312" w:hAnsi="仿宋_GB2312" w:cs="仿宋_GB2312" w:eastAsia="仿宋_GB2312"/>
                      <w:sz w:val="24"/>
                    </w:rPr>
                    <w:t>26、Wi-Fi:2.12-2.47GHz</w:t>
                  </w:r>
                  <w:r>
                    <w:br/>
                  </w:r>
                  <w:r>
                    <w:rPr>
                      <w:rFonts w:ascii="仿宋_GB2312" w:hAnsi="仿宋_GB2312" w:cs="仿宋_GB2312" w:eastAsia="仿宋_GB2312"/>
                      <w:sz w:val="24"/>
                    </w:rPr>
                    <w:t>27、定位:北斗</w:t>
                  </w:r>
                  <w:r>
                    <w:br/>
                  </w:r>
                  <w:r>
                    <w:rPr>
                      <w:rFonts w:ascii="仿宋_GB2312" w:hAnsi="仿宋_GB2312" w:cs="仿宋_GB2312" w:eastAsia="仿宋_GB2312"/>
                      <w:sz w:val="24"/>
                    </w:rPr>
                    <w:t>28、蓝牙:5.0</w:t>
                  </w:r>
                  <w:r>
                    <w:br/>
                  </w:r>
                  <w:r>
                    <w:rPr>
                      <w:rFonts w:ascii="仿宋_GB2312" w:hAnsi="仿宋_GB2312" w:cs="仿宋_GB2312" w:eastAsia="仿宋_GB2312"/>
                      <w:sz w:val="24"/>
                    </w:rPr>
                    <w:t>29、接口协议:GB28181-2022、ISUP(5.0)</w:t>
                  </w:r>
                  <w:r>
                    <w:br/>
                  </w:r>
                  <w:r>
                    <w:rPr>
                      <w:rFonts w:ascii="仿宋_GB2312" w:hAnsi="仿宋_GB2312" w:cs="仿宋_GB2312" w:eastAsia="仿宋_GB2312"/>
                      <w:sz w:val="24"/>
                    </w:rPr>
                    <w:t>30、CPU:≥8核64位处理器</w:t>
                  </w:r>
                  <w:r>
                    <w:br/>
                  </w:r>
                  <w:r>
                    <w:rPr>
                      <w:rFonts w:ascii="仿宋_GB2312" w:hAnsi="仿宋_GB2312" w:cs="仿宋_GB2312" w:eastAsia="仿宋_GB2312"/>
                      <w:sz w:val="24"/>
                    </w:rPr>
                    <w:t>31、操作系统:Android13.0</w:t>
                  </w:r>
                  <w:r>
                    <w:br/>
                  </w:r>
                  <w:r>
                    <w:rPr>
                      <w:rFonts w:ascii="仿宋_GB2312" w:hAnsi="仿宋_GB2312" w:cs="仿宋_GB2312" w:eastAsia="仿宋_GB2312"/>
                      <w:sz w:val="24"/>
                    </w:rPr>
                    <w:t>32、内存:≥4GB</w:t>
                  </w:r>
                  <w:r>
                    <w:br/>
                  </w:r>
                  <w:r>
                    <w:rPr>
                      <w:rFonts w:ascii="仿宋_GB2312" w:hAnsi="仿宋_GB2312" w:cs="仿宋_GB2312" w:eastAsia="仿宋_GB2312"/>
                      <w:sz w:val="24"/>
                    </w:rPr>
                    <w:t>33、内置存储:≥64GB</w:t>
                  </w:r>
                  <w:r>
                    <w:br/>
                  </w:r>
                  <w:r>
                    <w:rPr>
                      <w:rFonts w:ascii="仿宋_GB2312" w:hAnsi="仿宋_GB2312" w:cs="仿宋_GB2312" w:eastAsia="仿宋_GB2312"/>
                      <w:sz w:val="24"/>
                    </w:rPr>
                    <w:t>34、充电接口:Type-C</w:t>
                  </w:r>
                  <w:r>
                    <w:br/>
                  </w:r>
                  <w:r>
                    <w:rPr>
                      <w:rFonts w:ascii="仿宋_GB2312" w:hAnsi="仿宋_GB2312" w:cs="仿宋_GB2312" w:eastAsia="仿宋_GB2312"/>
                      <w:sz w:val="24"/>
                    </w:rPr>
                    <w:t>35、电池容量:≥3300mAh</w:t>
                  </w:r>
                  <w:r>
                    <w:br/>
                  </w:r>
                  <w:r>
                    <w:rPr>
                      <w:rFonts w:ascii="仿宋_GB2312" w:hAnsi="仿宋_GB2312" w:cs="仿宋_GB2312" w:eastAsia="仿宋_GB2312"/>
                      <w:sz w:val="24"/>
                    </w:rPr>
                    <w:t>36、1080P录像不低于9小时,720P录像不低于10小时</w:t>
                  </w:r>
                  <w:r>
                    <w:br/>
                  </w:r>
                  <w:r>
                    <w:rPr>
                      <w:rFonts w:ascii="仿宋_GB2312" w:hAnsi="仿宋_GB2312" w:cs="仿宋_GB2312" w:eastAsia="仿宋_GB2312"/>
                      <w:sz w:val="24"/>
                    </w:rPr>
                    <w:t>37、工作温度:-20C至55C</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交付验收合格</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所供产品的规格、数量符合招标文件、投标人承诺及采购合同约定的要求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乙方对本项目的销售及售后服务应委派专人负责，在合同履行中未经甲方同意不得擅自更换他人；乙方须出具售后服务承诺，并保证质量符合要求，按时足量完成交货。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按照法律规定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满足招标文件的需求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w:t>
            </w:r>
          </w:p>
        </w:tc>
        <w:tc>
          <w:tcPr>
            <w:tcW w:type="dxa" w:w="3322"/>
          </w:tcPr>
          <w:p>
            <w:pPr>
              <w:pStyle w:val="null3"/>
            </w:pPr>
            <w:r>
              <w:rPr>
                <w:rFonts w:ascii="仿宋_GB2312" w:hAnsi="仿宋_GB2312" w:cs="仿宋_GB2312" w:eastAsia="仿宋_GB2312"/>
              </w:rPr>
              <w:t>在中华人民共和国境内注册、具有独立民事责任能力的法人、其他组织或自然人，具备从事本采购项目的经营范围和能力，提供合法有效的企业营业执照、法人证书或登记证书。</w:t>
            </w:r>
          </w:p>
        </w:tc>
        <w:tc>
          <w:tcPr>
            <w:tcW w:type="dxa" w:w="1661"/>
          </w:tcPr>
          <w:p>
            <w:pPr>
              <w:pStyle w:val="null3"/>
            </w:pPr>
            <w:r>
              <w:rPr>
                <w:rFonts w:ascii="仿宋_GB2312" w:hAnsi="仿宋_GB2312" w:cs="仿宋_GB2312" w:eastAsia="仿宋_GB2312"/>
              </w:rPr>
              <w:t>其他资质证明文件.docx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审计报告（成立时间至开标时间不足一年的可提供成立后任意时段的资产负债表）或投标文件递交截止时间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提供投标文件递交截止时间前12个月内任意一个月的社保缴费凭据或社保机构开具的社会保险参保缴费情况证明；依法不需要缴纳社会保障资金的供应商应提供相关文件证明；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 时间前12个月内任意一个月的缴费凭据；依法免税的应提供相关文件证明；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提供参加政府采购活动前三年内在经营活动中无重大违法记录的书面声明；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供应商认为有必要说明的事宜.docx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投标文件落款、营业执照、相关证件、公章供应商名称完全一致。</w:t>
            </w:r>
          </w:p>
        </w:tc>
        <w:tc>
          <w:tcPr>
            <w:tcW w:type="dxa" w:w="1661"/>
          </w:tcPr>
          <w:p>
            <w:pPr>
              <w:pStyle w:val="null3"/>
            </w:pPr>
            <w:r>
              <w:rPr>
                <w:rFonts w:ascii="仿宋_GB2312" w:hAnsi="仿宋_GB2312" w:cs="仿宋_GB2312" w:eastAsia="仿宋_GB2312"/>
              </w:rPr>
              <w:t>法定代表人证明书及法定代表人授权书.docx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产品的技术文件及技术方案.docx 类似业绩的有关证明材料.docx 售后服务方案.docx 其他资质证明文件.docx 中小企业声明函 商务应答表 商务条款响应偏离表.docx 投标人应提交的相关资格证明材料 相关承诺书.docx 技术规格响应偏离表.docx 产品技术参数表 分项报价表.docx 培训计划.docx 投标函 残疾人福利性单位声明函 标的清单 投标文件封面 法定代表人证明书及法定代表人授权书.docx 响应实施方案.docx 供应商认为有必要说明的事宜.docx 节能环保、环境标志产品明细表.docx 监狱企业的证明文件 货物说明一览表.docx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产品的技术文件及技术方案.docx 类似业绩的有关证明材料.docx 售后服务方案.docx 其他资质证明文件.docx 中小企业声明函 商务应答表 商务条款响应偏离表.docx 投标人应提交的相关资格证明材料 相关承诺书.docx 技术规格响应偏离表.docx 产品技术参数表 分项报价表.docx 培训计划.docx 投标函 残疾人福利性单位声明函 标的清单 投标文件封面 法定代表人证明书及法定代表人授权书.docx 响应实施方案.docx 供应商认为有必要说明的事宜.docx 节能环保、环境标志产品明细表.docx 监狱企业的证明文件 货物说明一览表.docx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商务响应要求</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（3）投标报价完整、合理性，只能有一个有效报价，不得提交选择性报价，并未超出采购预算； （4）投标报价没有与市场价偏差较大、低于成本、可能影响货物质量或不能诚信履 约。 （5）质保期、供货期、交货地点、付款条件等。</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应满足招标文件提出的技术和功能实质性要求及服务要求。</w:t>
            </w:r>
          </w:p>
        </w:tc>
        <w:tc>
          <w:tcPr>
            <w:tcW w:type="dxa" w:w="1661"/>
          </w:tcPr>
          <w:p>
            <w:pPr>
              <w:pStyle w:val="null3"/>
            </w:pPr>
            <w:r>
              <w:rPr>
                <w:rFonts w:ascii="仿宋_GB2312" w:hAnsi="仿宋_GB2312" w:cs="仿宋_GB2312" w:eastAsia="仿宋_GB2312"/>
              </w:rPr>
              <w:t>产品的技术文件及技术方案.docx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有完全理解并接受招标文件合同草案条款要求的描述。</w:t>
            </w:r>
          </w:p>
        </w:tc>
        <w:tc>
          <w:tcPr>
            <w:tcW w:type="dxa" w:w="1661"/>
          </w:tcPr>
          <w:p>
            <w:pPr>
              <w:pStyle w:val="null3"/>
            </w:pPr>
            <w:r>
              <w:rPr>
                <w:rFonts w:ascii="仿宋_GB2312" w:hAnsi="仿宋_GB2312" w:cs="仿宋_GB2312" w:eastAsia="仿宋_GB2312"/>
              </w:rPr>
              <w:t>售后服务方案.docx 响应实施方案.docx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没有不符合招标文件规定的被视为无效响应的其他条款，要求全面响应，不能有任何采购人不能接受的附加条件。</w:t>
            </w:r>
          </w:p>
        </w:tc>
        <w:tc>
          <w:tcPr>
            <w:tcW w:type="dxa" w:w="1661"/>
          </w:tcPr>
          <w:p>
            <w:pPr>
              <w:pStyle w:val="null3"/>
            </w:pPr>
            <w:r>
              <w:rPr>
                <w:rFonts w:ascii="仿宋_GB2312" w:hAnsi="仿宋_GB2312" w:cs="仿宋_GB2312" w:eastAsia="仿宋_GB2312"/>
              </w:rPr>
              <w:t>产品的技术文件及技术方案.docx 类似业绩的有关证明材料.docx 售后服务方案.docx 其他资质证明文件.docx 中小企业声明函 商务应答表 商务条款响应偏离表.docx 投标人应提交的相关资格证明材料 相关承诺书.docx 技术规格响应偏离表.docx 产品技术参数表 分项报价表.docx 培训计划.docx 投标函 残疾人福利性单位声明函 标的清单 投标文件封面 法定代表人证明书及法定代表人授权书.docx 响应实施方案.docx 供应商认为有必要说明的事宜.docx 节能环保、环境标志产品明细表.docx 监狱企业的证明文件 货物说明一览表.docx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提供的产品（招标文件中规定的强制采购节能产品的除外）为节能产品政府采购清单中优先采购的节能产品的计1分；为环境标志产品政府采购清单中的产品的计1分；同时为节能产品政府采购清单中优先采购的节能产品和环境标志产品政府采购清单中的产品的得2分。此项满分2分（提供品目清单内产品截图和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节能环保、环境标志产品明细表.docx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所投产品的技术指标、参数、性能等情况符合招标文件要求，提供产品的技术资料，满足招标文件要求得15分，负偏离将 进行扣分，扣完为止，不计负分。 非★参数每负偏离1项扣0.25分； 带★号参数每负偏离1项扣0.5分。 注：投标人应提供充足的技术材料（技术材料包括但不限于检测报告、官网和功能截图、彩页、说明书等相关资料）予以佐证，佐证材料应编制在投标文件中且在技术偏离表“说明”栏中表明所在页码，否则视为未提供。未提供证明材料导致技术 指标被视为负偏离的风险，投标人自行承担。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产品的技术文件及技术方案.docx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包含不限于：①供货产品信息；②生产能力；③运输方式；④供货组织架构与人员安排。 以上内容无缺项，专门针对本项目编制，符合本项目实际情况，内容全面详细，且条理清晰、准确、措施合理化能够保障项目顺利实施的得16分。每有一项评审内容缺项扣4分，每有一项评审内容存在一处缺陷扣1分，扣完为止。（缺陷是指：内容不完整、条理不清晰、缺少关键点、方案不具体 、针对性不强、内容无紧扣项目实际情况、表述前后不一致、现有技术条件下不可能出现的及其他不利于项目实施的情形等任意一种情形）。其他不利于项目实施的情形等任意一种情形）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货物说明一览表.docx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包含但不限于：①质量保证承诺；②质量保障措施； 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相关承诺书.docx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包含但不限于：①对紧急或突发业务的应急保障措施；②应急响应时间；③出现问题应急人员安排。 以上内容无缺项，专门针对本项目编制，符合本项目实际情况，内容全面详细，且条理清晰、准确、措施合理化能够保障项目顺利实施的得12分。每小项缺项或者内容非针对于本项目的扣4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包含但不限于：①售后服务内容；②售后服务响应时间与处理时间。 以上内容无缺项，专门针对本项目编制，符合本项目实际情况，内容全面详细，且条理清晰、准确、措施合理化能够保障项目顺利实施的得10分。每小项缺项或者内容非针对于本项目的扣4分，每小项有一处缺陷的扣1分，扣完为止。（缺 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①项目管理机构人员配备3-5人及以上得2分； ②项目管理机构人员配备1-2人得1分。 注：须提供人员相关专业的证书证件。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培训计划.docx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投标人提供近三年（2023年4月至今）的类似项目业绩，每提供一个业绩得1分，本项最高得5分。（合同复印件加盖投标人公章，以合同时间签订为准）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详见附件：产品的技术文件及技术方案.docx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详见附件：培训计划.docx</w:t>
      </w:r>
    </w:p>
    <w:p>
      <w:pPr>
        <w:pStyle w:val="null3"/>
        <w:ind w:firstLine="960"/>
      </w:pPr>
      <w:r>
        <w:rPr>
          <w:rFonts w:ascii="仿宋_GB2312" w:hAnsi="仿宋_GB2312" w:cs="仿宋_GB2312" w:eastAsia="仿宋_GB2312"/>
        </w:rPr>
        <w:t>详见附件：其他资质证明文件.docx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