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588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合阳历史文化博物馆安保物业采购项目招标公告</w:t>
      </w:r>
    </w:p>
    <w:p w14:paraId="769D190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4B2965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合阳历史文化博物馆安保物业采购项目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招标项目的潜在投标人应在合阳县财政局3楼310室获取招标文件，并于 2024年10月22日 10时00分 （北京时间）前递交投标文件。</w:t>
      </w:r>
    </w:p>
    <w:p w14:paraId="1E95CD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116FEE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项目编号：HYZCGK2024003</w:t>
      </w:r>
    </w:p>
    <w:p w14:paraId="4EA740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项目名称：合阳历史文化博物馆安保物业采购项目</w:t>
      </w:r>
    </w:p>
    <w:p w14:paraId="0881AC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76CE2A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预算金额：950,000.00元</w:t>
      </w:r>
    </w:p>
    <w:p w14:paraId="2FEBA2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562968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合同包1(合阳历史文化博物馆物业服务):</w:t>
      </w:r>
    </w:p>
    <w:p w14:paraId="3FEFC6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合同包预算金额：340,000.00元</w:t>
      </w:r>
    </w:p>
    <w:p w14:paraId="4631A6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合同包最高限价：340,000.00元</w:t>
      </w:r>
    </w:p>
    <w:tbl>
      <w:tblPr>
        <w:tblW w:w="127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1"/>
        <w:gridCol w:w="2782"/>
        <w:gridCol w:w="2782"/>
        <w:gridCol w:w="1144"/>
        <w:gridCol w:w="2008"/>
        <w:gridCol w:w="1584"/>
        <w:gridCol w:w="1584"/>
      </w:tblGrid>
      <w:tr w14:paraId="789EB1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B7FD2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1C229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DAE35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78B47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6C367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2CE27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AC6D8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630B01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6AE55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B5812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物业管理服务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FEDD4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340000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78AD3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BCCAD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1F746F">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340,000.00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A1D382">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340,000.00</w:t>
            </w:r>
          </w:p>
        </w:tc>
      </w:tr>
    </w:tbl>
    <w:p w14:paraId="13E78E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5CFB11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合同履行期限：合同一年一签订（如考核合格，可续签一年，如考核不合格则终止合同）</w:t>
      </w:r>
    </w:p>
    <w:p w14:paraId="31101C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合同包2(合阳历史文化博物馆安保服务):</w:t>
      </w:r>
    </w:p>
    <w:p w14:paraId="3E0CD7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合同包预算金额：610,000.00元</w:t>
      </w:r>
    </w:p>
    <w:p w14:paraId="757BBD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合同包最高限价：610,000.00元</w:t>
      </w:r>
    </w:p>
    <w:tbl>
      <w:tblPr>
        <w:tblW w:w="127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1"/>
        <w:gridCol w:w="2782"/>
        <w:gridCol w:w="2782"/>
        <w:gridCol w:w="1144"/>
        <w:gridCol w:w="2008"/>
        <w:gridCol w:w="1584"/>
        <w:gridCol w:w="1584"/>
      </w:tblGrid>
      <w:tr w14:paraId="36CDF9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BB187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47FA2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73D86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E6024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C4A1C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A25FF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5C86D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3FF6FB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09151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5E4A0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保安服务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C4D25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610000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F83A3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B41E8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E24025">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610,000.00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9430D5">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610,000.00</w:t>
            </w:r>
          </w:p>
        </w:tc>
      </w:tr>
    </w:tbl>
    <w:p w14:paraId="62FC27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1E4C87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合同履行期限：合同一年一签订（如考核合格，可续签一年，如考核不合格则终止合同）</w:t>
      </w:r>
    </w:p>
    <w:p w14:paraId="492710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009A12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689741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686196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合同包1(合阳历史文化博物馆物业服务)落实政府采购政策需满足的资格要求如下:</w:t>
      </w:r>
    </w:p>
    <w:p w14:paraId="48DA74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本项目为专门面向中小企业的项目（监狱企业或残疾人福利性单位视同小微企业）</w:t>
      </w:r>
    </w:p>
    <w:p w14:paraId="4A6DFF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合同包2(合阳历史文化博物馆安保服务)落实政府采购政策需满足的资格要求如下:</w:t>
      </w:r>
    </w:p>
    <w:p w14:paraId="7F4FB1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本项目为专门面向中小企业的项目（监狱企业或残疾人福利性单位视同小微企业）</w:t>
      </w:r>
    </w:p>
    <w:p w14:paraId="3D6725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1CF1CF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合同包1(合阳历史文化博物馆物业服务)特定资格要求如下:</w:t>
      </w:r>
    </w:p>
    <w:p w14:paraId="3141AA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合法有效的企业法人营业执照、税务登记证、组织机构代码证（三证合一的企业提供统一社会信用代码的营业执照）；（2）财务状况报告（须提供具有财务审计资质的单位出具的上一年度的财务报告或其基本存款账户开户银行出具的近一年度资信证明）；（3）提供投标截止时间前近六个月中任何一个月的纳税证明或完税证明，依法免税的单位应提供相关证明材料;（4）提供投标截止时间前近六个月中任何一个月的社会保障资金缴存单据或社保机构开具的社会保险参保缴费情况证明，依法不需要缴纳社会保障资金的单位应提供相关证明材料；（5）提供具有履行合同所必需的设备和专业技术能力的承诺函；（6）参加政府采购活动前三年内在经营活动中没有重大违法记录的书面声明；（7）供应商参加本项目的合法授权人授权委托书；（8）被“信用中国”网站（www.creditchina.gov.cn）中列入失信被执行人或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14:paraId="5F2F18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合同包2(合阳历史文化博物馆安保服务)特定资格要求如下:</w:t>
      </w:r>
    </w:p>
    <w:p w14:paraId="05CAF3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合法有效的企业法人营业执照、税务登记证、组织机构代码证（三证合一的企业提供统一社会信用代码的营业执照）；（2）财务状况报告（须提供具有财务审计资质的单位出具的上一年度的财务报告或其基本存款账户开户银行出具的近一年度资信证明）；（3）提供投标截止时间前近六个月中任何一个月的纳税证明或完税证明，依法免税的单位应提供相关证明材料;（4）提供投标截止时间前近六个月中任何一个月的社会保障资金缴存单据或社保机构开具的社会保险参保缴费情况证明，依法不需要缴纳社会保障资金的单位应提供相关证明材料；（5）提供具有履行合同所必需的设备和专业技术能力的承诺函；（6）参加政府采购活动前三年内在经营活动中没有重大违法记录的书面声明；（7）供应商参加本项目的合法授权人授权委托书；（8）被“信用中国”网站（www.creditchina.gov.cn）中列入失信被执行人或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14:paraId="28F562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14:paraId="7B8FE7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2024年09月30日 至 2024年10月11日 ，每天上午 08:00:00 至 12:00:00 ，下午 14:00:00 至 18:00:00 （北京时间）</w:t>
      </w:r>
    </w:p>
    <w:p w14:paraId="66DF93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途径：合阳县财政局3楼310室</w:t>
      </w:r>
    </w:p>
    <w:p w14:paraId="29ADAF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692D78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3509F9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bookmarkStart w:id="0" w:name="_GoBack"/>
      <w:bookmarkEnd w:id="0"/>
    </w:p>
    <w:p w14:paraId="06D547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2024年10月22日 10时00分00秒 （北京时间）</w:t>
      </w:r>
    </w:p>
    <w:p w14:paraId="180EBE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提交投标文件地点：合阳县财政局4楼会议室</w:t>
      </w:r>
    </w:p>
    <w:p w14:paraId="4763CE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开标地点：合阳县财政局4楼会议室</w:t>
      </w:r>
    </w:p>
    <w:p w14:paraId="729132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14:paraId="1FD00A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4A6171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14:paraId="39B00B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ascii="仿宋" w:hAnsi="仿宋" w:eastAsia="仿宋" w:cs="仿宋"/>
          <w:i w:val="0"/>
          <w:iCs w:val="0"/>
          <w:caps w:val="0"/>
          <w:color w:val="333333"/>
          <w:spacing w:val="0"/>
          <w:sz w:val="21"/>
          <w:szCs w:val="21"/>
          <w:bdr w:val="none" w:color="auto" w:sz="0" w:space="0"/>
          <w:shd w:val="clear" w:fill="FFFFFF"/>
        </w:rPr>
        <w:t> </w:t>
      </w:r>
      <w:r>
        <w:rPr>
          <w:rFonts w:hint="eastAsia" w:ascii="仿宋" w:hAnsi="仿宋" w:eastAsia="仿宋" w:cs="仿宋"/>
          <w:i w:val="0"/>
          <w:iCs w:val="0"/>
          <w:caps w:val="0"/>
          <w:color w:val="333333"/>
          <w:spacing w:val="0"/>
          <w:sz w:val="21"/>
          <w:szCs w:val="21"/>
          <w:bdr w:val="none" w:color="auto" w:sz="0" w:space="0"/>
          <w:shd w:val="clear" w:fill="FFFFFF"/>
        </w:rPr>
        <w:t>1、落实政府采购政策：</w:t>
      </w:r>
    </w:p>
    <w:p w14:paraId="438478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仿宋" w:hAnsi="仿宋" w:eastAsia="仿宋" w:cs="仿宋"/>
          <w:i w:val="0"/>
          <w:iCs w:val="0"/>
          <w:caps w:val="0"/>
          <w:color w:val="333333"/>
          <w:spacing w:val="0"/>
          <w:sz w:val="21"/>
          <w:szCs w:val="21"/>
          <w:bdr w:val="none" w:color="auto" w:sz="0" w:space="0"/>
          <w:shd w:val="clear" w:fill="FFFFFF"/>
        </w:rPr>
        <w:t>1.1《关于进一步加大政府采购支持中小企业力度的通知》（财库〔2022〕19号）、《政府采购促进中小企业发展管理办法》（财库〔2020〕46号）、《财政部 司法部关于政府采购支持监狱企业发展有关问题的通知》（财库〔2014〕68号）、《财政部 民政部 中国残疾人联合会关于促进残疾人就业政府采购政策的通知》（财库〔2017〕141号）。</w:t>
      </w:r>
    </w:p>
    <w:p w14:paraId="5DA9EE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仿宋" w:hAnsi="仿宋" w:eastAsia="仿宋" w:cs="仿宋"/>
          <w:i w:val="0"/>
          <w:iCs w:val="0"/>
          <w:caps w:val="0"/>
          <w:color w:val="333333"/>
          <w:spacing w:val="0"/>
          <w:sz w:val="21"/>
          <w:szCs w:val="21"/>
          <w:bdr w:val="none" w:color="auto" w:sz="0" w:space="0"/>
          <w:shd w:val="clear" w:fill="FFFFFF"/>
        </w:rPr>
        <w:t>1.2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r>
        <w:rPr>
          <w:rFonts w:hint="eastAsia" w:ascii="仿宋" w:hAnsi="仿宋" w:eastAsia="仿宋" w:cs="仿宋"/>
          <w:i w:val="0"/>
          <w:iCs w:val="0"/>
          <w:caps w:val="0"/>
          <w:color w:val="333333"/>
          <w:spacing w:val="0"/>
          <w:sz w:val="21"/>
          <w:szCs w:val="21"/>
          <w:bdr w:val="none" w:color="auto" w:sz="0" w:space="0"/>
          <w:shd w:val="clear" w:fill="FFFFFF"/>
        </w:rPr>
        <w:t>国家发改委</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r>
        <w:rPr>
          <w:rFonts w:hint="eastAsia" w:ascii="仿宋" w:hAnsi="仿宋" w:eastAsia="仿宋" w:cs="仿宋"/>
          <w:i w:val="0"/>
          <w:iCs w:val="0"/>
          <w:caps w:val="0"/>
          <w:color w:val="333333"/>
          <w:spacing w:val="0"/>
          <w:sz w:val="21"/>
          <w:szCs w:val="21"/>
          <w:bdr w:val="none" w:color="auto" w:sz="0" w:space="0"/>
          <w:shd w:val="clear" w:fill="FFFFFF"/>
        </w:rPr>
        <w:t>生态环境部</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r>
        <w:rPr>
          <w:rFonts w:hint="eastAsia" w:ascii="仿宋" w:hAnsi="仿宋" w:eastAsia="仿宋" w:cs="仿宋"/>
          <w:i w:val="0"/>
          <w:iCs w:val="0"/>
          <w:caps w:val="0"/>
          <w:color w:val="333333"/>
          <w:spacing w:val="0"/>
          <w:sz w:val="21"/>
          <w:szCs w:val="21"/>
          <w:bdr w:val="none" w:color="auto" w:sz="0" w:space="0"/>
          <w:shd w:val="clear" w:fill="FFFFFF"/>
        </w:rPr>
        <w:t>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2E5179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仿宋" w:hAnsi="仿宋" w:eastAsia="仿宋" w:cs="仿宋"/>
          <w:i w:val="0"/>
          <w:iCs w:val="0"/>
          <w:caps w:val="0"/>
          <w:color w:val="333333"/>
          <w:spacing w:val="0"/>
          <w:sz w:val="21"/>
          <w:szCs w:val="21"/>
          <w:bdr w:val="none" w:color="auto" w:sz="0" w:space="0"/>
          <w:shd w:val="clear" w:fill="FFFFFF"/>
        </w:rPr>
        <w:t>1.3《财政部 农业农村部 国家乡村振兴局关于运用政府采购政策支持乡村产业振兴的通知》（财库〔2021〕19 号）、《财政部</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r>
        <w:rPr>
          <w:rFonts w:hint="eastAsia" w:ascii="仿宋" w:hAnsi="仿宋" w:eastAsia="仿宋" w:cs="仿宋"/>
          <w:i w:val="0"/>
          <w:iCs w:val="0"/>
          <w:caps w:val="0"/>
          <w:color w:val="333333"/>
          <w:spacing w:val="0"/>
          <w:sz w:val="21"/>
          <w:szCs w:val="21"/>
          <w:bdr w:val="none" w:color="auto" w:sz="0" w:space="0"/>
          <w:shd w:val="clear" w:fill="FFFFFF"/>
        </w:rPr>
        <w:t>农业农村部</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r>
        <w:rPr>
          <w:rFonts w:hint="eastAsia" w:ascii="仿宋" w:hAnsi="仿宋" w:eastAsia="仿宋" w:cs="仿宋"/>
          <w:i w:val="0"/>
          <w:iCs w:val="0"/>
          <w:caps w:val="0"/>
          <w:color w:val="333333"/>
          <w:spacing w:val="0"/>
          <w:sz w:val="21"/>
          <w:szCs w:val="21"/>
          <w:bdr w:val="none" w:color="auto" w:sz="0" w:space="0"/>
          <w:shd w:val="clear" w:fill="FFFFFF"/>
        </w:rPr>
        <w:t>国家乡村振兴局 中华全国供销合作总社关于印发&lt;关于深入开展政府采购脱贫地区农副产品工作推进乡村产业振兴的实施意见&gt;的通知》（财库〔2021〕20 号）。</w:t>
      </w:r>
    </w:p>
    <w:p w14:paraId="5F8413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仿宋" w:hAnsi="仿宋" w:eastAsia="仿宋" w:cs="仿宋"/>
          <w:i w:val="0"/>
          <w:iCs w:val="0"/>
          <w:caps w:val="0"/>
          <w:color w:val="333333"/>
          <w:spacing w:val="0"/>
          <w:sz w:val="21"/>
          <w:szCs w:val="21"/>
          <w:bdr w:val="none" w:color="auto" w:sz="0" w:space="0"/>
          <w:shd w:val="clear" w:fill="FFFFFF"/>
        </w:rPr>
        <w:t>1.4《国家互联网信息办公室 工业和信息化部 公安部 财政部 国家认证认可监督管理委员会关于调整网络安全专用产品安全管理有关事项的公告》（2023年第1号）。</w:t>
      </w:r>
    </w:p>
    <w:p w14:paraId="7CE579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Fonts w:hint="eastAsia" w:ascii="仿宋" w:hAnsi="仿宋" w:eastAsia="仿宋" w:cs="仿宋"/>
          <w:i w:val="0"/>
          <w:iCs w:val="0"/>
          <w:caps w:val="0"/>
          <w:color w:val="333333"/>
          <w:spacing w:val="0"/>
          <w:sz w:val="21"/>
          <w:szCs w:val="21"/>
          <w:bdr w:val="none" w:color="auto" w:sz="0" w:space="0"/>
          <w:shd w:val="clear" w:fill="FFFFFF"/>
        </w:rPr>
        <w:t>1.5《陕西省财政厅关于加快推进我省中小企业政府采购信用融资工作的通知》（陕财办采〔2020〕15 号）、《陕西省财政厅关于印发&lt;陕西省中小企业政府采购信用融资办法&gt;的通知》（陕财办采〔2018〕23 号）。</w:t>
      </w:r>
    </w:p>
    <w:p w14:paraId="2AC263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sz w:val="21"/>
          <w:szCs w:val="21"/>
        </w:rPr>
      </w:pPr>
      <w:r>
        <w:rPr>
          <w:rStyle w:val="7"/>
          <w:rFonts w:hint="eastAsia" w:ascii="仿宋" w:hAnsi="仿宋" w:eastAsia="仿宋" w:cs="仿宋"/>
          <w:b/>
          <w:bCs/>
          <w:i w:val="0"/>
          <w:iCs w:val="0"/>
          <w:caps w:val="0"/>
          <w:color w:val="333333"/>
          <w:spacing w:val="0"/>
          <w:sz w:val="21"/>
          <w:szCs w:val="21"/>
          <w:bdr w:val="none" w:color="auto" w:sz="0" w:space="0"/>
          <w:shd w:val="clear" w:fill="FFFFFF"/>
        </w:rPr>
        <w:t>2、领取文件时须携带单位介绍信（原件）及身份证（复印件加盖公章）。</w:t>
      </w:r>
    </w:p>
    <w:p w14:paraId="4F6E2E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14:paraId="6834EFC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5A1614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名称：合阳县文化和旅游局</w:t>
      </w:r>
    </w:p>
    <w:p w14:paraId="02116E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地址：合阳县文旅大厦11楼</w:t>
      </w:r>
    </w:p>
    <w:p w14:paraId="71F988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联系方式：13379444544</w:t>
      </w:r>
    </w:p>
    <w:p w14:paraId="3FFC31C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341842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名称：合阳县政府采购中心</w:t>
      </w:r>
    </w:p>
    <w:p w14:paraId="60190B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地址：陕西省渭南市合阳县合阳县东新街43号</w:t>
      </w:r>
    </w:p>
    <w:p w14:paraId="74A556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联系方式：09138343420</w:t>
      </w:r>
    </w:p>
    <w:p w14:paraId="265ED0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717D06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项目联系人：合阳县政府采购中心经办</w:t>
      </w:r>
    </w:p>
    <w:p w14:paraId="7D8714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电话：09138343420</w:t>
      </w:r>
    </w:p>
    <w:p w14:paraId="34A1AA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合阳县政府采购中心</w:t>
      </w:r>
    </w:p>
    <w:p w14:paraId="78F27B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M2FkMWNhODM0MDdmYzc4ZWRlZTFmNjUzZTZlNGQifQ=="/>
  </w:docVars>
  <w:rsids>
    <w:rsidRoot w:val="00000000"/>
    <w:rsid w:val="209A6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2024-09-29T06:17:41Z</dcterms:created>
  <dc:creator>Administrator</dc:creator>
  <cp:lastModifiedBy>清舍</cp:lastModifiedBy>
  <dcterms:modified xsi:type="dcterms:W3CDTF">2024-09-29T06:19:06Z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621FBECA5394456394BD4E382745105C_12</vt:lpwstr>
  </property>
</Properties>
</file>