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7A3DCF">
      <w:pPr>
        <w:rPr>
          <w:rFonts w:ascii="宋体" w:hAnsi="宋体" w:eastAsia="宋体" w:cs="宋体"/>
          <w:b/>
          <w:bCs/>
          <w:color w:val="333333"/>
          <w:sz w:val="39"/>
          <w:szCs w:val="39"/>
          <w:lang w:eastAsia="zh-CN"/>
        </w:rPr>
      </w:pPr>
    </w:p>
    <w:p w14:paraId="758B0F2F">
      <w:pPr>
        <w:jc w:val="center"/>
        <w:rPr>
          <w:rFonts w:hint="eastAsia" w:ascii="宋体" w:hAnsi="宋体" w:eastAsia="宋体" w:cs="宋体"/>
          <w:sz w:val="32"/>
          <w:szCs w:val="32"/>
          <w:highlight w:val="none"/>
        </w:rPr>
      </w:pPr>
      <w:r>
        <w:rPr>
          <w:rFonts w:hint="eastAsia" w:ascii="宋体" w:hAnsi="宋体" w:eastAsia="宋体" w:cs="宋体"/>
          <w:b/>
          <w:bCs/>
          <w:sz w:val="48"/>
          <w:szCs w:val="48"/>
          <w:highlight w:val="none"/>
        </w:rPr>
        <w:t>合同示范文本</w:t>
      </w:r>
    </w:p>
    <w:p w14:paraId="6F09A631">
      <w:pPr>
        <w:rPr>
          <w:rFonts w:hint="eastAsia" w:ascii="宋体" w:hAnsi="宋体" w:eastAsia="宋体" w:cs="宋体"/>
          <w:sz w:val="32"/>
          <w:szCs w:val="32"/>
          <w:highlight w:val="none"/>
        </w:rPr>
      </w:pPr>
    </w:p>
    <w:p w14:paraId="4F1AC33A">
      <w:pPr>
        <w:rPr>
          <w:rFonts w:hint="eastAsia" w:ascii="宋体" w:hAnsi="宋体" w:eastAsia="宋体" w:cs="宋体"/>
          <w:sz w:val="32"/>
          <w:szCs w:val="32"/>
          <w:highlight w:val="none"/>
        </w:rPr>
      </w:pPr>
    </w:p>
    <w:p w14:paraId="363CF4EC">
      <w:pPr>
        <w:spacing w:line="600" w:lineRule="auto"/>
        <w:jc w:val="center"/>
        <w:rPr>
          <w:rFonts w:hint="eastAsia" w:ascii="宋体" w:hAnsi="宋体" w:eastAsia="宋体" w:cs="宋体"/>
          <w:b/>
          <w:bCs/>
          <w:sz w:val="48"/>
          <w:szCs w:val="48"/>
          <w:highlight w:val="none"/>
          <w:lang w:eastAsia="zh-CN"/>
        </w:rPr>
      </w:pPr>
      <w:r>
        <w:rPr>
          <w:rFonts w:hint="eastAsia" w:ascii="宋体" w:hAnsi="宋体" w:cs="宋体"/>
          <w:b/>
          <w:bCs/>
          <w:sz w:val="48"/>
          <w:szCs w:val="48"/>
          <w:highlight w:val="none"/>
          <w:lang w:eastAsia="zh-CN"/>
        </w:rPr>
        <w:t>合阳县城市更新规划编制项目</w:t>
      </w:r>
    </w:p>
    <w:p w14:paraId="2B1E3F23">
      <w:pPr>
        <w:spacing w:line="480" w:lineRule="auto"/>
        <w:ind w:firstLine="2921" w:firstLineChars="664"/>
        <w:rPr>
          <w:rFonts w:hint="eastAsia" w:ascii="宋体" w:hAnsi="宋体" w:eastAsia="宋体" w:cs="宋体"/>
          <w:sz w:val="44"/>
          <w:szCs w:val="44"/>
          <w:highlight w:val="none"/>
        </w:rPr>
      </w:pPr>
    </w:p>
    <w:p w14:paraId="5D1E9C14">
      <w:pPr>
        <w:spacing w:line="480" w:lineRule="auto"/>
        <w:ind w:firstLine="2921" w:firstLineChars="664"/>
        <w:rPr>
          <w:rFonts w:hint="eastAsia" w:ascii="宋体" w:hAnsi="宋体" w:eastAsia="宋体" w:cs="宋体"/>
          <w:sz w:val="44"/>
          <w:szCs w:val="44"/>
          <w:highlight w:val="none"/>
        </w:rPr>
      </w:pPr>
    </w:p>
    <w:p w14:paraId="7462023B">
      <w:pPr>
        <w:spacing w:line="480" w:lineRule="auto"/>
        <w:ind w:firstLine="2921" w:firstLineChars="664"/>
        <w:rPr>
          <w:rFonts w:hint="eastAsia" w:ascii="宋体" w:hAnsi="宋体" w:eastAsia="宋体" w:cs="宋体"/>
          <w:sz w:val="44"/>
          <w:szCs w:val="44"/>
          <w:highlight w:val="none"/>
        </w:rPr>
      </w:pPr>
    </w:p>
    <w:p w14:paraId="27A0460A">
      <w:pPr>
        <w:spacing w:line="480" w:lineRule="auto"/>
        <w:ind w:firstLine="2921" w:firstLineChars="664"/>
        <w:rPr>
          <w:rFonts w:hint="eastAsia" w:ascii="宋体" w:hAnsi="宋体" w:eastAsia="宋体" w:cs="宋体"/>
          <w:sz w:val="44"/>
          <w:szCs w:val="44"/>
          <w:highlight w:val="none"/>
        </w:rPr>
      </w:pPr>
    </w:p>
    <w:p w14:paraId="20257B69">
      <w:pPr>
        <w:spacing w:line="480" w:lineRule="auto"/>
        <w:ind w:firstLine="2921" w:firstLineChars="664"/>
        <w:rPr>
          <w:rFonts w:hint="eastAsia" w:ascii="宋体" w:hAnsi="宋体" w:eastAsia="宋体" w:cs="宋体"/>
          <w:sz w:val="44"/>
          <w:szCs w:val="44"/>
          <w:highlight w:val="none"/>
        </w:rPr>
      </w:pPr>
    </w:p>
    <w:p w14:paraId="7F6214CB">
      <w:pPr>
        <w:spacing w:line="480" w:lineRule="auto"/>
        <w:ind w:firstLine="2921" w:firstLineChars="664"/>
        <w:rPr>
          <w:rFonts w:hint="eastAsia" w:ascii="宋体" w:hAnsi="宋体" w:eastAsia="宋体" w:cs="宋体"/>
          <w:sz w:val="44"/>
          <w:szCs w:val="44"/>
          <w:highlight w:val="none"/>
        </w:rPr>
      </w:pPr>
    </w:p>
    <w:p w14:paraId="3C6B620A">
      <w:pPr>
        <w:pStyle w:val="7"/>
        <w:spacing w:line="480" w:lineRule="auto"/>
        <w:rPr>
          <w:rFonts w:hint="eastAsia" w:ascii="宋体" w:hAnsi="宋体" w:eastAsia="宋体" w:cs="宋体"/>
          <w:sz w:val="44"/>
          <w:szCs w:val="44"/>
          <w:highlight w:val="none"/>
        </w:rPr>
      </w:pPr>
    </w:p>
    <w:p w14:paraId="278BE2E3">
      <w:pPr>
        <w:spacing w:line="480" w:lineRule="auto"/>
        <w:rPr>
          <w:rFonts w:hint="eastAsia" w:ascii="宋体" w:hAnsi="宋体" w:eastAsia="宋体" w:cs="宋体"/>
          <w:sz w:val="44"/>
          <w:szCs w:val="44"/>
          <w:highlight w:val="none"/>
        </w:rPr>
      </w:pPr>
    </w:p>
    <w:p w14:paraId="00DFC8E8">
      <w:pPr>
        <w:spacing w:line="480" w:lineRule="auto"/>
        <w:ind w:firstLine="2921" w:firstLineChars="664"/>
        <w:rPr>
          <w:rFonts w:hint="eastAsia" w:ascii="宋体" w:hAnsi="宋体" w:eastAsia="宋体" w:cs="宋体"/>
          <w:sz w:val="44"/>
          <w:szCs w:val="44"/>
          <w:highlight w:val="none"/>
        </w:rPr>
      </w:pPr>
    </w:p>
    <w:p w14:paraId="295FA57E">
      <w:pPr>
        <w:keepNext w:val="0"/>
        <w:keepLines w:val="0"/>
        <w:pageBreakBefore w:val="0"/>
        <w:widowControl w:val="0"/>
        <w:kinsoku/>
        <w:wordWrap w:val="0"/>
        <w:overflowPunct/>
        <w:topLinePunct/>
        <w:autoSpaceDE/>
        <w:autoSpaceDN/>
        <w:bidi w:val="0"/>
        <w:adjustRightInd/>
        <w:snapToGrid/>
        <w:spacing w:line="600" w:lineRule="auto"/>
        <w:ind w:firstLine="0" w:firstLineChars="0"/>
        <w:jc w:val="left"/>
        <w:textAlignment w:val="auto"/>
        <w:rPr>
          <w:rFonts w:hint="eastAsia" w:ascii="宋体" w:hAnsi="宋体" w:eastAsia="宋体" w:cs="宋体"/>
          <w:sz w:val="40"/>
          <w:szCs w:val="40"/>
          <w:highlight w:val="none"/>
          <w:u w:val="single"/>
          <w:lang w:val="en-US" w:eastAsia="zh-CN"/>
        </w:rPr>
      </w:pPr>
      <w:r>
        <w:rPr>
          <w:rFonts w:hint="eastAsia" w:ascii="宋体" w:hAnsi="宋体" w:eastAsia="宋体" w:cs="宋体"/>
          <w:sz w:val="40"/>
          <w:szCs w:val="40"/>
          <w:highlight w:val="none"/>
        </w:rPr>
        <w:t>甲  方：</w:t>
      </w:r>
      <w:r>
        <w:rPr>
          <w:rFonts w:hint="eastAsia" w:ascii="宋体" w:hAnsi="宋体" w:eastAsia="宋体" w:cs="宋体"/>
          <w:sz w:val="40"/>
          <w:szCs w:val="40"/>
          <w:highlight w:val="none"/>
          <w:u w:val="single"/>
          <w:lang w:val="en-US" w:eastAsia="zh-CN"/>
        </w:rPr>
        <w:t xml:space="preserve">                       </w:t>
      </w:r>
    </w:p>
    <w:p w14:paraId="68C2F228">
      <w:pPr>
        <w:keepNext w:val="0"/>
        <w:keepLines w:val="0"/>
        <w:pageBreakBefore w:val="0"/>
        <w:widowControl w:val="0"/>
        <w:kinsoku/>
        <w:wordWrap w:val="0"/>
        <w:overflowPunct/>
        <w:topLinePunct/>
        <w:autoSpaceDE/>
        <w:autoSpaceDN/>
        <w:bidi w:val="0"/>
        <w:adjustRightInd/>
        <w:snapToGrid/>
        <w:spacing w:line="600" w:lineRule="auto"/>
        <w:ind w:firstLine="0" w:firstLineChars="0"/>
        <w:jc w:val="left"/>
        <w:textAlignment w:val="auto"/>
        <w:rPr>
          <w:rFonts w:hint="eastAsia" w:ascii="宋体" w:hAnsi="宋体" w:eastAsia="宋体" w:cs="宋体"/>
          <w:sz w:val="40"/>
          <w:szCs w:val="40"/>
          <w:highlight w:val="none"/>
          <w:u w:val="single"/>
        </w:rPr>
      </w:pPr>
      <w:r>
        <w:rPr>
          <w:rFonts w:hint="eastAsia" w:ascii="宋体" w:hAnsi="宋体" w:eastAsia="宋体" w:cs="宋体"/>
          <w:sz w:val="40"/>
          <w:szCs w:val="40"/>
          <w:highlight w:val="none"/>
        </w:rPr>
        <w:t>乙  方：</w:t>
      </w:r>
      <w:r>
        <w:rPr>
          <w:rFonts w:hint="eastAsia" w:ascii="宋体" w:hAnsi="宋体" w:eastAsia="宋体" w:cs="宋体"/>
          <w:sz w:val="40"/>
          <w:szCs w:val="40"/>
          <w:highlight w:val="none"/>
          <w:u w:val="single"/>
        </w:rPr>
        <w:t xml:space="preserve">                 </w:t>
      </w:r>
      <w:r>
        <w:rPr>
          <w:rFonts w:hint="eastAsia" w:ascii="宋体" w:hAnsi="宋体" w:eastAsia="宋体" w:cs="宋体"/>
          <w:sz w:val="40"/>
          <w:szCs w:val="40"/>
          <w:highlight w:val="none"/>
          <w:u w:val="single"/>
          <w:lang w:val="en-US" w:eastAsia="zh-CN"/>
        </w:rPr>
        <w:t xml:space="preserve"> </w:t>
      </w:r>
      <w:r>
        <w:rPr>
          <w:rFonts w:hint="eastAsia" w:ascii="宋体" w:hAnsi="宋体" w:eastAsia="宋体" w:cs="宋体"/>
          <w:sz w:val="40"/>
          <w:szCs w:val="40"/>
          <w:highlight w:val="none"/>
          <w:u w:val="single"/>
        </w:rPr>
        <w:t xml:space="preserve">     </w:t>
      </w:r>
    </w:p>
    <w:p w14:paraId="531F11B9">
      <w:pPr>
        <w:keepNext w:val="0"/>
        <w:keepLines w:val="0"/>
        <w:pageBreakBefore w:val="0"/>
        <w:widowControl w:val="0"/>
        <w:kinsoku/>
        <w:wordWrap w:val="0"/>
        <w:overflowPunct/>
        <w:topLinePunct/>
        <w:autoSpaceDE/>
        <w:autoSpaceDN/>
        <w:bidi w:val="0"/>
        <w:adjustRightInd/>
        <w:snapToGrid/>
        <w:spacing w:line="600" w:lineRule="auto"/>
        <w:ind w:firstLine="0" w:firstLineChars="0"/>
        <w:jc w:val="left"/>
        <w:textAlignment w:val="auto"/>
        <w:rPr>
          <w:rFonts w:hint="eastAsia" w:ascii="宋体" w:hAnsi="宋体" w:eastAsia="宋体" w:cs="宋体"/>
          <w:sz w:val="40"/>
          <w:szCs w:val="40"/>
          <w:highlight w:val="none"/>
          <w:u w:val="single"/>
        </w:rPr>
      </w:pPr>
      <w:r>
        <w:rPr>
          <w:rFonts w:hint="eastAsia" w:ascii="宋体" w:hAnsi="宋体" w:eastAsia="宋体" w:cs="宋体"/>
          <w:sz w:val="40"/>
          <w:szCs w:val="40"/>
          <w:highlight w:val="none"/>
        </w:rPr>
        <w:t>合同签订地点：</w:t>
      </w:r>
      <w:r>
        <w:rPr>
          <w:rFonts w:hint="eastAsia" w:ascii="宋体" w:hAnsi="宋体" w:eastAsia="宋体" w:cs="宋体"/>
          <w:sz w:val="40"/>
          <w:szCs w:val="40"/>
          <w:highlight w:val="none"/>
          <w:u w:val="single"/>
        </w:rPr>
        <w:t xml:space="preserve">  </w:t>
      </w:r>
      <w:r>
        <w:rPr>
          <w:rFonts w:hint="eastAsia" w:ascii="宋体" w:hAnsi="宋体" w:eastAsia="宋体" w:cs="宋体"/>
          <w:sz w:val="40"/>
          <w:szCs w:val="40"/>
          <w:highlight w:val="none"/>
          <w:u w:val="single"/>
          <w:lang w:val="en-US" w:eastAsia="zh-CN"/>
        </w:rPr>
        <w:t xml:space="preserve">              </w:t>
      </w:r>
      <w:r>
        <w:rPr>
          <w:rFonts w:hint="eastAsia" w:ascii="宋体" w:hAnsi="宋体" w:eastAsia="宋体" w:cs="宋体"/>
          <w:sz w:val="40"/>
          <w:szCs w:val="40"/>
          <w:highlight w:val="none"/>
          <w:u w:val="single"/>
        </w:rPr>
        <w:t xml:space="preserve"> </w:t>
      </w:r>
    </w:p>
    <w:p w14:paraId="020D6021">
      <w:pPr>
        <w:keepNext w:val="0"/>
        <w:keepLines w:val="0"/>
        <w:pageBreakBefore w:val="0"/>
        <w:widowControl w:val="0"/>
        <w:kinsoku/>
        <w:wordWrap w:val="0"/>
        <w:overflowPunct/>
        <w:topLinePunct/>
        <w:autoSpaceDE/>
        <w:autoSpaceDN/>
        <w:bidi w:val="0"/>
        <w:adjustRightInd/>
        <w:snapToGrid/>
        <w:spacing w:line="600" w:lineRule="auto"/>
        <w:ind w:firstLine="0" w:firstLineChars="0"/>
        <w:jc w:val="left"/>
        <w:textAlignment w:val="auto"/>
        <w:rPr>
          <w:rFonts w:hint="eastAsia" w:ascii="楷体" w:hAnsi="楷体" w:eastAsia="楷体" w:cs="楷体"/>
          <w:sz w:val="40"/>
          <w:szCs w:val="40"/>
          <w:highlight w:val="none"/>
        </w:rPr>
      </w:pPr>
      <w:r>
        <w:rPr>
          <w:rFonts w:hint="eastAsia" w:ascii="宋体" w:hAnsi="宋体" w:eastAsia="宋体" w:cs="宋体"/>
          <w:sz w:val="40"/>
          <w:szCs w:val="40"/>
          <w:highlight w:val="none"/>
        </w:rPr>
        <w:t>合同签订时间：    年   月    日</w:t>
      </w:r>
    </w:p>
    <w:p w14:paraId="6FF8F391">
      <w:pPr>
        <w:rPr>
          <w:rFonts w:hint="eastAsia" w:ascii="宋体" w:hAnsi="宋体" w:eastAsia="宋体" w:cs="宋体"/>
          <w:b/>
          <w:bCs/>
          <w:sz w:val="22"/>
          <w:szCs w:val="22"/>
        </w:rPr>
      </w:pPr>
      <w:bookmarkStart w:id="0" w:name="_Toc28427"/>
      <w:r>
        <w:rPr>
          <w:rFonts w:hint="eastAsia" w:ascii="宋体" w:hAnsi="宋体" w:eastAsia="宋体" w:cs="宋体"/>
          <w:b/>
          <w:bCs/>
          <w:sz w:val="22"/>
          <w:szCs w:val="22"/>
        </w:rPr>
        <w:br w:type="page"/>
      </w:r>
    </w:p>
    <w:p w14:paraId="0456FEBD">
      <w:pPr>
        <w:adjustRightInd w:val="0"/>
        <w:snapToGrid w:val="0"/>
        <w:spacing w:line="360" w:lineRule="auto"/>
        <w:rPr>
          <w:rFonts w:ascii="宋体" w:hAnsi="宋体" w:eastAsia="宋体" w:cs="宋体"/>
          <w:b/>
          <w:bCs/>
          <w:sz w:val="24"/>
          <w:szCs w:val="24"/>
        </w:rPr>
      </w:pPr>
      <w:r>
        <w:rPr>
          <w:rFonts w:hint="eastAsia" w:ascii="宋体" w:hAnsi="宋体" w:eastAsia="宋体" w:cs="宋体"/>
          <w:b/>
          <w:bCs/>
          <w:sz w:val="24"/>
          <w:szCs w:val="24"/>
        </w:rPr>
        <w:t xml:space="preserve">甲方（采购人全称）：                                 </w:t>
      </w:r>
    </w:p>
    <w:p w14:paraId="4EF14CCC">
      <w:pPr>
        <w:adjustRightInd w:val="0"/>
        <w:snapToGrid w:val="0"/>
        <w:spacing w:line="360" w:lineRule="auto"/>
        <w:rPr>
          <w:rFonts w:ascii="宋体" w:hAnsi="宋体" w:eastAsia="宋体" w:cs="宋体"/>
          <w:sz w:val="24"/>
          <w:szCs w:val="24"/>
        </w:rPr>
      </w:pPr>
      <w:r>
        <w:rPr>
          <w:rFonts w:hint="eastAsia" w:ascii="宋体" w:hAnsi="宋体" w:eastAsia="宋体" w:cs="宋体"/>
          <w:b/>
          <w:bCs/>
          <w:sz w:val="24"/>
          <w:szCs w:val="24"/>
        </w:rPr>
        <w:t xml:space="preserve">乙方（供应商全称）：         </w:t>
      </w:r>
      <w:r>
        <w:rPr>
          <w:rFonts w:hint="eastAsia" w:ascii="宋体" w:hAnsi="宋体" w:eastAsia="宋体" w:cs="宋体"/>
          <w:sz w:val="24"/>
          <w:szCs w:val="24"/>
        </w:rPr>
        <w:t xml:space="preserve">                         </w:t>
      </w:r>
    </w:p>
    <w:p w14:paraId="09F52889">
      <w:pPr>
        <w:adjustRightInd w:val="0"/>
        <w:snapToGrid w:val="0"/>
        <w:spacing w:line="360" w:lineRule="auto"/>
        <w:ind w:firstLine="480" w:firstLineChars="200"/>
        <w:rPr>
          <w:rFonts w:ascii="宋体" w:hAnsi="宋体" w:eastAsia="宋体" w:cs="宋体"/>
          <w:sz w:val="24"/>
          <w:szCs w:val="24"/>
          <w:u w:val="single"/>
        </w:rPr>
      </w:pPr>
      <w:r>
        <w:rPr>
          <w:rFonts w:hint="eastAsia" w:ascii="宋体" w:hAnsi="宋体" w:eastAsia="宋体" w:cs="宋体"/>
          <w:sz w:val="24"/>
          <w:szCs w:val="24"/>
        </w:rPr>
        <w:t>根据</w:t>
      </w:r>
      <w:r>
        <w:rPr>
          <w:rFonts w:hint="eastAsia" w:ascii="宋体" w:hAnsi="宋体" w:cs="宋体"/>
          <w:sz w:val="24"/>
          <w:szCs w:val="24"/>
          <w:u w:val="single"/>
          <w:lang w:eastAsia="zh-CN"/>
        </w:rPr>
        <w:t>合阳县城市更新规划编制项目</w:t>
      </w:r>
      <w:r>
        <w:rPr>
          <w:rFonts w:hint="eastAsia" w:ascii="宋体" w:hAnsi="宋体" w:eastAsia="宋体" w:cs="宋体"/>
          <w:sz w:val="24"/>
          <w:szCs w:val="24"/>
        </w:rPr>
        <w:t>的采购结果，根据《中华人民共和国民法典》及其他有关法律、法规，遵循平等、自愿、公平和诚信的原则，双方就下述项目范围与相关服务事项协商一致，订立本合同。</w:t>
      </w:r>
    </w:p>
    <w:p w14:paraId="0A88FFA1">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一、项目概况</w:t>
      </w:r>
    </w:p>
    <w:p w14:paraId="60D22AB1">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D3505A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2、项目地点：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C160A9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合同签订日期</w:t>
      </w:r>
      <w:r>
        <w:rPr>
          <w:rFonts w:hint="eastAsia" w:ascii="宋体" w:hAnsi="宋体" w:eastAsia="宋体"/>
          <w:sz w:val="24"/>
          <w:szCs w:val="24"/>
        </w:rPr>
        <w:t>：</w:t>
      </w:r>
      <w:r>
        <w:rPr>
          <w:rFonts w:hint="eastAsia" w:ascii="宋体" w:hAnsi="宋体"/>
          <w:sz w:val="24"/>
          <w:szCs w:val="24"/>
          <w:u w:val="single"/>
          <w:lang w:val="en-US" w:eastAsia="zh-CN"/>
        </w:rPr>
        <w:t xml:space="preserve">                          </w:t>
      </w:r>
      <w:r>
        <w:rPr>
          <w:rFonts w:hint="eastAsia" w:ascii="宋体" w:hAnsi="宋体" w:eastAsia="宋体" w:cs="宋体"/>
          <w:sz w:val="24"/>
          <w:szCs w:val="24"/>
        </w:rPr>
        <w:t>；</w:t>
      </w:r>
    </w:p>
    <w:p w14:paraId="7219A31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lang w:val="en-US" w:eastAsia="zh-CN"/>
        </w:rPr>
        <w:t>4</w:t>
      </w:r>
      <w:r>
        <w:rPr>
          <w:rFonts w:hint="eastAsia" w:ascii="宋体" w:hAnsi="宋体" w:eastAsia="宋体" w:cs="宋体"/>
          <w:sz w:val="24"/>
          <w:szCs w:val="24"/>
        </w:rPr>
        <w:t>、</w:t>
      </w:r>
      <w:r>
        <w:rPr>
          <w:rFonts w:hint="eastAsia" w:ascii="宋体" w:hAnsi="宋体" w:eastAsia="宋体"/>
          <w:sz w:val="24"/>
          <w:szCs w:val="24"/>
          <w:lang w:val="en-US" w:eastAsia="zh-CN"/>
        </w:rPr>
        <w:t>服务期限</w:t>
      </w:r>
      <w:r>
        <w:rPr>
          <w:rFonts w:hint="eastAsia" w:ascii="宋体" w:hAnsi="宋体" w:eastAsia="宋体"/>
          <w:sz w:val="24"/>
          <w:szCs w:val="24"/>
        </w:rPr>
        <w:t>：</w:t>
      </w:r>
      <w:r>
        <w:rPr>
          <w:rFonts w:hint="eastAsia" w:ascii="宋体" w:hAnsi="宋体"/>
          <w:sz w:val="24"/>
          <w:szCs w:val="24"/>
          <w:u w:val="single"/>
          <w:lang w:val="en-US" w:eastAsia="zh-CN"/>
        </w:rPr>
        <w:t xml:space="preserve">                              </w:t>
      </w:r>
      <w:r>
        <w:rPr>
          <w:rFonts w:hint="eastAsia" w:ascii="宋体" w:hAnsi="宋体" w:eastAsia="宋体" w:cs="宋体"/>
          <w:sz w:val="24"/>
          <w:szCs w:val="24"/>
        </w:rPr>
        <w:t>；</w:t>
      </w:r>
    </w:p>
    <w:p w14:paraId="34676885">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二、组成本合同的文件</w:t>
      </w:r>
    </w:p>
    <w:p w14:paraId="1EC35336">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1、成交通知书、响应文件、采购文件、澄清、补充文件（或委托书）；</w:t>
      </w:r>
    </w:p>
    <w:p w14:paraId="6D929D14">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2、相关服务建议书；</w:t>
      </w:r>
    </w:p>
    <w:p w14:paraId="6460D623">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3、本合同签订后，双方依法签订的补充协议也是本合同文件的组成部分。</w:t>
      </w:r>
    </w:p>
    <w:p w14:paraId="74A1EF18">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三、合同总价及付款：</w:t>
      </w:r>
    </w:p>
    <w:p w14:paraId="42542C0D">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bCs/>
          <w:sz w:val="24"/>
          <w:szCs w:val="24"/>
        </w:rPr>
        <w:t>1、合同总价（大写）：</w:t>
      </w:r>
      <w:r>
        <w:rPr>
          <w:rFonts w:hint="eastAsia" w:ascii="宋体" w:hAnsi="宋体" w:eastAsia="宋体" w:cs="宋体"/>
          <w:sz w:val="24"/>
          <w:szCs w:val="24"/>
          <w:u w:val="single"/>
        </w:rPr>
        <w:t xml:space="preserve">                            </w:t>
      </w:r>
      <w:r>
        <w:rPr>
          <w:rFonts w:hint="eastAsia" w:ascii="宋体" w:hAnsi="宋体" w:eastAsia="宋体" w:cs="宋体"/>
          <w:sz w:val="24"/>
          <w:szCs w:val="24"/>
        </w:rPr>
        <w:t>（¥        ）；</w:t>
      </w:r>
    </w:p>
    <w:p w14:paraId="12BD2D1B">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合同总价即成交价，合同总价一次包死，不受市场价变化或实际工作量变化的影响。合同价格为含税价，供应商提供服务发生的一切税（包括增值税）费等都已包含于合同价款中。</w:t>
      </w:r>
    </w:p>
    <w:p w14:paraId="21EE4F61">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附分项清单：</w:t>
      </w:r>
    </w:p>
    <w:tbl>
      <w:tblPr>
        <w:tblStyle w:val="13"/>
        <w:tblpPr w:leftFromText="180" w:rightFromText="180" w:vertAnchor="text" w:tblpXSpec="center" w:tblpY="1"/>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903"/>
        <w:gridCol w:w="733"/>
        <w:gridCol w:w="2682"/>
        <w:gridCol w:w="729"/>
        <w:gridCol w:w="729"/>
        <w:gridCol w:w="2090"/>
      </w:tblGrid>
      <w:tr w14:paraId="662CA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noWrap w:val="0"/>
            <w:vAlign w:val="center"/>
          </w:tcPr>
          <w:p w14:paraId="107181D3">
            <w:pPr>
              <w:adjustRightInd w:val="0"/>
              <w:snapToGrid w:val="0"/>
              <w:spacing w:line="360" w:lineRule="auto"/>
              <w:jc w:val="center"/>
              <w:rPr>
                <w:rFonts w:ascii="宋体" w:hAnsi="宋体" w:eastAsia="宋体" w:cs="宋体"/>
                <w:b/>
                <w:sz w:val="24"/>
                <w:szCs w:val="24"/>
              </w:rPr>
            </w:pPr>
            <w:r>
              <w:rPr>
                <w:rFonts w:hint="eastAsia" w:ascii="宋体" w:hAnsi="宋体" w:eastAsia="宋体" w:cs="宋体"/>
                <w:b/>
                <w:sz w:val="24"/>
                <w:szCs w:val="24"/>
              </w:rPr>
              <w:t>序号</w:t>
            </w:r>
          </w:p>
        </w:tc>
        <w:tc>
          <w:tcPr>
            <w:tcW w:w="960" w:type="pct"/>
            <w:gridSpan w:val="2"/>
            <w:noWrap w:val="0"/>
            <w:vAlign w:val="center"/>
          </w:tcPr>
          <w:p w14:paraId="03493D72">
            <w:pPr>
              <w:spacing w:line="360" w:lineRule="auto"/>
              <w:jc w:val="center"/>
              <w:rPr>
                <w:rFonts w:ascii="宋体" w:hAnsi="宋体" w:eastAsia="宋体" w:cs="宋体"/>
                <w:b/>
                <w:sz w:val="24"/>
                <w:szCs w:val="24"/>
              </w:rPr>
            </w:pPr>
            <w:r>
              <w:rPr>
                <w:rFonts w:hint="eastAsia" w:ascii="宋体" w:hAnsi="宋体" w:eastAsia="宋体" w:cs="宋体"/>
                <w:b/>
                <w:sz w:val="24"/>
                <w:szCs w:val="24"/>
              </w:rPr>
              <w:t>名称</w:t>
            </w:r>
          </w:p>
        </w:tc>
        <w:tc>
          <w:tcPr>
            <w:tcW w:w="1574" w:type="pct"/>
            <w:noWrap w:val="0"/>
            <w:vAlign w:val="center"/>
          </w:tcPr>
          <w:p w14:paraId="38C01E5A">
            <w:pPr>
              <w:spacing w:line="360" w:lineRule="auto"/>
              <w:jc w:val="center"/>
              <w:rPr>
                <w:rFonts w:ascii="宋体" w:hAnsi="宋体" w:eastAsia="宋体" w:cs="宋体"/>
                <w:b/>
                <w:sz w:val="24"/>
                <w:szCs w:val="24"/>
              </w:rPr>
            </w:pPr>
          </w:p>
        </w:tc>
        <w:tc>
          <w:tcPr>
            <w:tcW w:w="428" w:type="pct"/>
            <w:noWrap w:val="0"/>
            <w:vAlign w:val="center"/>
          </w:tcPr>
          <w:p w14:paraId="25B455FB">
            <w:pPr>
              <w:spacing w:line="360" w:lineRule="auto"/>
              <w:jc w:val="center"/>
              <w:rPr>
                <w:rFonts w:ascii="宋体" w:hAnsi="宋体" w:eastAsia="宋体" w:cs="宋体"/>
                <w:b/>
                <w:sz w:val="24"/>
                <w:szCs w:val="24"/>
              </w:rPr>
            </w:pPr>
          </w:p>
        </w:tc>
        <w:tc>
          <w:tcPr>
            <w:tcW w:w="428" w:type="pct"/>
            <w:noWrap w:val="0"/>
            <w:vAlign w:val="center"/>
          </w:tcPr>
          <w:p w14:paraId="6A4DB608">
            <w:pPr>
              <w:spacing w:line="360" w:lineRule="auto"/>
              <w:jc w:val="center"/>
              <w:rPr>
                <w:rFonts w:ascii="宋体" w:hAnsi="宋体" w:eastAsia="宋体" w:cs="宋体"/>
                <w:b/>
                <w:sz w:val="24"/>
                <w:szCs w:val="24"/>
              </w:rPr>
            </w:pPr>
          </w:p>
        </w:tc>
        <w:tc>
          <w:tcPr>
            <w:tcW w:w="1223" w:type="pct"/>
            <w:noWrap w:val="0"/>
            <w:vAlign w:val="center"/>
          </w:tcPr>
          <w:p w14:paraId="231A342A">
            <w:pPr>
              <w:spacing w:line="360" w:lineRule="auto"/>
              <w:jc w:val="center"/>
              <w:rPr>
                <w:rFonts w:ascii="宋体" w:hAnsi="宋体" w:eastAsia="宋体" w:cs="宋体"/>
                <w:b/>
                <w:sz w:val="24"/>
                <w:szCs w:val="24"/>
              </w:rPr>
            </w:pPr>
          </w:p>
        </w:tc>
      </w:tr>
      <w:tr w14:paraId="14BF9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noWrap w:val="0"/>
            <w:vAlign w:val="center"/>
          </w:tcPr>
          <w:p w14:paraId="7B49C9C1">
            <w:pPr>
              <w:adjustRightInd w:val="0"/>
              <w:snapToGrid w:val="0"/>
              <w:spacing w:line="360" w:lineRule="auto"/>
              <w:jc w:val="center"/>
              <w:rPr>
                <w:rFonts w:ascii="宋体" w:hAnsi="宋体" w:eastAsia="宋体" w:cs="宋体"/>
                <w:sz w:val="24"/>
                <w:szCs w:val="24"/>
              </w:rPr>
            </w:pPr>
            <w:r>
              <w:rPr>
                <w:rFonts w:hint="eastAsia" w:ascii="宋体" w:hAnsi="宋体" w:eastAsia="宋体" w:cs="宋体"/>
                <w:sz w:val="24"/>
                <w:szCs w:val="24"/>
              </w:rPr>
              <w:t>1</w:t>
            </w:r>
          </w:p>
        </w:tc>
        <w:tc>
          <w:tcPr>
            <w:tcW w:w="960" w:type="pct"/>
            <w:gridSpan w:val="2"/>
            <w:noWrap w:val="0"/>
            <w:vAlign w:val="center"/>
          </w:tcPr>
          <w:p w14:paraId="4215F72A">
            <w:pPr>
              <w:spacing w:line="360" w:lineRule="auto"/>
              <w:rPr>
                <w:rFonts w:ascii="宋体" w:hAnsi="宋体" w:eastAsia="宋体" w:cs="宋体"/>
                <w:sz w:val="24"/>
                <w:szCs w:val="24"/>
              </w:rPr>
            </w:pPr>
            <w:r>
              <w:rPr>
                <w:rFonts w:hint="eastAsia" w:ascii="宋体" w:hAnsi="宋体" w:eastAsia="宋体" w:cs="宋体"/>
                <w:sz w:val="24"/>
                <w:szCs w:val="24"/>
              </w:rPr>
              <w:t>……</w:t>
            </w:r>
          </w:p>
        </w:tc>
        <w:tc>
          <w:tcPr>
            <w:tcW w:w="1574" w:type="pct"/>
            <w:noWrap w:val="0"/>
            <w:vAlign w:val="center"/>
          </w:tcPr>
          <w:p w14:paraId="06B53967">
            <w:pPr>
              <w:spacing w:line="360" w:lineRule="auto"/>
              <w:jc w:val="center"/>
              <w:rPr>
                <w:rFonts w:ascii="宋体" w:hAnsi="宋体" w:eastAsia="宋体" w:cs="宋体"/>
                <w:sz w:val="24"/>
                <w:szCs w:val="24"/>
              </w:rPr>
            </w:pPr>
          </w:p>
        </w:tc>
        <w:tc>
          <w:tcPr>
            <w:tcW w:w="428" w:type="pct"/>
            <w:noWrap w:val="0"/>
            <w:vAlign w:val="top"/>
          </w:tcPr>
          <w:p w14:paraId="7CD80464">
            <w:pPr>
              <w:spacing w:line="360" w:lineRule="auto"/>
              <w:jc w:val="center"/>
              <w:rPr>
                <w:rFonts w:ascii="宋体" w:hAnsi="宋体" w:eastAsia="宋体" w:cs="宋体"/>
                <w:sz w:val="24"/>
                <w:szCs w:val="24"/>
              </w:rPr>
            </w:pPr>
          </w:p>
        </w:tc>
        <w:tc>
          <w:tcPr>
            <w:tcW w:w="428" w:type="pct"/>
            <w:noWrap w:val="0"/>
            <w:vAlign w:val="center"/>
          </w:tcPr>
          <w:p w14:paraId="27048C10">
            <w:pPr>
              <w:spacing w:line="360" w:lineRule="auto"/>
              <w:jc w:val="center"/>
              <w:rPr>
                <w:rFonts w:ascii="宋体" w:hAnsi="宋体" w:eastAsia="宋体" w:cs="宋体"/>
                <w:sz w:val="24"/>
                <w:szCs w:val="24"/>
              </w:rPr>
            </w:pPr>
          </w:p>
        </w:tc>
        <w:tc>
          <w:tcPr>
            <w:tcW w:w="1223" w:type="pct"/>
            <w:noWrap w:val="0"/>
            <w:vAlign w:val="center"/>
          </w:tcPr>
          <w:p w14:paraId="0F0112FA">
            <w:pPr>
              <w:spacing w:line="360" w:lineRule="auto"/>
              <w:jc w:val="center"/>
              <w:rPr>
                <w:rFonts w:ascii="宋体" w:hAnsi="宋体" w:eastAsia="宋体" w:cs="宋体"/>
                <w:sz w:val="24"/>
                <w:szCs w:val="24"/>
              </w:rPr>
            </w:pPr>
          </w:p>
        </w:tc>
      </w:tr>
      <w:tr w14:paraId="58ACB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noWrap w:val="0"/>
            <w:vAlign w:val="center"/>
          </w:tcPr>
          <w:p w14:paraId="31E7BCD5">
            <w:pPr>
              <w:adjustRightInd w:val="0"/>
              <w:snapToGrid w:val="0"/>
              <w:spacing w:line="360" w:lineRule="auto"/>
              <w:jc w:val="center"/>
              <w:rPr>
                <w:rFonts w:ascii="宋体" w:hAnsi="宋体" w:eastAsia="宋体" w:cs="宋体"/>
                <w:sz w:val="24"/>
                <w:szCs w:val="24"/>
              </w:rPr>
            </w:pPr>
            <w:r>
              <w:rPr>
                <w:rFonts w:hint="eastAsia" w:ascii="宋体" w:hAnsi="宋体" w:eastAsia="宋体" w:cs="宋体"/>
                <w:sz w:val="24"/>
                <w:szCs w:val="24"/>
              </w:rPr>
              <w:t>2</w:t>
            </w:r>
          </w:p>
        </w:tc>
        <w:tc>
          <w:tcPr>
            <w:tcW w:w="960" w:type="pct"/>
            <w:gridSpan w:val="2"/>
            <w:noWrap w:val="0"/>
            <w:vAlign w:val="center"/>
          </w:tcPr>
          <w:p w14:paraId="70AA9EEC">
            <w:pPr>
              <w:spacing w:line="360" w:lineRule="auto"/>
              <w:rPr>
                <w:rFonts w:ascii="宋体" w:hAnsi="宋体" w:eastAsia="宋体" w:cs="宋体"/>
                <w:sz w:val="24"/>
                <w:szCs w:val="24"/>
              </w:rPr>
            </w:pPr>
            <w:r>
              <w:rPr>
                <w:rFonts w:hint="eastAsia" w:ascii="宋体" w:hAnsi="宋体" w:eastAsia="宋体" w:cs="宋体"/>
                <w:sz w:val="24"/>
                <w:szCs w:val="24"/>
              </w:rPr>
              <w:t>……</w:t>
            </w:r>
          </w:p>
        </w:tc>
        <w:tc>
          <w:tcPr>
            <w:tcW w:w="1574" w:type="pct"/>
            <w:noWrap w:val="0"/>
            <w:vAlign w:val="center"/>
          </w:tcPr>
          <w:p w14:paraId="231F5C50">
            <w:pPr>
              <w:spacing w:line="360" w:lineRule="auto"/>
              <w:jc w:val="center"/>
              <w:rPr>
                <w:rFonts w:ascii="宋体" w:hAnsi="宋体" w:eastAsia="宋体" w:cs="宋体"/>
                <w:sz w:val="24"/>
                <w:szCs w:val="24"/>
              </w:rPr>
            </w:pPr>
          </w:p>
        </w:tc>
        <w:tc>
          <w:tcPr>
            <w:tcW w:w="428" w:type="pct"/>
            <w:noWrap w:val="0"/>
            <w:vAlign w:val="top"/>
          </w:tcPr>
          <w:p w14:paraId="309C89CF">
            <w:pPr>
              <w:spacing w:line="360" w:lineRule="auto"/>
              <w:jc w:val="center"/>
              <w:rPr>
                <w:rFonts w:ascii="宋体" w:hAnsi="宋体" w:eastAsia="宋体" w:cs="宋体"/>
                <w:sz w:val="24"/>
                <w:szCs w:val="24"/>
              </w:rPr>
            </w:pPr>
          </w:p>
        </w:tc>
        <w:tc>
          <w:tcPr>
            <w:tcW w:w="428" w:type="pct"/>
            <w:noWrap w:val="0"/>
            <w:vAlign w:val="center"/>
          </w:tcPr>
          <w:p w14:paraId="299E7BBF">
            <w:pPr>
              <w:spacing w:line="360" w:lineRule="auto"/>
              <w:jc w:val="center"/>
              <w:rPr>
                <w:rFonts w:ascii="宋体" w:hAnsi="宋体" w:eastAsia="宋体" w:cs="宋体"/>
                <w:sz w:val="24"/>
                <w:szCs w:val="24"/>
              </w:rPr>
            </w:pPr>
          </w:p>
        </w:tc>
        <w:tc>
          <w:tcPr>
            <w:tcW w:w="1223" w:type="pct"/>
            <w:noWrap w:val="0"/>
            <w:vAlign w:val="center"/>
          </w:tcPr>
          <w:p w14:paraId="0212BA96">
            <w:pPr>
              <w:spacing w:line="360" w:lineRule="auto"/>
              <w:jc w:val="center"/>
              <w:rPr>
                <w:rFonts w:ascii="宋体" w:hAnsi="宋体" w:eastAsia="宋体" w:cs="宋体"/>
                <w:sz w:val="24"/>
                <w:szCs w:val="24"/>
              </w:rPr>
            </w:pPr>
          </w:p>
        </w:tc>
      </w:tr>
      <w:tr w14:paraId="2DB85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noWrap w:val="0"/>
            <w:vAlign w:val="center"/>
          </w:tcPr>
          <w:p w14:paraId="3F84AFA9">
            <w:pPr>
              <w:adjustRightInd w:val="0"/>
              <w:snapToGrid w:val="0"/>
              <w:spacing w:line="360" w:lineRule="auto"/>
              <w:jc w:val="center"/>
              <w:rPr>
                <w:rFonts w:ascii="宋体" w:hAnsi="宋体" w:eastAsia="宋体" w:cs="宋体"/>
                <w:sz w:val="24"/>
                <w:szCs w:val="24"/>
              </w:rPr>
            </w:pPr>
          </w:p>
        </w:tc>
        <w:tc>
          <w:tcPr>
            <w:tcW w:w="960" w:type="pct"/>
            <w:gridSpan w:val="2"/>
            <w:noWrap w:val="0"/>
            <w:vAlign w:val="center"/>
          </w:tcPr>
          <w:p w14:paraId="0F57046F">
            <w:pPr>
              <w:spacing w:line="360" w:lineRule="auto"/>
              <w:rPr>
                <w:rFonts w:ascii="宋体" w:hAnsi="宋体" w:eastAsia="宋体" w:cs="宋体"/>
                <w:sz w:val="24"/>
                <w:szCs w:val="24"/>
              </w:rPr>
            </w:pPr>
            <w:r>
              <w:rPr>
                <w:rFonts w:hint="eastAsia" w:ascii="宋体" w:hAnsi="宋体" w:eastAsia="宋体" w:cs="宋体"/>
                <w:sz w:val="24"/>
                <w:szCs w:val="24"/>
              </w:rPr>
              <w:t>……</w:t>
            </w:r>
          </w:p>
        </w:tc>
        <w:tc>
          <w:tcPr>
            <w:tcW w:w="1574" w:type="pct"/>
            <w:noWrap w:val="0"/>
            <w:vAlign w:val="center"/>
          </w:tcPr>
          <w:p w14:paraId="1632A477">
            <w:pPr>
              <w:spacing w:line="360" w:lineRule="auto"/>
              <w:jc w:val="center"/>
              <w:rPr>
                <w:rFonts w:ascii="宋体" w:hAnsi="宋体" w:eastAsia="宋体" w:cs="宋体"/>
                <w:sz w:val="24"/>
                <w:szCs w:val="24"/>
              </w:rPr>
            </w:pPr>
          </w:p>
        </w:tc>
        <w:tc>
          <w:tcPr>
            <w:tcW w:w="428" w:type="pct"/>
            <w:noWrap w:val="0"/>
            <w:vAlign w:val="top"/>
          </w:tcPr>
          <w:p w14:paraId="4B4E58E2">
            <w:pPr>
              <w:spacing w:line="360" w:lineRule="auto"/>
              <w:jc w:val="center"/>
              <w:rPr>
                <w:rFonts w:ascii="宋体" w:hAnsi="宋体" w:eastAsia="宋体" w:cs="宋体"/>
                <w:sz w:val="24"/>
                <w:szCs w:val="24"/>
              </w:rPr>
            </w:pPr>
          </w:p>
        </w:tc>
        <w:tc>
          <w:tcPr>
            <w:tcW w:w="428" w:type="pct"/>
            <w:noWrap w:val="0"/>
            <w:vAlign w:val="center"/>
          </w:tcPr>
          <w:p w14:paraId="26C4D855">
            <w:pPr>
              <w:spacing w:line="360" w:lineRule="auto"/>
              <w:jc w:val="center"/>
              <w:rPr>
                <w:rFonts w:ascii="宋体" w:hAnsi="宋体" w:eastAsia="宋体" w:cs="宋体"/>
                <w:sz w:val="24"/>
                <w:szCs w:val="24"/>
              </w:rPr>
            </w:pPr>
          </w:p>
        </w:tc>
        <w:tc>
          <w:tcPr>
            <w:tcW w:w="1223" w:type="pct"/>
            <w:noWrap w:val="0"/>
            <w:vAlign w:val="center"/>
          </w:tcPr>
          <w:p w14:paraId="23C02121">
            <w:pPr>
              <w:spacing w:line="360" w:lineRule="auto"/>
              <w:jc w:val="center"/>
              <w:rPr>
                <w:rFonts w:ascii="宋体" w:hAnsi="宋体" w:eastAsia="宋体" w:cs="宋体"/>
                <w:sz w:val="24"/>
                <w:szCs w:val="24"/>
              </w:rPr>
            </w:pPr>
          </w:p>
        </w:tc>
      </w:tr>
      <w:tr w14:paraId="7BFEB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noWrap w:val="0"/>
            <w:vAlign w:val="center"/>
          </w:tcPr>
          <w:p w14:paraId="6DEE063A">
            <w:pPr>
              <w:spacing w:line="360" w:lineRule="auto"/>
              <w:jc w:val="center"/>
              <w:rPr>
                <w:rFonts w:ascii="宋体" w:hAnsi="宋体" w:eastAsia="宋体" w:cs="宋体"/>
                <w:b/>
                <w:sz w:val="24"/>
                <w:szCs w:val="24"/>
              </w:rPr>
            </w:pPr>
            <w:r>
              <w:rPr>
                <w:rFonts w:hint="eastAsia" w:ascii="宋体" w:hAnsi="宋体" w:eastAsia="宋体" w:cs="宋体"/>
                <w:b/>
                <w:sz w:val="24"/>
                <w:szCs w:val="24"/>
              </w:rPr>
              <w:t>合计</w:t>
            </w:r>
          </w:p>
        </w:tc>
        <w:tc>
          <w:tcPr>
            <w:tcW w:w="4086" w:type="pct"/>
            <w:gridSpan w:val="5"/>
            <w:noWrap w:val="0"/>
            <w:vAlign w:val="center"/>
          </w:tcPr>
          <w:p w14:paraId="7F696538">
            <w:pPr>
              <w:spacing w:line="360" w:lineRule="auto"/>
              <w:jc w:val="center"/>
              <w:rPr>
                <w:rFonts w:ascii="宋体" w:hAnsi="宋体" w:eastAsia="宋体" w:cs="宋体"/>
                <w:b/>
                <w:sz w:val="24"/>
                <w:szCs w:val="24"/>
              </w:rPr>
            </w:pPr>
            <w:r>
              <w:rPr>
                <w:rFonts w:hint="eastAsia" w:ascii="宋体" w:hAnsi="宋体" w:eastAsia="宋体" w:cs="宋体"/>
                <w:b/>
                <w:sz w:val="24"/>
                <w:szCs w:val="24"/>
              </w:rPr>
              <w:t>大写：                                        小写：</w:t>
            </w:r>
          </w:p>
        </w:tc>
      </w:tr>
      <w:tr w14:paraId="41270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noWrap w:val="0"/>
            <w:vAlign w:val="center"/>
          </w:tcPr>
          <w:p w14:paraId="10596EC6">
            <w:pPr>
              <w:spacing w:line="360" w:lineRule="auto"/>
              <w:jc w:val="center"/>
              <w:rPr>
                <w:rFonts w:ascii="宋体" w:hAnsi="宋体" w:eastAsia="宋体" w:cs="宋体"/>
                <w:b/>
                <w:sz w:val="24"/>
                <w:szCs w:val="24"/>
              </w:rPr>
            </w:pPr>
            <w:r>
              <w:rPr>
                <w:rFonts w:hint="eastAsia" w:ascii="宋体" w:hAnsi="宋体" w:eastAsia="宋体" w:cs="宋体"/>
                <w:b/>
                <w:sz w:val="24"/>
                <w:szCs w:val="24"/>
              </w:rPr>
              <w:t>备注</w:t>
            </w:r>
          </w:p>
        </w:tc>
        <w:tc>
          <w:tcPr>
            <w:tcW w:w="4086" w:type="pct"/>
            <w:gridSpan w:val="5"/>
            <w:noWrap w:val="0"/>
            <w:vAlign w:val="center"/>
          </w:tcPr>
          <w:p w14:paraId="7FD507D9">
            <w:pPr>
              <w:spacing w:line="360" w:lineRule="auto"/>
              <w:jc w:val="left"/>
              <w:rPr>
                <w:rFonts w:ascii="宋体" w:hAnsi="宋体" w:eastAsia="宋体" w:cs="宋体"/>
                <w:b/>
                <w:sz w:val="24"/>
                <w:szCs w:val="24"/>
              </w:rPr>
            </w:pPr>
            <w:r>
              <w:rPr>
                <w:rFonts w:hint="eastAsia" w:ascii="宋体" w:hAnsi="宋体" w:eastAsia="宋体" w:cs="宋体"/>
                <w:b/>
                <w:sz w:val="24"/>
                <w:szCs w:val="24"/>
              </w:rPr>
              <w:t>保留小数点后两位。</w:t>
            </w:r>
          </w:p>
        </w:tc>
      </w:tr>
    </w:tbl>
    <w:p w14:paraId="1051E8E4">
      <w:pPr>
        <w:pStyle w:val="6"/>
        <w:spacing w:line="360" w:lineRule="auto"/>
        <w:ind w:firstLine="480"/>
        <w:rPr>
          <w:rFonts w:hint="eastAsia" w:ascii="宋体" w:hAnsi="宋体" w:eastAsia="宋体" w:cs="宋体"/>
          <w:bCs/>
          <w:sz w:val="24"/>
        </w:rPr>
      </w:pPr>
      <w:r>
        <w:rPr>
          <w:rFonts w:hint="eastAsia" w:ascii="宋体" w:hAnsi="宋体" w:eastAsia="宋体" w:cs="宋体"/>
          <w:bCs/>
          <w:sz w:val="24"/>
        </w:rPr>
        <w:t>2、付款方式：（1）合同签订后，达到付款条件起 10 日内，支付合同总价款的20%</w:t>
      </w:r>
    </w:p>
    <w:p w14:paraId="239B9C20">
      <w:pPr>
        <w:pStyle w:val="6"/>
        <w:spacing w:line="360" w:lineRule="auto"/>
        <w:ind w:firstLine="480"/>
        <w:rPr>
          <w:rFonts w:hint="eastAsia" w:ascii="宋体" w:hAnsi="宋体" w:eastAsia="宋体" w:cs="宋体"/>
          <w:bCs/>
          <w:sz w:val="24"/>
        </w:rPr>
      </w:pPr>
      <w:r>
        <w:rPr>
          <w:rFonts w:hint="eastAsia" w:ascii="宋体" w:hAnsi="宋体" w:eastAsia="宋体" w:cs="宋体"/>
          <w:bCs/>
          <w:sz w:val="24"/>
        </w:rPr>
        <w:t>（2）提交初步成果后，达到付款条件起 10 日内，支付合同总价款的30%；</w:t>
      </w:r>
    </w:p>
    <w:p w14:paraId="38052395">
      <w:pPr>
        <w:pStyle w:val="6"/>
        <w:spacing w:line="360" w:lineRule="auto"/>
        <w:ind w:firstLine="480"/>
        <w:rPr>
          <w:rFonts w:hint="eastAsia" w:ascii="宋体" w:hAnsi="宋体" w:eastAsia="宋体" w:cs="宋体"/>
          <w:bCs/>
          <w:sz w:val="24"/>
        </w:rPr>
      </w:pPr>
      <w:r>
        <w:rPr>
          <w:rFonts w:hint="eastAsia" w:ascii="宋体" w:hAnsi="宋体" w:eastAsia="宋体" w:cs="宋体"/>
          <w:bCs/>
          <w:sz w:val="24"/>
        </w:rPr>
        <w:t>（3）成果通过专家验收后，达到付款条件起 10 日内，支付合同总价款的30%。</w:t>
      </w:r>
    </w:p>
    <w:p w14:paraId="2A818234">
      <w:pPr>
        <w:pStyle w:val="6"/>
        <w:spacing w:line="360" w:lineRule="auto"/>
        <w:ind w:firstLine="480"/>
        <w:rPr>
          <w:rFonts w:hint="eastAsia" w:ascii="宋体" w:hAnsi="宋体" w:eastAsia="宋体" w:cs="宋体"/>
          <w:bCs/>
          <w:sz w:val="24"/>
        </w:rPr>
      </w:pPr>
      <w:r>
        <w:rPr>
          <w:rFonts w:hint="eastAsia" w:ascii="宋体" w:hAnsi="宋体" w:eastAsia="宋体" w:cs="宋体"/>
          <w:bCs/>
          <w:sz w:val="24"/>
        </w:rPr>
        <w:t>（4）根据专家意见修改后成果经规划委员会评审确定实施后，达到付款条件起 10 日内，支付合同总金额的20.00%。</w:t>
      </w:r>
    </w:p>
    <w:p w14:paraId="3AB5398C">
      <w:pPr>
        <w:pStyle w:val="6"/>
        <w:spacing w:line="360" w:lineRule="auto"/>
        <w:ind w:firstLine="480"/>
        <w:rPr>
          <w:rFonts w:ascii="宋体" w:hAnsi="宋体" w:eastAsia="宋体"/>
          <w:sz w:val="24"/>
          <w:lang w:val="en-US"/>
        </w:rPr>
      </w:pPr>
      <w:bookmarkStart w:id="1" w:name="_GoBack"/>
      <w:bookmarkEnd w:id="1"/>
      <w:r>
        <w:rPr>
          <w:rFonts w:hint="eastAsia" w:ascii="宋体" w:hAnsi="宋体" w:eastAsia="宋体" w:cs="宋体"/>
          <w:bCs/>
          <w:sz w:val="24"/>
          <w:lang w:eastAsia="zh-CN"/>
        </w:rPr>
        <w:t>（</w:t>
      </w:r>
      <w:r>
        <w:rPr>
          <w:rFonts w:hint="eastAsia" w:ascii="宋体" w:hAnsi="宋体" w:eastAsia="宋体" w:cs="宋体"/>
          <w:bCs/>
          <w:sz w:val="24"/>
          <w:lang w:val="en-US" w:eastAsia="zh-CN"/>
        </w:rPr>
        <w:t>5</w:t>
      </w:r>
      <w:r>
        <w:rPr>
          <w:rFonts w:hint="eastAsia" w:ascii="宋体" w:hAnsi="宋体" w:eastAsia="宋体" w:cs="宋体"/>
          <w:bCs/>
          <w:sz w:val="24"/>
          <w:lang w:eastAsia="zh-CN"/>
        </w:rPr>
        <w:t>）</w:t>
      </w:r>
      <w:r>
        <w:rPr>
          <w:rFonts w:hint="eastAsia" w:ascii="宋体" w:hAnsi="宋体" w:eastAsia="宋体" w:cs="宋体"/>
          <w:bCs/>
          <w:sz w:val="24"/>
        </w:rPr>
        <w:t>支付方式：银行转账。</w:t>
      </w:r>
    </w:p>
    <w:p w14:paraId="7EC21380">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四、服务要求</w:t>
      </w:r>
    </w:p>
    <w:p w14:paraId="05494606">
      <w:pPr>
        <w:pStyle w:val="6"/>
        <w:spacing w:line="360" w:lineRule="auto"/>
        <w:ind w:firstLine="480"/>
        <w:rPr>
          <w:rFonts w:hint="eastAsia" w:ascii="宋体" w:hAnsi="宋体" w:eastAsia="宋体" w:cs="宋体"/>
          <w:bCs/>
          <w:sz w:val="24"/>
          <w:lang w:eastAsia="zh-CN"/>
        </w:rPr>
      </w:pPr>
      <w:r>
        <w:rPr>
          <w:rFonts w:hint="eastAsia" w:ascii="宋体" w:hAnsi="宋体" w:eastAsia="宋体" w:cs="宋体"/>
          <w:bCs/>
          <w:sz w:val="24"/>
          <w:lang w:val="en-US" w:eastAsia="zh-CN"/>
        </w:rPr>
        <w:t>成果清单：根据服务内容确定，</w:t>
      </w:r>
      <w:r>
        <w:rPr>
          <w:rFonts w:hint="eastAsia" w:ascii="宋体" w:hAnsi="宋体" w:eastAsia="宋体" w:cs="宋体"/>
          <w:bCs/>
          <w:sz w:val="24"/>
        </w:rPr>
        <w:t>交付的服务内容与响应文件、</w:t>
      </w:r>
      <w:r>
        <w:rPr>
          <w:rFonts w:hint="eastAsia" w:ascii="宋体" w:hAnsi="宋体" w:eastAsia="宋体" w:cs="宋体"/>
          <w:bCs/>
          <w:sz w:val="24"/>
          <w:lang w:eastAsia="zh-CN"/>
        </w:rPr>
        <w:t>竞争性磋商</w:t>
      </w:r>
      <w:r>
        <w:rPr>
          <w:rFonts w:hint="eastAsia" w:ascii="宋体" w:hAnsi="宋体" w:eastAsia="宋体" w:cs="宋体"/>
          <w:bCs/>
          <w:sz w:val="24"/>
        </w:rPr>
        <w:t>文件等所指明的，或者与本合同所指明的服务内容相一致</w:t>
      </w:r>
      <w:r>
        <w:rPr>
          <w:rFonts w:hint="eastAsia" w:ascii="宋体" w:hAnsi="宋体" w:eastAsia="宋体" w:cs="宋体"/>
          <w:bCs/>
          <w:sz w:val="24"/>
          <w:lang w:eastAsia="zh-CN"/>
        </w:rPr>
        <w:t>。</w:t>
      </w:r>
    </w:p>
    <w:p w14:paraId="181CFB76">
      <w:pPr>
        <w:pStyle w:val="6"/>
        <w:spacing w:line="360" w:lineRule="auto"/>
        <w:ind w:firstLine="480"/>
        <w:rPr>
          <w:rFonts w:hint="eastAsia" w:ascii="宋体" w:hAnsi="宋体" w:eastAsia="宋体" w:cs="宋体"/>
          <w:bCs/>
          <w:sz w:val="24"/>
          <w:lang w:eastAsia="zh-CN"/>
        </w:rPr>
      </w:pPr>
      <w:r>
        <w:rPr>
          <w:rFonts w:hint="eastAsia" w:ascii="宋体" w:hAnsi="宋体" w:eastAsia="宋体" w:cs="宋体"/>
          <w:bCs/>
          <w:sz w:val="24"/>
          <w:lang w:eastAsia="zh-CN"/>
        </w:rPr>
        <w:t>服务承诺：(1)乙方严格保护保密甲方提供的工作数据和项目工作成果；</w:t>
      </w:r>
    </w:p>
    <w:p w14:paraId="0C263C1D">
      <w:pPr>
        <w:pStyle w:val="6"/>
        <w:spacing w:line="360" w:lineRule="auto"/>
        <w:ind w:firstLine="480"/>
        <w:rPr>
          <w:rFonts w:hint="eastAsia" w:ascii="宋体" w:hAnsi="宋体" w:eastAsia="宋体" w:cs="宋体"/>
          <w:bCs/>
          <w:sz w:val="24"/>
          <w:lang w:eastAsia="zh-CN"/>
        </w:rPr>
      </w:pPr>
      <w:r>
        <w:rPr>
          <w:rFonts w:hint="eastAsia" w:ascii="宋体" w:hAnsi="宋体" w:eastAsia="宋体" w:cs="宋体"/>
          <w:bCs/>
          <w:sz w:val="24"/>
          <w:lang w:eastAsia="zh-CN"/>
        </w:rPr>
        <w:t>(2)乙方提供服务不侵犯第三人权利，服务成果知识产权归甲方所有；</w:t>
      </w:r>
    </w:p>
    <w:p w14:paraId="2299C544">
      <w:pPr>
        <w:pStyle w:val="6"/>
        <w:spacing w:line="360" w:lineRule="auto"/>
        <w:ind w:firstLine="480"/>
        <w:rPr>
          <w:rFonts w:hint="eastAsia" w:ascii="宋体" w:hAnsi="宋体" w:eastAsia="宋体" w:cs="宋体"/>
          <w:bCs/>
          <w:sz w:val="24"/>
          <w:lang w:eastAsia="zh-CN"/>
        </w:rPr>
      </w:pPr>
      <w:r>
        <w:rPr>
          <w:rFonts w:hint="eastAsia" w:ascii="宋体" w:hAnsi="宋体" w:eastAsia="宋体" w:cs="宋体"/>
          <w:bCs/>
          <w:sz w:val="24"/>
          <w:lang w:eastAsia="zh-CN"/>
        </w:rPr>
        <w:t>(3)乙方保证项目经费专款专用，保障项目顺利实施。</w:t>
      </w:r>
    </w:p>
    <w:p w14:paraId="3B2ECC30">
      <w:pPr>
        <w:keepNext w:val="0"/>
        <w:keepLines w:val="0"/>
        <w:pageBreakBefore w:val="0"/>
        <w:widowControl/>
        <w:kinsoku/>
        <w:wordWrap/>
        <w:overflowPunct/>
        <w:topLinePunct w:val="0"/>
        <w:autoSpaceDE/>
        <w:autoSpaceDN/>
        <w:bidi w:val="0"/>
        <w:adjustRightInd/>
        <w:snapToGrid/>
        <w:spacing w:beforeLines="0" w:afterLines="0" w:line="360" w:lineRule="auto"/>
        <w:ind w:firstLine="482" w:firstLineChars="200"/>
        <w:jc w:val="left"/>
        <w:textAlignment w:val="auto"/>
        <w:rPr>
          <w:rFonts w:hint="eastAsia" w:ascii="宋体" w:hAnsi="宋体" w:eastAsia="宋体" w:cs="宋体"/>
          <w:b/>
          <w:sz w:val="24"/>
          <w:szCs w:val="24"/>
          <w:lang w:eastAsia="zh-CN"/>
        </w:rPr>
      </w:pPr>
      <w:r>
        <w:rPr>
          <w:rFonts w:hint="eastAsia" w:ascii="宋体" w:hAnsi="宋体" w:eastAsia="宋体" w:cs="宋体"/>
          <w:b/>
          <w:sz w:val="24"/>
          <w:szCs w:val="24"/>
        </w:rPr>
        <w:t>五、质量保证</w:t>
      </w:r>
      <w:r>
        <w:rPr>
          <w:rFonts w:hint="eastAsia" w:ascii="宋体" w:hAnsi="宋体" w:eastAsia="宋体" w:cs="宋体"/>
          <w:b/>
          <w:sz w:val="24"/>
          <w:szCs w:val="24"/>
          <w:lang w:eastAsia="zh-CN"/>
        </w:rPr>
        <w:t>（</w:t>
      </w:r>
      <w:r>
        <w:rPr>
          <w:rFonts w:hint="eastAsia" w:ascii="宋体" w:hAnsi="宋体" w:eastAsia="宋体" w:cs="宋体"/>
          <w:b/>
          <w:sz w:val="24"/>
          <w:szCs w:val="24"/>
        </w:rPr>
        <w:t>验收</w:t>
      </w:r>
      <w:r>
        <w:rPr>
          <w:rFonts w:hint="eastAsia" w:ascii="宋体" w:hAnsi="宋体" w:eastAsia="宋体" w:cs="宋体"/>
          <w:b/>
          <w:sz w:val="24"/>
          <w:szCs w:val="24"/>
          <w:lang w:val="en-US" w:eastAsia="zh-CN"/>
        </w:rPr>
        <w:t>及</w:t>
      </w:r>
      <w:r>
        <w:rPr>
          <w:rFonts w:hint="eastAsia" w:ascii="宋体" w:hAnsi="宋体" w:eastAsia="宋体" w:cs="宋体"/>
          <w:b/>
          <w:sz w:val="24"/>
          <w:szCs w:val="24"/>
        </w:rPr>
        <w:t>交付标准和方法</w:t>
      </w:r>
      <w:r>
        <w:rPr>
          <w:rFonts w:hint="eastAsia" w:ascii="宋体" w:hAnsi="宋体" w:eastAsia="宋体" w:cs="宋体"/>
          <w:b/>
          <w:sz w:val="24"/>
          <w:szCs w:val="24"/>
          <w:lang w:eastAsia="zh-CN"/>
        </w:rPr>
        <w:t>）：</w:t>
      </w:r>
    </w:p>
    <w:p w14:paraId="64604585">
      <w:pPr>
        <w:spacing w:line="360" w:lineRule="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1、质量标准：符合国家相关标准及采购人要求。</w:t>
      </w:r>
    </w:p>
    <w:p w14:paraId="2E62479D">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(一)乙方保证所提供服务均应按国家通行的标准、技术规范，以及质量、安全、环保标准和要求执行，这些标准和技术规范应为合同签订日为止最新公布发行的标准和技术规范。</w:t>
      </w:r>
    </w:p>
    <w:p w14:paraId="0F5650B6">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(二)乙方保证作业规范、作业方法符合国家相关标准，全面满足招标文件要求。</w:t>
      </w:r>
    </w:p>
    <w:p w14:paraId="1535BAB1">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(三)乙方保证交付成果的科学性、合理性、准确性，并确保交付成果通过甲方的审核。</w:t>
      </w:r>
    </w:p>
    <w:p w14:paraId="19C5EB74">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(四)乙方所供服务成果因侵权而产生的一切后果由乙方负贵，甲方保留索赔权力。</w:t>
      </w:r>
    </w:p>
    <w:p w14:paraId="457B32D8">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(五)乙方严格按照工作部署文件、技术规范开展工作，按时、保质、保量提交成果，完成成果资料存档，并对成果资料承担相应的法律责任。</w:t>
      </w:r>
    </w:p>
    <w:p w14:paraId="7821470B">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(六)服务期间，乙方若企业资质和相关人员拟发生变更，应及时向甲方通报，并经其许可后再执行。</w:t>
      </w:r>
    </w:p>
    <w:p w14:paraId="20EC2A48">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(七)乙方应秉承“诚信、规范”的经营理念，“公正、公平、公开”的执业原则，“多方位、高起点、高质量”的服务宗旨，给甲方提供优质高效优良的服务。</w:t>
      </w:r>
    </w:p>
    <w:p w14:paraId="6A11D155">
      <w:pPr>
        <w:pStyle w:val="7"/>
        <w:spacing w:line="360" w:lineRule="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八)乙方应建立完善的档案管理制度，办公区域内设有独立档案室，对档案、成果资料等实行长期保存，对项目相关资料、信息(包括技术资料、图纸、数据、以及与业务有关的项目信息及其他信息等)切实履行保密责任。</w:t>
      </w:r>
    </w:p>
    <w:p w14:paraId="422C75B1">
      <w:pPr>
        <w:spacing w:line="360" w:lineRule="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九)乙方应认真履行权利和义务，确保甲方的需求、质量和服务要求，按照投标文件规定执行。在服务期内，若乙方出现违约责任，按《民法典》中相关条款执行;若乙方未按合同要求提供服务或服务质量不能满足甲方要求，甲方会同监督机构、采购代理机构有权终止合同，并对违约行为进行追究。</w:t>
      </w:r>
    </w:p>
    <w:p w14:paraId="12F6FE68">
      <w:pPr>
        <w:pStyle w:val="7"/>
        <w:spacing w:line="360" w:lineRule="auto"/>
        <w:ind w:firstLine="720" w:firstLineChars="300"/>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2、验收</w:t>
      </w:r>
    </w:p>
    <w:p w14:paraId="2FE788EC">
      <w:pPr>
        <w:spacing w:line="360" w:lineRule="auto"/>
        <w:rPr>
          <w:rFonts w:hint="default" w:ascii="宋体" w:hAnsi="宋体" w:eastAsia="宋体" w:cs="宋体"/>
          <w:bCs/>
          <w:kern w:val="2"/>
          <w:sz w:val="24"/>
          <w:szCs w:val="24"/>
          <w:lang w:val="en-US" w:eastAsia="zh-CN" w:bidi="ar-SA"/>
        </w:rPr>
      </w:pPr>
      <w:r>
        <w:rPr>
          <w:rFonts w:hint="default" w:ascii="宋体" w:hAnsi="宋体" w:eastAsia="宋体" w:cs="宋体"/>
          <w:bCs/>
          <w:kern w:val="2"/>
          <w:sz w:val="24"/>
          <w:szCs w:val="24"/>
          <w:lang w:val="en-US" w:eastAsia="zh-CN" w:bidi="ar-SA"/>
        </w:rPr>
        <w:t>(一)验收</w:t>
      </w:r>
      <w:r>
        <w:rPr>
          <w:rFonts w:hint="eastAsia" w:ascii="宋体" w:hAnsi="宋体" w:eastAsia="宋体" w:cs="宋体"/>
          <w:bCs/>
          <w:kern w:val="2"/>
          <w:sz w:val="24"/>
          <w:szCs w:val="24"/>
          <w:lang w:val="en-US" w:eastAsia="zh-CN" w:bidi="ar-SA"/>
        </w:rPr>
        <w:t>：</w:t>
      </w:r>
      <w:r>
        <w:rPr>
          <w:rFonts w:hint="default" w:ascii="宋体" w:hAnsi="宋体" w:eastAsia="宋体" w:cs="宋体"/>
          <w:bCs/>
          <w:kern w:val="2"/>
          <w:sz w:val="24"/>
          <w:szCs w:val="24"/>
          <w:lang w:val="en-US" w:eastAsia="zh-CN" w:bidi="ar-SA"/>
        </w:rPr>
        <w:t>服务期间，乙方根据工作安排按期向甲方提交各类服务成果，甲方对所有服务成果通过审核后，填写项目验收单作为对乙方合同约情况的最终认可。</w:t>
      </w:r>
    </w:p>
    <w:p w14:paraId="65242783">
      <w:pPr>
        <w:spacing w:line="360" w:lineRule="auto"/>
        <w:rPr>
          <w:rFonts w:hint="default" w:ascii="宋体" w:hAnsi="宋体" w:eastAsia="宋体" w:cs="宋体"/>
          <w:bCs/>
          <w:kern w:val="2"/>
          <w:sz w:val="24"/>
          <w:szCs w:val="24"/>
          <w:lang w:val="en-US" w:eastAsia="zh-CN" w:bidi="ar-SA"/>
        </w:rPr>
      </w:pPr>
      <w:r>
        <w:rPr>
          <w:rFonts w:hint="default" w:ascii="宋体" w:hAnsi="宋体" w:eastAsia="宋体" w:cs="宋体"/>
          <w:bCs/>
          <w:kern w:val="2"/>
          <w:sz w:val="24"/>
          <w:szCs w:val="24"/>
          <w:lang w:val="en-US" w:eastAsia="zh-CN" w:bidi="ar-SA"/>
        </w:rPr>
        <w:t>(二)验收依据</w:t>
      </w:r>
      <w:r>
        <w:rPr>
          <w:rFonts w:hint="eastAsia" w:ascii="宋体" w:hAnsi="宋体" w:eastAsia="宋体" w:cs="宋体"/>
          <w:bCs/>
          <w:kern w:val="2"/>
          <w:sz w:val="24"/>
          <w:szCs w:val="24"/>
          <w:lang w:val="en-US" w:eastAsia="zh-CN" w:bidi="ar-SA"/>
        </w:rPr>
        <w:t>：</w:t>
      </w:r>
      <w:r>
        <w:rPr>
          <w:rFonts w:hint="default" w:ascii="宋体" w:hAnsi="宋体" w:eastAsia="宋体" w:cs="宋体"/>
          <w:bCs/>
          <w:kern w:val="2"/>
          <w:sz w:val="24"/>
          <w:szCs w:val="24"/>
          <w:lang w:val="en-US" w:eastAsia="zh-CN" w:bidi="ar-SA"/>
        </w:rPr>
        <w:t>根据服务内容和技术要求填写。</w:t>
      </w:r>
    </w:p>
    <w:p w14:paraId="5A0E9166">
      <w:pPr>
        <w:spacing w:line="360" w:lineRule="auto"/>
        <w:rPr>
          <w:rFonts w:hint="default" w:ascii="宋体" w:hAnsi="宋体" w:eastAsia="宋体" w:cs="宋体"/>
          <w:bCs/>
          <w:kern w:val="2"/>
          <w:sz w:val="24"/>
          <w:szCs w:val="24"/>
          <w:lang w:val="en-US" w:eastAsia="zh-CN" w:bidi="ar-SA"/>
        </w:rPr>
      </w:pPr>
      <w:r>
        <w:rPr>
          <w:rFonts w:hint="default" w:ascii="宋体" w:hAnsi="宋体" w:eastAsia="宋体" w:cs="宋体"/>
          <w:bCs/>
          <w:kern w:val="2"/>
          <w:sz w:val="24"/>
          <w:szCs w:val="24"/>
          <w:lang w:val="en-US" w:eastAsia="zh-CN" w:bidi="ar-SA"/>
        </w:rPr>
        <w:t>(三)乙方应向甲方提交项目实施过程中的所有资料，以便甲方日后管理和维护</w:t>
      </w:r>
    </w:p>
    <w:p w14:paraId="0EC51D9E">
      <w:pPr>
        <w:spacing w:line="360" w:lineRule="auto"/>
        <w:rPr>
          <w:rFonts w:hint="default" w:ascii="宋体" w:hAnsi="宋体" w:eastAsia="宋体" w:cs="宋体"/>
          <w:bCs/>
          <w:kern w:val="2"/>
          <w:sz w:val="24"/>
          <w:szCs w:val="24"/>
          <w:lang w:val="en-US" w:eastAsia="zh-CN" w:bidi="ar-SA"/>
        </w:rPr>
      </w:pPr>
      <w:r>
        <w:rPr>
          <w:rFonts w:hint="default" w:ascii="宋体" w:hAnsi="宋体" w:eastAsia="宋体" w:cs="宋体"/>
          <w:bCs/>
          <w:kern w:val="2"/>
          <w:sz w:val="24"/>
          <w:szCs w:val="24"/>
          <w:lang w:val="en-US" w:eastAsia="zh-CN" w:bidi="ar-SA"/>
        </w:rPr>
        <w:t>(四)人员培训</w:t>
      </w:r>
      <w:r>
        <w:rPr>
          <w:rFonts w:hint="eastAsia" w:ascii="宋体" w:hAnsi="宋体" w:eastAsia="宋体" w:cs="宋体"/>
          <w:bCs/>
          <w:kern w:val="2"/>
          <w:sz w:val="24"/>
          <w:szCs w:val="24"/>
          <w:lang w:val="en-US" w:eastAsia="zh-CN" w:bidi="ar-SA"/>
        </w:rPr>
        <w:t>：</w:t>
      </w:r>
      <w:r>
        <w:rPr>
          <w:rFonts w:hint="default" w:ascii="宋体" w:hAnsi="宋体" w:eastAsia="宋体" w:cs="宋体"/>
          <w:bCs/>
          <w:kern w:val="2"/>
          <w:sz w:val="24"/>
          <w:szCs w:val="24"/>
          <w:lang w:val="en-US" w:eastAsia="zh-CN" w:bidi="ar-SA"/>
        </w:rPr>
        <w:t>乙方在合同执行期间，需为甲方提供相关培训，确保其正确使用工作成果，甲方要求派遣专业技术人员参与项目实施的，在项目整体实施期内，随时向甲方技术人员讲解技术和实施方案。培训费用已包含在合同总价内。</w:t>
      </w:r>
    </w:p>
    <w:p w14:paraId="79670160">
      <w:pPr>
        <w:spacing w:line="360" w:lineRule="auto"/>
        <w:rPr>
          <w:rFonts w:hint="default" w:ascii="宋体" w:hAnsi="宋体" w:eastAsia="宋体" w:cs="宋体"/>
          <w:bCs/>
          <w:kern w:val="2"/>
          <w:sz w:val="24"/>
          <w:szCs w:val="24"/>
          <w:lang w:val="en-US" w:eastAsia="zh-CN" w:bidi="ar-SA"/>
        </w:rPr>
      </w:pPr>
      <w:r>
        <w:rPr>
          <w:rFonts w:hint="default" w:ascii="宋体" w:hAnsi="宋体" w:eastAsia="宋体" w:cs="宋体"/>
          <w:bCs/>
          <w:kern w:val="2"/>
          <w:sz w:val="24"/>
          <w:szCs w:val="24"/>
          <w:lang w:val="en-US" w:eastAsia="zh-CN" w:bidi="ar-SA"/>
        </w:rPr>
        <w:t>(五)交付成果</w:t>
      </w:r>
      <w:r>
        <w:rPr>
          <w:rFonts w:hint="eastAsia" w:ascii="宋体" w:hAnsi="宋体" w:eastAsia="宋体" w:cs="宋体"/>
          <w:bCs/>
          <w:kern w:val="2"/>
          <w:sz w:val="24"/>
          <w:szCs w:val="24"/>
          <w:lang w:val="en-US" w:eastAsia="zh-CN" w:bidi="ar-SA"/>
        </w:rPr>
        <w:t>：</w:t>
      </w:r>
      <w:r>
        <w:rPr>
          <w:rFonts w:hint="default" w:ascii="宋体" w:hAnsi="宋体" w:eastAsia="宋体" w:cs="宋体"/>
          <w:bCs/>
          <w:kern w:val="2"/>
          <w:sz w:val="24"/>
          <w:szCs w:val="24"/>
          <w:lang w:val="en-US" w:eastAsia="zh-CN" w:bidi="ar-SA"/>
        </w:rPr>
        <w:t>根据工作要求定期上报电子及纸质成果，并通过甲方审核。</w:t>
      </w:r>
    </w:p>
    <w:p w14:paraId="67A348CA">
      <w:pPr>
        <w:spacing w:line="360" w:lineRule="auto"/>
        <w:rPr>
          <w:rFonts w:hint="default" w:ascii="宋体" w:hAnsi="宋体" w:eastAsia="宋体" w:cs="宋体"/>
          <w:bCs/>
          <w:kern w:val="2"/>
          <w:sz w:val="24"/>
          <w:szCs w:val="24"/>
          <w:lang w:val="en-US" w:eastAsia="zh-CN" w:bidi="ar-SA"/>
        </w:rPr>
      </w:pPr>
      <w:r>
        <w:rPr>
          <w:rFonts w:hint="default" w:ascii="宋体" w:hAnsi="宋体" w:eastAsia="宋体" w:cs="宋体"/>
          <w:bCs/>
          <w:kern w:val="2"/>
          <w:sz w:val="24"/>
          <w:szCs w:val="24"/>
          <w:lang w:val="en-US" w:eastAsia="zh-CN" w:bidi="ar-SA"/>
        </w:rPr>
        <w:t>(六)成果权属</w:t>
      </w:r>
      <w:r>
        <w:rPr>
          <w:rFonts w:hint="eastAsia" w:ascii="宋体" w:hAnsi="宋体" w:eastAsia="宋体" w:cs="宋体"/>
          <w:bCs/>
          <w:kern w:val="2"/>
          <w:sz w:val="24"/>
          <w:szCs w:val="24"/>
          <w:lang w:val="en-US" w:eastAsia="zh-CN" w:bidi="ar-SA"/>
        </w:rPr>
        <w:t>：</w:t>
      </w:r>
      <w:r>
        <w:rPr>
          <w:rFonts w:hint="default" w:ascii="宋体" w:hAnsi="宋体" w:eastAsia="宋体" w:cs="宋体"/>
          <w:bCs/>
          <w:kern w:val="2"/>
          <w:sz w:val="24"/>
          <w:szCs w:val="24"/>
          <w:lang w:val="en-US" w:eastAsia="zh-CN" w:bidi="ar-SA"/>
        </w:rPr>
        <w:t>在合同有效期内，乙方在合同义务下所完成的需提交给甲方的全部成果(包括知识产权)全部归甲方所有。</w:t>
      </w:r>
    </w:p>
    <w:bookmarkEnd w:id="0"/>
    <w:p w14:paraId="54765283">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六、知识产权</w:t>
      </w:r>
    </w:p>
    <w:p w14:paraId="5650F1C0">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rPr>
        <w:t>乙方应保证所提供的服务或其任何一部分均不会侵犯任何第三方的专利权、商标权或著作权。</w:t>
      </w:r>
    </w:p>
    <w:p w14:paraId="63CE7D26">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七、保密条款</w:t>
      </w:r>
    </w:p>
    <w:p w14:paraId="77449456">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lang w:val="en-US" w:eastAsia="zh-CN"/>
        </w:rPr>
        <w:t>1、</w:t>
      </w:r>
      <w:r>
        <w:rPr>
          <w:rFonts w:hint="eastAsia" w:ascii="宋体" w:hAnsi="宋体" w:eastAsia="宋体" w:cs="宋体"/>
          <w:kern w:val="0"/>
          <w:sz w:val="24"/>
          <w:szCs w:val="24"/>
          <w:highlight w:val="none"/>
          <w:shd w:val="clear" w:color="auto" w:fill="FFFFFF"/>
        </w:rPr>
        <w:t>未经甲方同意，乙方不得向第三方扩散、转让甲方该项目中的所有数据和文字报告</w:t>
      </w:r>
      <w:r>
        <w:rPr>
          <w:rFonts w:hint="eastAsia" w:ascii="宋体" w:hAnsi="宋体" w:eastAsia="宋体" w:cs="宋体"/>
          <w:kern w:val="0"/>
          <w:sz w:val="24"/>
          <w:szCs w:val="24"/>
          <w:highlight w:val="none"/>
          <w:shd w:val="clear" w:color="auto" w:fill="FFFFFF"/>
          <w:lang w:eastAsia="zh-CN"/>
        </w:rPr>
        <w:t>；</w:t>
      </w:r>
    </w:p>
    <w:p w14:paraId="17A0DE0A">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lang w:val="en-US" w:eastAsia="zh-CN"/>
        </w:rPr>
        <w:t>2、</w:t>
      </w:r>
      <w:r>
        <w:rPr>
          <w:rFonts w:hint="eastAsia" w:ascii="宋体" w:hAnsi="宋体" w:eastAsia="宋体" w:cs="宋体"/>
          <w:kern w:val="0"/>
          <w:sz w:val="24"/>
          <w:szCs w:val="24"/>
          <w:highlight w:val="none"/>
          <w:shd w:val="clear" w:color="auto" w:fill="FFFFFF"/>
        </w:rPr>
        <w:t>乙方应妥善保管甲方提供的资料，保守甲方的各项秘密。未经甲方许可，不得利用知悉的项目资料和文字报告为自己或第三方谋取利益。</w:t>
      </w:r>
    </w:p>
    <w:p w14:paraId="4BE81176">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八、无产权瑕疵条款</w:t>
      </w:r>
    </w:p>
    <w:p w14:paraId="4D6FD3C0">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rPr>
        <w:t>乙方保证所提供的服务的所有权完全属于乙方且无任何抵押、查封等产权瑕疵。如有产权瑕疵的，视为乙方违约。乙方应负担由此而产生的一切损失。</w:t>
      </w:r>
    </w:p>
    <w:p w14:paraId="12BC32F5">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九、甲方的权利和义务</w:t>
      </w:r>
    </w:p>
    <w:p w14:paraId="5A5B6441">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1、项目指导和协调</w:t>
      </w:r>
      <w:r>
        <w:rPr>
          <w:rFonts w:hint="eastAsia" w:ascii="宋体" w:hAnsi="宋体" w:eastAsia="宋体" w:cs="宋体"/>
          <w:kern w:val="0"/>
          <w:sz w:val="24"/>
          <w:szCs w:val="24"/>
          <w:highlight w:val="none"/>
          <w:shd w:val="clear" w:color="auto" w:fill="FFFFFF"/>
          <w:lang w:eastAsia="zh-CN"/>
        </w:rPr>
        <w:t>；</w:t>
      </w:r>
    </w:p>
    <w:p w14:paraId="608AFF8D">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2、拨付项目经费</w:t>
      </w:r>
      <w:r>
        <w:rPr>
          <w:rFonts w:hint="eastAsia" w:ascii="宋体" w:hAnsi="宋体" w:eastAsia="宋体" w:cs="宋体"/>
          <w:kern w:val="0"/>
          <w:sz w:val="24"/>
          <w:szCs w:val="24"/>
          <w:highlight w:val="none"/>
          <w:shd w:val="clear" w:color="auto" w:fill="FFFFFF"/>
          <w:lang w:eastAsia="zh-CN"/>
        </w:rPr>
        <w:t>；</w:t>
      </w:r>
    </w:p>
    <w:p w14:paraId="2B7AF1E4">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3、监督、检查项目经费使用状况</w:t>
      </w:r>
      <w:r>
        <w:rPr>
          <w:rFonts w:hint="eastAsia" w:ascii="宋体" w:hAnsi="宋体" w:eastAsia="宋体" w:cs="宋体"/>
          <w:kern w:val="0"/>
          <w:sz w:val="24"/>
          <w:szCs w:val="24"/>
          <w:highlight w:val="none"/>
          <w:shd w:val="clear" w:color="auto" w:fill="FFFFFF"/>
          <w:lang w:eastAsia="zh-CN"/>
        </w:rPr>
        <w:t>；</w:t>
      </w:r>
    </w:p>
    <w:p w14:paraId="1AB568B1">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4、为乙方开展服务工作以及获取相关资料提供便利</w:t>
      </w:r>
      <w:r>
        <w:rPr>
          <w:rFonts w:hint="eastAsia" w:ascii="宋体" w:hAnsi="宋体" w:eastAsia="宋体" w:cs="宋体"/>
          <w:kern w:val="0"/>
          <w:sz w:val="24"/>
          <w:szCs w:val="24"/>
          <w:highlight w:val="none"/>
          <w:shd w:val="clear" w:color="auto" w:fill="FFFFFF"/>
          <w:lang w:eastAsia="zh-CN"/>
        </w:rPr>
        <w:t>；</w:t>
      </w:r>
    </w:p>
    <w:p w14:paraId="7017195E">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5、督促项目进度，审核项目成果</w:t>
      </w:r>
      <w:r>
        <w:rPr>
          <w:rFonts w:hint="eastAsia" w:ascii="宋体" w:hAnsi="宋体" w:eastAsia="宋体" w:cs="宋体"/>
          <w:kern w:val="0"/>
          <w:sz w:val="24"/>
          <w:szCs w:val="24"/>
          <w:highlight w:val="none"/>
          <w:shd w:val="clear" w:color="auto" w:fill="FFFFFF"/>
          <w:lang w:eastAsia="zh-CN"/>
        </w:rPr>
        <w:t>；</w:t>
      </w:r>
    </w:p>
    <w:p w14:paraId="39F5DF2B">
      <w:pPr>
        <w:widowControl/>
        <w:wordWrap w:val="0"/>
        <w:spacing w:line="480" w:lineRule="exact"/>
        <w:ind w:firstLine="425"/>
        <w:rPr>
          <w:rFonts w:ascii="宋体" w:hAnsi="宋体" w:eastAsia="宋体" w:cs="宋体"/>
          <w:kern w:val="0"/>
          <w:sz w:val="24"/>
          <w:szCs w:val="24"/>
          <w:highlight w:val="none"/>
          <w:shd w:val="clear" w:color="auto" w:fill="FFFFFF"/>
        </w:rPr>
      </w:pPr>
      <w:r>
        <w:rPr>
          <w:rFonts w:hint="eastAsia" w:ascii="宋体" w:hAnsi="宋体" w:eastAsia="宋体" w:cs="宋体"/>
          <w:kern w:val="0"/>
          <w:sz w:val="24"/>
          <w:szCs w:val="24"/>
          <w:highlight w:val="none"/>
          <w:shd w:val="clear" w:color="auto" w:fill="FFFFFF"/>
          <w:lang w:val="en-US" w:eastAsia="zh-CN"/>
        </w:rPr>
        <w:t>6</w:t>
      </w:r>
      <w:r>
        <w:rPr>
          <w:rFonts w:hint="eastAsia" w:ascii="宋体" w:hAnsi="宋体" w:eastAsia="宋体" w:cs="宋体"/>
          <w:kern w:val="0"/>
          <w:sz w:val="24"/>
          <w:szCs w:val="24"/>
          <w:highlight w:val="none"/>
          <w:shd w:val="clear" w:color="auto" w:fill="FFFFFF"/>
        </w:rPr>
        <w:t>、国家法律、法规所规定由甲方承担的其它责任。</w:t>
      </w:r>
    </w:p>
    <w:p w14:paraId="2BB2A8CA">
      <w:pPr>
        <w:widowControl/>
        <w:wordWrap w:val="0"/>
        <w:spacing w:line="480" w:lineRule="exact"/>
        <w:ind w:firstLine="425"/>
        <w:rPr>
          <w:rFonts w:ascii="宋体" w:hAnsi="宋体" w:eastAsia="宋体" w:cs="宋体"/>
          <w:b/>
          <w:bCs/>
          <w:kern w:val="0"/>
          <w:sz w:val="24"/>
          <w:szCs w:val="24"/>
          <w:highlight w:val="none"/>
          <w:shd w:val="clear" w:color="auto" w:fill="FFFFFF"/>
        </w:rPr>
      </w:pPr>
      <w:r>
        <w:rPr>
          <w:rFonts w:hint="eastAsia" w:ascii="宋体" w:hAnsi="宋体" w:eastAsia="宋体" w:cs="宋体"/>
          <w:b/>
          <w:bCs/>
          <w:kern w:val="0"/>
          <w:sz w:val="24"/>
          <w:szCs w:val="24"/>
          <w:highlight w:val="none"/>
          <w:shd w:val="clear" w:color="auto" w:fill="FFFFFF"/>
        </w:rPr>
        <w:t>十、乙方的权利和义务</w:t>
      </w:r>
    </w:p>
    <w:p w14:paraId="1FBA29F5">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1、按照服务内容规范开展工作，保质保量按期完成项目，及时完整上报项目成果</w:t>
      </w:r>
      <w:r>
        <w:rPr>
          <w:rFonts w:hint="eastAsia" w:ascii="宋体" w:hAnsi="宋体" w:eastAsia="宋体" w:cs="宋体"/>
          <w:kern w:val="0"/>
          <w:sz w:val="24"/>
          <w:szCs w:val="24"/>
          <w:highlight w:val="none"/>
          <w:shd w:val="clear" w:color="auto" w:fill="FFFFFF"/>
          <w:lang w:eastAsia="zh-CN"/>
        </w:rPr>
        <w:t>；</w:t>
      </w:r>
    </w:p>
    <w:p w14:paraId="69C14606">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2、项目成果经验收不合格部分，乙方负责修改、补充和完普</w:t>
      </w:r>
      <w:r>
        <w:rPr>
          <w:rFonts w:hint="eastAsia" w:ascii="宋体" w:hAnsi="宋体" w:eastAsia="宋体" w:cs="宋体"/>
          <w:kern w:val="0"/>
          <w:sz w:val="24"/>
          <w:szCs w:val="24"/>
          <w:highlight w:val="none"/>
          <w:shd w:val="clear" w:color="auto" w:fill="FFFFFF"/>
          <w:lang w:eastAsia="zh-CN"/>
        </w:rPr>
        <w:t>；</w:t>
      </w:r>
    </w:p>
    <w:p w14:paraId="7CAB80FB">
      <w:pPr>
        <w:widowControl/>
        <w:wordWrap w:val="0"/>
        <w:spacing w:line="480" w:lineRule="exact"/>
        <w:ind w:firstLine="425"/>
        <w:rPr>
          <w:rFonts w:hint="eastAsia" w:ascii="宋体" w:hAnsi="宋体" w:eastAsia="宋体" w:cs="宋体"/>
          <w:kern w:val="0"/>
          <w:sz w:val="24"/>
          <w:szCs w:val="24"/>
          <w:highlight w:val="none"/>
          <w:shd w:val="clear" w:color="auto" w:fill="FFFFFF"/>
          <w:lang w:eastAsia="zh-CN"/>
        </w:rPr>
      </w:pPr>
      <w:r>
        <w:rPr>
          <w:rFonts w:hint="eastAsia" w:ascii="宋体" w:hAnsi="宋体" w:eastAsia="宋体" w:cs="宋体"/>
          <w:kern w:val="0"/>
          <w:sz w:val="24"/>
          <w:szCs w:val="24"/>
          <w:highlight w:val="none"/>
          <w:shd w:val="clear" w:color="auto" w:fill="FFFFFF"/>
        </w:rPr>
        <w:t>3、未经甲方同意，乙方不得以任何理由和形式向其它单位、个人提供项目成果，包括调查资料、中间成果及最终成果</w:t>
      </w:r>
      <w:r>
        <w:rPr>
          <w:rFonts w:hint="eastAsia" w:ascii="宋体" w:hAnsi="宋体" w:eastAsia="宋体" w:cs="宋体"/>
          <w:kern w:val="0"/>
          <w:sz w:val="24"/>
          <w:szCs w:val="24"/>
          <w:highlight w:val="none"/>
          <w:shd w:val="clear" w:color="auto" w:fill="FFFFFF"/>
          <w:lang w:eastAsia="zh-CN"/>
        </w:rPr>
        <w:t>；</w:t>
      </w:r>
    </w:p>
    <w:p w14:paraId="4F95226E">
      <w:pPr>
        <w:widowControl/>
        <w:wordWrap w:val="0"/>
        <w:spacing w:line="480" w:lineRule="exact"/>
        <w:ind w:firstLine="425"/>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highlight w:val="none"/>
          <w:shd w:val="clear" w:color="auto" w:fill="FFFFFF"/>
          <w:lang w:val="en-US" w:eastAsia="zh-CN"/>
        </w:rPr>
        <w:t>4、</w:t>
      </w:r>
      <w:r>
        <w:rPr>
          <w:rFonts w:hint="eastAsia" w:ascii="宋体" w:hAnsi="宋体" w:eastAsia="宋体" w:cs="宋体"/>
          <w:kern w:val="0"/>
          <w:sz w:val="24"/>
          <w:szCs w:val="24"/>
          <w:highlight w:val="none"/>
          <w:shd w:val="clear" w:color="auto" w:fill="FFFFFF"/>
        </w:rPr>
        <w:t>独立安排、专款专用、单独核算项目经费，不挤占，不挪用</w:t>
      </w:r>
      <w:r>
        <w:rPr>
          <w:rFonts w:hint="eastAsia" w:ascii="宋体" w:hAnsi="宋体" w:eastAsia="宋体" w:cs="宋体"/>
          <w:kern w:val="0"/>
          <w:sz w:val="24"/>
          <w:szCs w:val="24"/>
          <w:highlight w:val="none"/>
          <w:shd w:val="clear" w:color="auto" w:fill="FFFFFF"/>
          <w:lang w:eastAsia="zh-CN"/>
        </w:rPr>
        <w:t>；</w:t>
      </w:r>
    </w:p>
    <w:p w14:paraId="713B0E16">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lang w:val="en-US" w:eastAsia="zh-CN"/>
        </w:rPr>
        <w:t>5</w:t>
      </w:r>
      <w:r>
        <w:rPr>
          <w:rFonts w:hint="eastAsia" w:ascii="宋体" w:hAnsi="宋体" w:eastAsia="宋体" w:cs="宋体"/>
          <w:kern w:val="0"/>
          <w:sz w:val="24"/>
          <w:szCs w:val="24"/>
          <w:shd w:val="clear" w:color="auto" w:fill="FFFFFF"/>
        </w:rPr>
        <w:t>、国家法律、法规所规定由乙方承担的其它责任。</w:t>
      </w:r>
    </w:p>
    <w:p w14:paraId="4C6DA02C">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十一、违约责任</w:t>
      </w:r>
    </w:p>
    <w:p w14:paraId="09793EF4">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1、甲乙双方必须遵守本合同并执行合同中的各项规定，保证本合同的正常履行。</w:t>
      </w:r>
    </w:p>
    <w:p w14:paraId="32B2F725">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A2C9929">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3、未按合同要求进行项目的实施或实施不能满足技术要求，采购人有权终止合同和对中标供应商违约行为进行追究，同时按政府采购法的有关规定进行相应的处罚。</w:t>
      </w:r>
    </w:p>
    <w:p w14:paraId="7D963CAB">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十二、不可抗力事件处理</w:t>
      </w:r>
    </w:p>
    <w:p w14:paraId="6EC8C9D8">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1、在合同有效期内，任何一方因不可抗力事件导致不能履行合同，则合同履行期可延长，其延长期与不可抗力影响期相同。</w:t>
      </w:r>
    </w:p>
    <w:p w14:paraId="562A4B92">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2、不可抗力事件发生后，应立即通知对方，报告所发生的不可抗力并提供有关部门的证明文件。</w:t>
      </w:r>
    </w:p>
    <w:p w14:paraId="1473C20A">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3、不可抗力事件延续15天以上，双方应通过友好协商，确定是否继续履行合同。</w:t>
      </w:r>
    </w:p>
    <w:p w14:paraId="56C3C547">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十三、解决合同纠纷的方式</w:t>
      </w:r>
    </w:p>
    <w:p w14:paraId="13CCB55C">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在执行本合同中发生的或与本合同有关的争端，双方应通过友好协商解决，经协商在 7 天内不能达成协议时，则采取向甲方所在地有管辖权的人民法院提起诉讼方式解决争议：</w:t>
      </w:r>
    </w:p>
    <w:p w14:paraId="7083FC72">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十四、合同生效及其他</w:t>
      </w:r>
    </w:p>
    <w:p w14:paraId="41080D79">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1、合同经双方法定代表人或授权委托代理人签字并加盖单位公章后生效。</w:t>
      </w:r>
    </w:p>
    <w:p w14:paraId="03AA1C97">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2、本合同一式</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份，自双方签章之日起起效。甲方</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份，乙方</w:t>
      </w:r>
      <w:r>
        <w:rPr>
          <w:rFonts w:hint="eastAsia" w:ascii="宋体" w:hAnsi="宋体" w:eastAsia="宋体" w:cs="宋体"/>
          <w:kern w:val="0"/>
          <w:sz w:val="24"/>
          <w:szCs w:val="24"/>
          <w:u w:val="single"/>
          <w:shd w:val="clear" w:color="auto" w:fill="FFFFFF"/>
        </w:rPr>
        <w:t xml:space="preserve">       </w:t>
      </w:r>
      <w:r>
        <w:rPr>
          <w:rFonts w:hint="eastAsia" w:ascii="宋体" w:hAnsi="宋体" w:eastAsia="宋体" w:cs="宋体"/>
          <w:kern w:val="0"/>
          <w:sz w:val="24"/>
          <w:szCs w:val="24"/>
          <w:shd w:val="clear" w:color="auto" w:fill="FFFFFF"/>
        </w:rPr>
        <w:t>份，同级财政部门备案   份，具有同等法律效力。</w:t>
      </w:r>
    </w:p>
    <w:p w14:paraId="2A8DE0D5">
      <w:pPr>
        <w:widowControl/>
        <w:wordWrap w:val="0"/>
        <w:spacing w:line="480" w:lineRule="exact"/>
        <w:ind w:firstLine="425"/>
        <w:rPr>
          <w:rFonts w:ascii="宋体" w:hAnsi="宋体" w:eastAsia="宋体" w:cs="宋体"/>
          <w:b/>
          <w:bCs/>
          <w:kern w:val="0"/>
          <w:sz w:val="24"/>
          <w:szCs w:val="24"/>
          <w:shd w:val="clear" w:color="auto" w:fill="FFFFFF"/>
        </w:rPr>
      </w:pPr>
      <w:r>
        <w:rPr>
          <w:rFonts w:hint="eastAsia" w:ascii="宋体" w:hAnsi="宋体" w:eastAsia="宋体" w:cs="宋体"/>
          <w:b/>
          <w:bCs/>
          <w:kern w:val="0"/>
          <w:sz w:val="24"/>
          <w:szCs w:val="24"/>
          <w:shd w:val="clear" w:color="auto" w:fill="FFFFFF"/>
        </w:rPr>
        <w:t>十五、附件</w:t>
      </w:r>
    </w:p>
    <w:p w14:paraId="39DAFAE2">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1、采购文件</w:t>
      </w:r>
    </w:p>
    <w:p w14:paraId="6D52C586">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2、修改澄清文件（若有）</w:t>
      </w:r>
    </w:p>
    <w:p w14:paraId="5D1CC23F">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3、响应文件</w:t>
      </w:r>
    </w:p>
    <w:p w14:paraId="5CFFB653">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4、成交通知书</w:t>
      </w:r>
    </w:p>
    <w:p w14:paraId="3581E5FC">
      <w:pPr>
        <w:widowControl/>
        <w:wordWrap w:val="0"/>
        <w:spacing w:line="480" w:lineRule="exact"/>
        <w:ind w:firstLine="425"/>
        <w:rPr>
          <w:rFonts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5、其他</w:t>
      </w:r>
    </w:p>
    <w:p w14:paraId="314D157E">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采购人：</w:t>
      </w:r>
      <w:r>
        <w:rPr>
          <w:rFonts w:hint="eastAsia" w:ascii="宋体" w:hAnsi="宋体" w:eastAsia="宋体" w:cs="宋体"/>
          <w:color w:val="000000"/>
          <w:sz w:val="24"/>
          <w:u w:val="single"/>
        </w:rPr>
        <w:t xml:space="preserve">   （盖章）     </w:t>
      </w:r>
      <w:r>
        <w:rPr>
          <w:rFonts w:hint="eastAsia" w:ascii="宋体" w:hAnsi="宋体" w:eastAsia="宋体" w:cs="宋体"/>
          <w:color w:val="000000"/>
          <w:sz w:val="24"/>
        </w:rPr>
        <w:t xml:space="preserve">           供应商：</w:t>
      </w:r>
      <w:r>
        <w:rPr>
          <w:rFonts w:hint="eastAsia" w:ascii="宋体" w:hAnsi="宋体" w:eastAsia="宋体" w:cs="宋体"/>
          <w:color w:val="000000"/>
          <w:sz w:val="24"/>
          <w:u w:val="single"/>
        </w:rPr>
        <w:t xml:space="preserve">   （盖章）         </w:t>
      </w:r>
    </w:p>
    <w:p w14:paraId="49D1F210">
      <w:pPr>
        <w:adjustRightInd w:val="0"/>
        <w:snapToGrid w:val="0"/>
        <w:spacing w:line="480" w:lineRule="exact"/>
        <w:ind w:firstLine="480" w:firstLineChars="200"/>
        <w:rPr>
          <w:rFonts w:ascii="宋体" w:hAnsi="宋体" w:eastAsia="宋体" w:cs="宋体"/>
          <w:color w:val="000000"/>
          <w:sz w:val="24"/>
          <w:u w:val="single"/>
        </w:rPr>
      </w:pPr>
      <w:r>
        <w:rPr>
          <w:rFonts w:hint="eastAsia" w:ascii="宋体" w:hAnsi="宋体" w:eastAsia="宋体" w:cs="宋体"/>
          <w:color w:val="000000"/>
          <w:sz w:val="24"/>
        </w:rPr>
        <w:t>地址：</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地址：</w:t>
      </w:r>
      <w:r>
        <w:rPr>
          <w:rFonts w:hint="eastAsia" w:ascii="宋体" w:hAnsi="宋体" w:eastAsia="宋体" w:cs="宋体"/>
          <w:color w:val="000000"/>
          <w:sz w:val="24"/>
          <w:u w:val="single"/>
        </w:rPr>
        <w:t xml:space="preserve">                      </w:t>
      </w:r>
    </w:p>
    <w:p w14:paraId="55510111">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邮政编码：</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邮政编码：</w:t>
      </w:r>
      <w:r>
        <w:rPr>
          <w:rFonts w:hint="eastAsia" w:ascii="宋体" w:hAnsi="宋体" w:eastAsia="宋体" w:cs="宋体"/>
          <w:color w:val="000000"/>
          <w:sz w:val="24"/>
          <w:u w:val="single"/>
        </w:rPr>
        <w:t xml:space="preserve">                  </w:t>
      </w:r>
    </w:p>
    <w:p w14:paraId="6A54EB2C">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法定代表人或其授权                  法定代表人或其授权</w:t>
      </w:r>
    </w:p>
    <w:p w14:paraId="3023FA16">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的代理人：</w:t>
      </w:r>
      <w:r>
        <w:rPr>
          <w:rFonts w:hint="eastAsia" w:ascii="宋体" w:hAnsi="宋体" w:eastAsia="宋体" w:cs="宋体"/>
          <w:color w:val="000000"/>
          <w:sz w:val="24"/>
          <w:u w:val="single"/>
        </w:rPr>
        <w:t xml:space="preserve">（签字）        </w:t>
      </w:r>
      <w:r>
        <w:rPr>
          <w:rFonts w:hint="eastAsia" w:ascii="宋体" w:hAnsi="宋体" w:eastAsia="宋体" w:cs="宋体"/>
          <w:color w:val="000000"/>
          <w:sz w:val="24"/>
        </w:rPr>
        <w:t xml:space="preserve">          的代理人：</w:t>
      </w:r>
      <w:r>
        <w:rPr>
          <w:rFonts w:hint="eastAsia" w:ascii="宋体" w:hAnsi="宋体" w:eastAsia="宋体" w:cs="宋体"/>
          <w:color w:val="000000"/>
          <w:sz w:val="24"/>
          <w:u w:val="single"/>
        </w:rPr>
        <w:t xml:space="preserve">（签字）          </w:t>
      </w:r>
    </w:p>
    <w:p w14:paraId="65FCA9CD">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开户银行：</w:t>
      </w:r>
      <w:r>
        <w:rPr>
          <w:rFonts w:hint="eastAsia" w:ascii="宋体" w:hAnsi="宋体" w:eastAsia="宋体" w:cs="宋体"/>
          <w:color w:val="000000"/>
          <w:sz w:val="24"/>
          <w:u w:val="single"/>
        </w:rPr>
        <w:t xml:space="preserve">                  </w:t>
      </w:r>
    </w:p>
    <w:p w14:paraId="049E6F55">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账号：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账号：</w:t>
      </w:r>
      <w:r>
        <w:rPr>
          <w:rFonts w:hint="eastAsia" w:ascii="宋体" w:hAnsi="宋体" w:eastAsia="宋体" w:cs="宋体"/>
          <w:color w:val="000000"/>
          <w:sz w:val="24"/>
          <w:u w:val="single"/>
        </w:rPr>
        <w:t xml:space="preserve">                      </w:t>
      </w:r>
    </w:p>
    <w:p w14:paraId="666894DE">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电话：</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电话：</w:t>
      </w:r>
      <w:r>
        <w:rPr>
          <w:rFonts w:hint="eastAsia" w:ascii="宋体" w:hAnsi="宋体" w:eastAsia="宋体" w:cs="宋体"/>
          <w:color w:val="000000"/>
          <w:sz w:val="24"/>
          <w:u w:val="single"/>
        </w:rPr>
        <w:t xml:space="preserve">                       </w:t>
      </w:r>
    </w:p>
    <w:p w14:paraId="211B1B18">
      <w:pPr>
        <w:adjustRightInd w:val="0"/>
        <w:snapToGrid w:val="0"/>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传真：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传真：</w:t>
      </w:r>
      <w:r>
        <w:rPr>
          <w:rFonts w:hint="eastAsia" w:ascii="宋体" w:hAnsi="宋体" w:eastAsia="宋体" w:cs="宋体"/>
          <w:color w:val="000000"/>
          <w:sz w:val="24"/>
          <w:u w:val="single"/>
        </w:rPr>
        <w:t xml:space="preserve">                       </w:t>
      </w:r>
    </w:p>
    <w:p w14:paraId="2D30C924">
      <w:pPr>
        <w:adjustRightInd w:val="0"/>
        <w:snapToGrid w:val="0"/>
        <w:spacing w:line="480" w:lineRule="exact"/>
        <w:ind w:firstLine="480" w:firstLineChars="200"/>
        <w:rPr>
          <w:rFonts w:ascii="宋体" w:hAnsi="宋体" w:eastAsia="宋体" w:cs="宋体"/>
          <w:kern w:val="0"/>
          <w:sz w:val="24"/>
          <w:szCs w:val="24"/>
          <w:shd w:val="clear" w:color="auto" w:fill="FFFFFF"/>
        </w:rPr>
      </w:pPr>
      <w:r>
        <w:rPr>
          <w:rFonts w:hint="eastAsia" w:ascii="宋体" w:hAnsi="宋体" w:eastAsia="宋体" w:cs="宋体"/>
          <w:color w:val="000000"/>
          <w:sz w:val="24"/>
        </w:rPr>
        <w:t>电子邮箱：</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电子邮箱：</w:t>
      </w:r>
      <w:r>
        <w:rPr>
          <w:rFonts w:hint="eastAsia" w:ascii="宋体" w:hAnsi="宋体" w:eastAsia="宋体" w:cs="宋体"/>
          <w:color w:val="000000"/>
          <w:sz w:val="24"/>
          <w:u w:val="single"/>
        </w:rPr>
        <w:t xml:space="preserve">                   </w:t>
      </w:r>
    </w:p>
    <w:p w14:paraId="66DE1EE3">
      <w:pPr>
        <w:widowControl/>
        <w:spacing w:line="480" w:lineRule="exact"/>
        <w:ind w:firstLine="425"/>
        <w:rPr>
          <w:rFonts w:ascii="宋体" w:hAnsi="宋体" w:eastAsia="宋体" w:cs="宋体"/>
          <w:b/>
          <w:kern w:val="0"/>
          <w:sz w:val="22"/>
          <w:szCs w:val="22"/>
          <w:shd w:val="clear" w:color="auto" w:fill="FFFFFF"/>
        </w:rPr>
      </w:pPr>
      <w:r>
        <w:rPr>
          <w:rFonts w:hint="eastAsia" w:ascii="宋体" w:hAnsi="宋体" w:eastAsia="宋体" w:cs="宋体"/>
          <w:b/>
          <w:kern w:val="0"/>
          <w:sz w:val="22"/>
          <w:szCs w:val="22"/>
          <w:shd w:val="clear" w:color="auto" w:fill="FFFFFF"/>
        </w:rPr>
        <w:t>（说明：合同主要条款仅列出重要条款，合同主要条款未尽事宜成交后由甲乙双方商定订立）</w:t>
      </w:r>
    </w:p>
    <w:p w14:paraId="1B0F835C">
      <w:pPr>
        <w:pStyle w:val="23"/>
        <w:spacing w:line="360" w:lineRule="auto"/>
        <w:jc w:val="both"/>
        <w:outlineLvl w:val="1"/>
        <w:rPr>
          <w:rFonts w:hint="default" w:ascii="宋体" w:hAnsi="宋体" w:eastAsia="宋体" w:cs="宋体"/>
          <w:b/>
          <w:bCs/>
          <w:color w:val="333333"/>
          <w:sz w:val="39"/>
          <w:szCs w:val="39"/>
          <w:lang w:eastAsia="zh-CN"/>
        </w:rPr>
      </w:pPr>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8ECDC">
    <w:pPr>
      <w:pStyle w:val="10"/>
      <w:pBdr>
        <w:bottom w:val="none" w:color="auto" w:sz="0" w:space="1"/>
      </w:pBdr>
      <w:jc w:val="left"/>
      <w:rPr>
        <w:rFonts w:hint="eastAsia" w:eastAsia="楷体"/>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2I4NmJkZjI0YmUwM2ExMGI1M2VkODA1ZTlhMDcifQ=="/>
  </w:docVars>
  <w:rsids>
    <w:rsidRoot w:val="00570851"/>
    <w:rsid w:val="000136C2"/>
    <w:rsid w:val="00066E46"/>
    <w:rsid w:val="00094452"/>
    <w:rsid w:val="000A1473"/>
    <w:rsid w:val="00107CE4"/>
    <w:rsid w:val="001471E7"/>
    <w:rsid w:val="00161A1C"/>
    <w:rsid w:val="0016578B"/>
    <w:rsid w:val="001C7935"/>
    <w:rsid w:val="00200E75"/>
    <w:rsid w:val="00210B05"/>
    <w:rsid w:val="002232BA"/>
    <w:rsid w:val="00274D60"/>
    <w:rsid w:val="002908B6"/>
    <w:rsid w:val="0032631A"/>
    <w:rsid w:val="00342257"/>
    <w:rsid w:val="00350EE1"/>
    <w:rsid w:val="00365FF1"/>
    <w:rsid w:val="00374710"/>
    <w:rsid w:val="0039330B"/>
    <w:rsid w:val="003C5D40"/>
    <w:rsid w:val="003E73AF"/>
    <w:rsid w:val="004044A8"/>
    <w:rsid w:val="005166D6"/>
    <w:rsid w:val="00530224"/>
    <w:rsid w:val="00562148"/>
    <w:rsid w:val="00570851"/>
    <w:rsid w:val="005F0704"/>
    <w:rsid w:val="00725981"/>
    <w:rsid w:val="00821626"/>
    <w:rsid w:val="008344FE"/>
    <w:rsid w:val="008B2233"/>
    <w:rsid w:val="008D2253"/>
    <w:rsid w:val="008F224F"/>
    <w:rsid w:val="009010EC"/>
    <w:rsid w:val="00931FAE"/>
    <w:rsid w:val="0093765F"/>
    <w:rsid w:val="00980796"/>
    <w:rsid w:val="00982DC1"/>
    <w:rsid w:val="009E5B96"/>
    <w:rsid w:val="00A564C2"/>
    <w:rsid w:val="00A61478"/>
    <w:rsid w:val="00AB2262"/>
    <w:rsid w:val="00AC7C61"/>
    <w:rsid w:val="00B02A7B"/>
    <w:rsid w:val="00B551E6"/>
    <w:rsid w:val="00B6155A"/>
    <w:rsid w:val="00B64365"/>
    <w:rsid w:val="00BA3D32"/>
    <w:rsid w:val="00BB4992"/>
    <w:rsid w:val="00BD0A90"/>
    <w:rsid w:val="00BE2DD5"/>
    <w:rsid w:val="00CD7701"/>
    <w:rsid w:val="00D47C1A"/>
    <w:rsid w:val="00DA1D65"/>
    <w:rsid w:val="00DA1F73"/>
    <w:rsid w:val="00E20C21"/>
    <w:rsid w:val="00E2327F"/>
    <w:rsid w:val="00E6633D"/>
    <w:rsid w:val="00E709ED"/>
    <w:rsid w:val="00E73E09"/>
    <w:rsid w:val="00EA6116"/>
    <w:rsid w:val="00F2038F"/>
    <w:rsid w:val="00F21846"/>
    <w:rsid w:val="00F64DC0"/>
    <w:rsid w:val="00F80151"/>
    <w:rsid w:val="00F9226E"/>
    <w:rsid w:val="00FA29B8"/>
    <w:rsid w:val="00FE5BD3"/>
    <w:rsid w:val="00FF0931"/>
    <w:rsid w:val="01D33D96"/>
    <w:rsid w:val="0F1128D2"/>
    <w:rsid w:val="11645E04"/>
    <w:rsid w:val="168801D3"/>
    <w:rsid w:val="33372B20"/>
    <w:rsid w:val="3A775CE5"/>
    <w:rsid w:val="3D9B7C02"/>
    <w:rsid w:val="409E13A8"/>
    <w:rsid w:val="445C7A96"/>
    <w:rsid w:val="48E72569"/>
    <w:rsid w:val="53034162"/>
    <w:rsid w:val="59585C35"/>
    <w:rsid w:val="5DA54794"/>
    <w:rsid w:val="5F035266"/>
    <w:rsid w:val="6ACB2645"/>
    <w:rsid w:val="6AF45B9B"/>
    <w:rsid w:val="6FC5026D"/>
    <w:rsid w:val="78765886"/>
    <w:rsid w:val="7F545506"/>
    <w:rsid w:val="7FE02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qFormat="1" w:unhideWhenUsed="0" w:uiPriority="99"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0"/>
    <w:pPr>
      <w:keepNext/>
      <w:keepLines/>
      <w:spacing w:before="120" w:after="120" w:line="360" w:lineRule="auto"/>
      <w:jc w:val="center"/>
      <w:outlineLvl w:val="0"/>
    </w:pPr>
    <w:rPr>
      <w:b/>
      <w:bCs/>
      <w:kern w:val="44"/>
      <w:sz w:val="30"/>
      <w:szCs w:val="44"/>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4">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Note Heading"/>
    <w:basedOn w:val="1"/>
    <w:next w:val="1"/>
    <w:link w:val="22"/>
    <w:autoRedefine/>
    <w:qFormat/>
    <w:uiPriority w:val="99"/>
    <w:pPr>
      <w:widowControl/>
      <w:spacing w:line="240" w:lineRule="auto"/>
      <w:jc w:val="center"/>
    </w:pPr>
    <w:rPr>
      <w:rFonts w:asciiTheme="minorHAnsi" w:hAnsiTheme="minorHAnsi" w:cstheme="minorBidi"/>
      <w:szCs w:val="20"/>
    </w:rPr>
  </w:style>
  <w:style w:type="paragraph" w:styleId="6">
    <w:name w:val="Normal Indent"/>
    <w:basedOn w:val="1"/>
    <w:link w:val="21"/>
    <w:qFormat/>
    <w:uiPriority w:val="0"/>
    <w:pPr>
      <w:autoSpaceDE w:val="0"/>
      <w:autoSpaceDN w:val="0"/>
      <w:adjustRightInd w:val="0"/>
      <w:spacing w:line="640" w:lineRule="exact"/>
      <w:ind w:firstLine="585"/>
    </w:pPr>
    <w:rPr>
      <w:rFonts w:ascii="楷体_GB2312" w:eastAsia="楷体_GB2312"/>
      <w:sz w:val="32"/>
      <w:szCs w:val="32"/>
    </w:rPr>
  </w:style>
  <w:style w:type="paragraph" w:styleId="7">
    <w:name w:val="Body Text"/>
    <w:basedOn w:val="1"/>
    <w:next w:val="1"/>
    <w:link w:val="18"/>
    <w:qFormat/>
    <w:uiPriority w:val="0"/>
    <w:rPr>
      <w:color w:val="993300"/>
      <w:sz w:val="24"/>
    </w:rPr>
  </w:style>
  <w:style w:type="paragraph" w:styleId="8">
    <w:name w:val="Plain Text"/>
    <w:basedOn w:val="1"/>
    <w:next w:val="1"/>
    <w:qFormat/>
    <w:uiPriority w:val="99"/>
    <w:rPr>
      <w:rFonts w:ascii="宋体" w:hAnsi="Courier New" w:cs="Courier New"/>
      <w:szCs w:val="21"/>
    </w:rPr>
  </w:style>
  <w:style w:type="paragraph" w:styleId="9">
    <w:name w:val="footer"/>
    <w:basedOn w:val="1"/>
    <w:next w:val="7"/>
    <w:link w:val="17"/>
    <w:qFormat/>
    <w:uiPriority w:val="0"/>
    <w:pPr>
      <w:tabs>
        <w:tab w:val="center" w:pos="4153"/>
        <w:tab w:val="right" w:pos="8306"/>
      </w:tabs>
      <w:snapToGrid w:val="0"/>
      <w:spacing w:line="240" w:lineRule="auto"/>
      <w:jc w:val="left"/>
    </w:pPr>
    <w:rPr>
      <w:sz w:val="18"/>
      <w:szCs w:val="18"/>
    </w:rPr>
  </w:style>
  <w:style w:type="paragraph" w:styleId="10">
    <w:name w:val="header"/>
    <w:basedOn w:val="1"/>
    <w:link w:val="16"/>
    <w:qFormat/>
    <w:uiPriority w:val="0"/>
    <w:pPr>
      <w:tabs>
        <w:tab w:val="center" w:pos="4153"/>
        <w:tab w:val="right" w:pos="8306"/>
      </w:tabs>
      <w:snapToGrid w:val="0"/>
      <w:spacing w:line="240" w:lineRule="auto"/>
      <w:jc w:val="center"/>
    </w:pPr>
    <w:rPr>
      <w:sz w:val="18"/>
      <w:szCs w:val="18"/>
    </w:rPr>
  </w:style>
  <w:style w:type="paragraph" w:styleId="11">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2">
    <w:name w:val="Body Text First Indent"/>
    <w:basedOn w:val="7"/>
    <w:unhideWhenUsed/>
    <w:qFormat/>
    <w:uiPriority w:val="99"/>
    <w:pPr>
      <w:ind w:firstLine="420" w:firstLineChars="100"/>
    </w:pPr>
  </w:style>
  <w:style w:type="character" w:customStyle="1" w:styleId="15">
    <w:name w:val="标题 1 字符"/>
    <w:link w:val="2"/>
    <w:qFormat/>
    <w:uiPriority w:val="0"/>
    <w:rPr>
      <w:b/>
      <w:bCs/>
      <w:kern w:val="44"/>
      <w:sz w:val="30"/>
      <w:szCs w:val="44"/>
    </w:rPr>
  </w:style>
  <w:style w:type="character" w:customStyle="1" w:styleId="16">
    <w:name w:val="页眉 字符"/>
    <w:basedOn w:val="14"/>
    <w:link w:val="10"/>
    <w:qFormat/>
    <w:uiPriority w:val="0"/>
    <w:rPr>
      <w:rFonts w:ascii="Times New Roman" w:hAnsi="Times New Roman" w:eastAsia="宋体" w:cs="Times New Roman"/>
      <w:kern w:val="2"/>
      <w:sz w:val="18"/>
      <w:szCs w:val="18"/>
    </w:rPr>
  </w:style>
  <w:style w:type="character" w:customStyle="1" w:styleId="17">
    <w:name w:val="页脚 字符"/>
    <w:basedOn w:val="14"/>
    <w:link w:val="9"/>
    <w:qFormat/>
    <w:uiPriority w:val="0"/>
    <w:rPr>
      <w:rFonts w:ascii="Times New Roman" w:hAnsi="Times New Roman" w:eastAsia="宋体" w:cs="Times New Roman"/>
      <w:kern w:val="2"/>
      <w:sz w:val="18"/>
      <w:szCs w:val="18"/>
    </w:rPr>
  </w:style>
  <w:style w:type="character" w:customStyle="1" w:styleId="18">
    <w:name w:val="正文文本 字符"/>
    <w:link w:val="7"/>
    <w:qFormat/>
    <w:uiPriority w:val="0"/>
    <w:rPr>
      <w:rFonts w:ascii="Times New Roman" w:hAnsi="Times New Roman" w:eastAsia="宋体" w:cs="Times New Roman"/>
      <w:color w:val="993300"/>
      <w:kern w:val="2"/>
      <w:sz w:val="24"/>
      <w:szCs w:val="24"/>
    </w:rPr>
  </w:style>
  <w:style w:type="character" w:customStyle="1" w:styleId="19">
    <w:name w:val="NormalCharacter"/>
    <w:link w:val="20"/>
    <w:qFormat/>
    <w:uiPriority w:val="99"/>
    <w:rPr>
      <w:rFonts w:ascii="宋体" w:hAnsi="宋体"/>
      <w:kern w:val="2"/>
      <w:sz w:val="21"/>
      <w:szCs w:val="24"/>
    </w:rPr>
  </w:style>
  <w:style w:type="paragraph" w:customStyle="1" w:styleId="20">
    <w:name w:val="UserStyle_64"/>
    <w:basedOn w:val="1"/>
    <w:link w:val="19"/>
    <w:qFormat/>
    <w:uiPriority w:val="99"/>
    <w:pPr>
      <w:widowControl/>
      <w:spacing w:line="240" w:lineRule="auto"/>
      <w:textAlignment w:val="baseline"/>
    </w:pPr>
    <w:rPr>
      <w:rFonts w:ascii="宋体" w:hAnsi="宋体" w:eastAsiaTheme="minorEastAsia" w:cstheme="minorBidi"/>
    </w:rPr>
  </w:style>
  <w:style w:type="character" w:customStyle="1" w:styleId="21">
    <w:name w:val="正文缩进 字符"/>
    <w:link w:val="6"/>
    <w:qFormat/>
    <w:uiPriority w:val="0"/>
    <w:rPr>
      <w:rFonts w:ascii="楷体_GB2312" w:hAnsi="Times New Roman" w:eastAsia="楷体_GB2312" w:cs="Times New Roman"/>
      <w:kern w:val="2"/>
      <w:sz w:val="32"/>
      <w:szCs w:val="32"/>
    </w:rPr>
  </w:style>
  <w:style w:type="character" w:customStyle="1" w:styleId="22">
    <w:name w:val="注释标题 字符"/>
    <w:basedOn w:val="14"/>
    <w:link w:val="5"/>
    <w:qFormat/>
    <w:uiPriority w:val="99"/>
    <w:rPr>
      <w:rFonts w:eastAsia="宋体"/>
      <w:kern w:val="2"/>
      <w:sz w:val="21"/>
    </w:rPr>
  </w:style>
  <w:style w:type="paragraph" w:customStyle="1" w:styleId="23">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24">
    <w:name w:val="Body text|2"/>
    <w:basedOn w:val="1"/>
    <w:qFormat/>
    <w:uiPriority w:val="0"/>
    <w:pPr>
      <w:spacing w:after="200" w:line="305" w:lineRule="exact"/>
      <w:ind w:left="520" w:firstLine="480"/>
    </w:pPr>
    <w:rPr>
      <w:rFonts w:ascii="宋体" w:hAnsi="宋体" w:eastAsia="宋体" w:cs="宋体"/>
      <w:color w:val="E47A6D"/>
      <w:sz w:val="20"/>
      <w:szCs w:val="20"/>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2889</Words>
  <Characters>2902</Characters>
  <Lines>9</Lines>
  <Paragraphs>2</Paragraphs>
  <TotalTime>0</TotalTime>
  <ScaleCrop>false</ScaleCrop>
  <LinksUpToDate>false</LinksUpToDate>
  <CharactersWithSpaces>3687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2023-07-20T13:06:00Z</dcterms:created>
  <dc:creator>PC</dc:creator>
  <cp:lastModifiedBy>遇见</cp:lastModifiedBy>
  <dcterms:modified xsi:type="dcterms:W3CDTF">2025-10-21T04:07:13Z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695C8C9B60D54488ABCFA2B045845093_12</vt:lpwstr>
  </property>
  <property fmtid="{D5CDD505-2E9C-101B-9397-08002B2CF9AE}" pid="4" name="KSOTemplateDocerSaveRecord">
    <vt:lpwstr>eyJoZGlkIjoiZmNmNjRkODhlNDkzMjM5N2UxMWI2MTk5OTlmZjMxNDkiLCJ1c2VySWQiOiIyMzAyNDAxMTgifQ==</vt:lpwstr>
  </property>
</Properties>
</file>