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版本号：TWZB2025-16720251103003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中共合阳县委党校教学场所改造提升项目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TWZB2025-167</w:t>
      </w:r>
      <w:r>
        <w:br/>
      </w:r>
      <w:r>
        <w:br/>
      </w:r>
      <w:r>
        <w:br/>
      </w:r>
    </w:p>
    <w:p>
      <w:pPr>
        <w:pStyle w:val="null3"/>
        <w:jc w:val="center"/>
        <w:outlineLvl w:val="2"/>
      </w:pPr>
      <w:r>
        <w:rPr>
          <w:rFonts w:ascii="仿宋_GB2312" w:hAnsi="仿宋_GB2312" w:cs="仿宋_GB2312" w:eastAsia="仿宋_GB2312"/>
          <w:sz w:val="28"/>
          <w:b/>
        </w:rPr>
        <w:t>中国共产党合阳县委员会党校</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中国共产党合阳县委员会党校</w:t>
      </w:r>
      <w:r>
        <w:rPr>
          <w:rFonts w:ascii="仿宋_GB2312" w:hAnsi="仿宋_GB2312" w:cs="仿宋_GB2312" w:eastAsia="仿宋_GB2312"/>
        </w:rPr>
        <w:t>委托，拟对</w:t>
      </w:r>
      <w:r>
        <w:rPr>
          <w:rFonts w:ascii="仿宋_GB2312" w:hAnsi="仿宋_GB2312" w:cs="仿宋_GB2312" w:eastAsia="仿宋_GB2312"/>
        </w:rPr>
        <w:t>中共合阳县委党校教学场所改造提升项目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中共合阳县委党校教学场所改造提升项目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本项目建设多媒体教室1间；标准化教室3间；建设集新闻发布会功能、访谈室、课程录播室、视频直播室于一体的多功能教室1间；并对现有教学设备进行迭代升级，持续加快智慧校园建设等。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采购包1（教学场所改造提升）：属于专门面向中小企业采购。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2、供应商资质要求：具备建设行政主管部门核发的建筑工程施工总承包三级及以上资质，并在人员、设备、资金等方面具有相应的施工能力；具有有效期内的安全生产许可证。</w:t>
      </w:r>
    </w:p>
    <w:p>
      <w:pPr>
        <w:pStyle w:val="null3"/>
      </w:pPr>
      <w:r>
        <w:rPr>
          <w:rFonts w:ascii="仿宋_GB2312" w:hAnsi="仿宋_GB2312" w:cs="仿宋_GB2312" w:eastAsia="仿宋_GB2312"/>
        </w:rPr>
        <w:t>3、拟派项目经理资质：拟派项目经理须具备建筑工程专业二级及以上注册建造师资格和有效的安全生产考核合格证书并且无在建项目（提供无在建承诺书），在本单位注册并提供社保缴纳证明。</w:t>
      </w:r>
    </w:p>
    <w:p>
      <w:pPr>
        <w:pStyle w:val="null3"/>
      </w:pPr>
      <w:r>
        <w:rPr>
          <w:rFonts w:ascii="仿宋_GB2312" w:hAnsi="仿宋_GB2312" w:cs="仿宋_GB2312" w:eastAsia="仿宋_GB2312"/>
        </w:rPr>
        <w:t>4、供应商应授权合法的人员参加投标全过程：法定代表人直接参加投标，须提交法定代表人身份证明书和身份证。法定代表人授权代表参加投标的，须出具法定代表人授权书及法人和授权代表身份证。</w:t>
      </w:r>
    </w:p>
    <w:p>
      <w:pPr>
        <w:pStyle w:val="null3"/>
      </w:pPr>
      <w:r>
        <w:rPr>
          <w:rFonts w:ascii="仿宋_GB2312" w:hAnsi="仿宋_GB2312" w:cs="仿宋_GB2312" w:eastAsia="仿宋_GB2312"/>
        </w:rPr>
        <w:t>5、财务状况报告：供应商提供2024年度的财务审计报告（至少包括资产负债表、利润表和现金流量表），或其开标前三个月内基本存款账户开户银行出具的资信证明及基本存款账户开户许可证。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中国共产党合阳县委员会党校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合阳县泰山东路北侧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17389283257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陕西省西安市经济技术开发区凤城十一路文景广场3号楼1202室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13201996600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13571546918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中国共产党合阳县委员会党校</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中国共产党合阳县委员会党校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中国共产党合阳县委员会党校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联系电话：13201996600</w:t>
      </w:r>
    </w:p>
    <w:p>
      <w:pPr>
        <w:pStyle w:val="null3"/>
      </w:pPr>
      <w:r>
        <w:rPr>
          <w:rFonts w:ascii="仿宋_GB2312" w:hAnsi="仿宋_GB2312" w:cs="仿宋_GB2312" w:eastAsia="仿宋_GB2312"/>
        </w:rPr>
        <w:t>地址：陕西省西安市经济技术开发区凤城十一路文景广场3号楼1202室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988,000.00</w:t>
      </w:r>
    </w:p>
    <w:p>
      <w:pPr>
        <w:pStyle w:val="null3"/>
      </w:pPr>
      <w:r>
        <w:rPr>
          <w:rFonts w:ascii="仿宋_GB2312" w:hAnsi="仿宋_GB2312" w:cs="仿宋_GB2312" w:eastAsia="仿宋_GB2312"/>
        </w:rPr>
        <w:t>采购包最高限价（元）: 987,971.75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教学场所改造提升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标的名称：教学场所改造提升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具体技术参数详见工程量清单。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质量标准：合格。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纸质版响应文件，正本壹份、副本壹份（标明供应商名称，密封递交）。若线上电子响应文件与纸质响应文件不一致的，以线上电子响应文件为准；若正本和副本不符，以正本为准。线下递交文件截止时间:详见本项目竞争性磋商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具备建设行政主管部门核发的建筑工程施工总承包三级及以上资质，并在人员、设备、资金等方面具有相应的施工能力；具有有效期内的安全生产许可证。</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拟派项目经理须具备建筑工程专业二级及以上注册建造师资格和有效的安全生产考核合格证书并且无在建项目（提供无在建承诺书），在本单位注册并提供社保缴纳证明。</w:t>
            </w:r>
          </w:p>
        </w:tc>
        <w:tc>
          <w:tcPr>
            <w:tcW w:type="dxa" w:w="1661"/>
          </w:tcPr>
          <w:p>
            <w:pPr>
              <w:pStyle w:val="null3"/>
            </w:pPr>
            <w:r>
              <w:rPr>
                <w:rFonts w:ascii="仿宋_GB2312" w:hAnsi="仿宋_GB2312" w:cs="仿宋_GB2312" w:eastAsia="仿宋_GB2312"/>
              </w:rPr>
              <w:t>供应商应提交的资格证明文件 项目管理机构组成</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竞争性磋商文件要求盖公章及要求法人或委托代理人盖章或签字的位置必须盖章或签字。</w:t>
            </w:r>
          </w:p>
        </w:tc>
        <w:tc>
          <w:tcPr>
            <w:tcW w:type="dxa" w:w="1661"/>
          </w:tcPr>
          <w:p>
            <w:pPr>
              <w:pStyle w:val="null3"/>
            </w:pPr>
            <w:r>
              <w:rPr>
                <w:rFonts w:ascii="仿宋_GB2312" w:hAnsi="仿宋_GB2312" w:cs="仿宋_GB2312" w:eastAsia="仿宋_GB2312"/>
              </w:rPr>
              <w:t>已标价工程量清单 施工组织设计 中小企业声明函 项目管理机构组成 磋商报价表 响应文件封面 残疾人福利性单位声明函 报价函 供应商应提交的资格证明文件 标的清单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已标价工程量清单 施工组织设计 中小企业声明函 项目管理机构组成 磋商报价表 响应文件封面 残疾人福利性单位声明函 报价函 供应商应提交的资格证明文件 标的清单 响应函 业绩证明文件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w:t>
            </w:r>
          </w:p>
        </w:tc>
        <w:tc>
          <w:tcPr>
            <w:tcW w:type="dxa" w:w="1661"/>
          </w:tcPr>
          <w:p>
            <w:pPr>
              <w:pStyle w:val="null3"/>
            </w:pPr>
            <w:r>
              <w:rPr>
                <w:rFonts w:ascii="仿宋_GB2312" w:hAnsi="仿宋_GB2312" w:cs="仿宋_GB2312" w:eastAsia="仿宋_GB2312"/>
              </w:rPr>
              <w:t>已标价工程量清单 报价函 标的清单 磋商报价表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自开标之日起不少于90日历天；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磋商保证金缴纳凭证或电子保函；</w:t>
            </w:r>
          </w:p>
        </w:tc>
        <w:tc>
          <w:tcPr>
            <w:tcW w:type="dxa" w:w="1661"/>
          </w:tcPr>
          <w:p>
            <w:pPr>
              <w:pStyle w:val="null3"/>
            </w:pPr>
            <w:r>
              <w:rPr>
                <w:rFonts w:ascii="仿宋_GB2312" w:hAnsi="仿宋_GB2312" w:cs="仿宋_GB2312" w:eastAsia="仿宋_GB2312"/>
              </w:rPr>
              <w:t>磋商保证金</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安全目标明确，安全管理制度、组织机构健全；安全生产责任制度健全完善，责任到位；安全技术交底制度规范。综合评定，得1-6分。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施工方案科学、合理，可行、针对性强。综合评定，得1-11分。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主要施工设备配备计划合理；材料供应与物流组织计划合理、措施可行。综合评定，得1-6分。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施工过程项目划分与施工部署一致，施工顺序、工序搭接编排合理，关键线路清晰，进度计划具有一定的弹性，具备赶工操做可行性。综合评定，得1-6分。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劳动力安排计划科学、合理、可行。综合评定，得1-6分。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施工总平面布置图临时设备布置合理，距离满足消防安全要求。综合评定，得1-6分。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保证质量、降低成本、缩短工期、减轻劳动强度、提高工作效率。综合评定，得1-6分。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供应商近三年（2022年10月1日至今）具有类似项目业绩，一项得1分，最高5分。（需提供合同复印件或扫描件并加盖公章，时间以合同签订时间为准，无签订时间的无效）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详见附件：供应商应提交的资格证明文件</w:t>
      </w:r>
    </w:p>
    <w:p>
      <w:pPr>
        <w:pStyle w:val="null3"/>
        <w:ind w:firstLine="960"/>
      </w:pPr>
      <w:r>
        <w:rPr>
          <w:rFonts w:ascii="仿宋_GB2312" w:hAnsi="仿宋_GB2312" w:cs="仿宋_GB2312" w:eastAsia="仿宋_GB2312"/>
        </w:rPr>
        <w:t>详见附件：项目管理机构组成</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