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版本号：JZZB2025-102020251113003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合阳县生活垃圾分类运输载体更新项目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JZZB2025-1020</w:t>
      </w:r>
      <w:r>
        <w:br/>
      </w:r>
      <w:r>
        <w:br/>
      </w:r>
      <w:r>
        <w:br/>
      </w:r>
    </w:p>
    <w:p>
      <w:pPr>
        <w:pStyle w:val="null3"/>
        <w:jc w:val="center"/>
        <w:outlineLvl w:val="2"/>
      </w:pPr>
      <w:r>
        <w:rPr>
          <w:rFonts w:ascii="仿宋_GB2312" w:hAnsi="仿宋_GB2312" w:cs="仿宋_GB2312" w:eastAsia="仿宋_GB2312"/>
          <w:sz w:val="28"/>
          <w:b/>
        </w:rPr>
        <w:t>合阳县城市管理执法局</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合阳县城市管理执法局</w:t>
      </w:r>
      <w:r>
        <w:rPr>
          <w:rFonts w:ascii="仿宋_GB2312" w:hAnsi="仿宋_GB2312" w:cs="仿宋_GB2312" w:eastAsia="仿宋_GB2312"/>
        </w:rPr>
        <w:t>委托，拟对</w:t>
      </w:r>
      <w:r>
        <w:rPr>
          <w:rFonts w:ascii="仿宋_GB2312" w:hAnsi="仿宋_GB2312" w:cs="仿宋_GB2312" w:eastAsia="仿宋_GB2312"/>
        </w:rPr>
        <w:t>合阳县生活垃圾分类运输载体更新项目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JZZB2025-1020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合阳县生活垃圾分类运输载体更新项目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合阳县生活垃圾分类运输载体更新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1、资格要求：1、具有独立承担民事责任能力的法人、其他组织或自然人，并出具合法有效的营业执照或事业单位法人证书等国家规定的相关证明，自然人参与的提供其身份证明; 2、供应商应具备良好的商业信誉，提供参加政府采购活动前3年内在经营活动中没有重大违法记录的书面声明； 3、供应商提供2023或2024年的财务审计报告（至少包括资产负债表和利润表，成立时间至提交响应文件截止时间不足一年的可提供成立后任意时段的资产负债表），或其开标前六个月内银行开具的资信证明； 4、供应商提供已缴存的2024年度11月至今任意一个月的社会保障资金缴存单据或社保机构开具的社会保险参保缴费情况证明，单据或证明上应有社保机构或代收机构的公章。依法不需要缴纳社会保障资金的供应商应提供相关文件证明； 5、供应商提供已缴纳的2024年度11月至今任意一个月的纳税证明或完税证明，纳税证明或完税证明上应有代收机构或税务机关的公章。依法免税的供应商应提供相关文件证明； 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7、具备履行合同所必需的设备和专业技术能力的证明材料（书面声明）； 8、法定代表人直接参加投标的，须出具法人身份证明及身份证；法定代表人授权代表参加投标的，须出具法定代表人授权书及授权代表身份证； 9、单位负责人为同一人或者存在直接控股、管理关系的不同供应商，不得参加同一合同项下的政府采购活动。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合阳县城市管理执法局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陕西省渭南市合阳县西大街11号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颜焕治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13720660446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合阳县城市管理执法局</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合阳县城市管理执法局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合阳县城市管理执法局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1)中标人完成交货及培训工作后，向采购人提交验收申请。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生活垃圾分类运输载体更新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20,900,000.00</w:t>
      </w:r>
    </w:p>
    <w:p>
      <w:pPr>
        <w:pStyle w:val="null3"/>
      </w:pPr>
      <w:r>
        <w:rPr>
          <w:rFonts w:ascii="仿宋_GB2312" w:hAnsi="仿宋_GB2312" w:cs="仿宋_GB2312" w:eastAsia="仿宋_GB2312"/>
        </w:rPr>
        <w:t>采购包最高限价（元）: 20,900,000.00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合阳县生活垃圾分类运输载体更新项目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标的名称：合阳县生活垃圾分类运输载体更新项目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 xml:space="preserve"> </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15"/>
              <w:tblBorders>
                <w:top w:val="none" w:color="000000" w:sz="4"/>
                <w:left w:val="none" w:color="000000" w:sz="4"/>
                <w:bottom w:val="none" w:color="000000" w:sz="4"/>
                <w:right w:val="none" w:color="000000" w:sz="4"/>
                <w:insideH w:val="none"/>
                <w:insideV w:val="none"/>
              </w:tblBorders>
            </w:tblPr>
            <w:tblGrid>
              <w:gridCol w:w="281"/>
              <w:gridCol w:w="424"/>
              <w:gridCol w:w="281"/>
              <w:gridCol w:w="281"/>
              <w:gridCol w:w="1284"/>
            </w:tblGrid>
            <w:tr>
              <w:tc>
                <w:tcPr>
                  <w:tcW w:type="dxa" w:w="281"/>
                  <w:tcBorders>
                    <w:top w:val="single" w:color="000000" w:sz="8"/>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42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1"/>
                    </w:rPr>
                    <w:t>名称</w:t>
                  </w:r>
                </w:p>
              </w:tc>
              <w:tc>
                <w:tcPr>
                  <w:tcW w:type="dxa" w:w="28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单位</w:t>
                  </w:r>
                </w:p>
              </w:tc>
              <w:tc>
                <w:tcPr>
                  <w:tcW w:type="dxa" w:w="281"/>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1284"/>
                  <w:tcBorders>
                    <w:top w:val="single" w:color="000000" w:sz="8"/>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产品参数</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冲洗车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25吨清洗车）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3．最大总质量(kg)≥25000</w:t>
                  </w:r>
                  <w:r>
                    <w:br/>
                  </w:r>
                  <w:r>
                    <w:rPr>
                      <w:rFonts w:ascii="仿宋_GB2312" w:hAnsi="仿宋_GB2312" w:cs="仿宋_GB2312" w:eastAsia="仿宋_GB2312"/>
                      <w:sz w:val="21"/>
                    </w:rPr>
                    <w:t>4．▲额定载质量(kg)≥13000</w:t>
                  </w:r>
                  <w:r>
                    <w:br/>
                  </w:r>
                  <w:r>
                    <w:rPr>
                      <w:rFonts w:ascii="仿宋_GB2312" w:hAnsi="仿宋_GB2312" w:cs="仿宋_GB2312" w:eastAsia="仿宋_GB2312"/>
                      <w:sz w:val="21"/>
                    </w:rPr>
                    <w:t>5．▲接近角/离去角(°)≥11/10</w:t>
                  </w:r>
                  <w:r>
                    <w:br/>
                  </w:r>
                  <w:r>
                    <w:rPr>
                      <w:rFonts w:ascii="仿宋_GB2312" w:hAnsi="仿宋_GB2312" w:cs="仿宋_GB2312" w:eastAsia="仿宋_GB2312"/>
                      <w:sz w:val="21"/>
                    </w:rPr>
                    <w:t>6．对冲冲洗宽度(m)≥24</w:t>
                  </w:r>
                  <w:r>
                    <w:br/>
                  </w:r>
                  <w:r>
                    <w:rPr>
                      <w:rFonts w:ascii="仿宋_GB2312" w:hAnsi="仿宋_GB2312" w:cs="仿宋_GB2312" w:eastAsia="仿宋_GB2312"/>
                      <w:sz w:val="21"/>
                    </w:rPr>
                    <w:t>7．后洒水宽度(m)≥14</w:t>
                  </w:r>
                  <w:r>
                    <w:br/>
                  </w:r>
                  <w:r>
                    <w:rPr>
                      <w:rFonts w:ascii="仿宋_GB2312" w:hAnsi="仿宋_GB2312" w:cs="仿宋_GB2312" w:eastAsia="仿宋_GB2312"/>
                      <w:sz w:val="21"/>
                    </w:rPr>
                    <w:t>8．储能装置总储电量(kWh)≥240</w:t>
                  </w:r>
                  <w:r>
                    <w:br/>
                  </w:r>
                  <w:r>
                    <w:rPr>
                      <w:rFonts w:ascii="仿宋_GB2312" w:hAnsi="仿宋_GB2312" w:cs="仿宋_GB2312" w:eastAsia="仿宋_GB2312"/>
                      <w:sz w:val="21"/>
                    </w:rPr>
                    <w:t>9．(公告)罐体总容量(m3)≥13</w:t>
                  </w:r>
                  <w:r>
                    <w:br/>
                  </w:r>
                  <w:r>
                    <w:rPr>
                      <w:rFonts w:ascii="仿宋_GB2312" w:hAnsi="仿宋_GB2312" w:cs="仿宋_GB2312" w:eastAsia="仿宋_GB2312"/>
                      <w:sz w:val="21"/>
                    </w:rPr>
                    <w:t>10．水罐需采用一次性包罐成型技术,内部采用防波板缓冲结构设计。水罐内部需采用防腐涂层处理。</w:t>
                  </w:r>
                </w:p>
                <w:p>
                  <w:pPr>
                    <w:pStyle w:val="null3"/>
                    <w:jc w:val="both"/>
                  </w:pPr>
                  <w:r>
                    <w:rPr>
                      <w:rFonts w:ascii="仿宋_GB2312" w:hAnsi="仿宋_GB2312" w:cs="仿宋_GB2312" w:eastAsia="仿宋_GB2312"/>
                      <w:sz w:val="21"/>
                    </w:rPr>
                    <w:t>11.车辆需配备缺水报警的电气系统。需采用直驱自吸式双级离心泵。</w:t>
                  </w:r>
                </w:p>
                <w:p>
                  <w:pPr>
                    <w:pStyle w:val="null3"/>
                    <w:jc w:val="both"/>
                  </w:pPr>
                  <w:r>
                    <w:rPr>
                      <w:rFonts w:ascii="仿宋_GB2312" w:hAnsi="仿宋_GB2312" w:cs="仿宋_GB2312" w:eastAsia="仿宋_GB2312"/>
                      <w:sz w:val="21"/>
                    </w:rPr>
                    <w:t>12.需配备防滑爬梯。</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压缩车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12吨压缩式垃圾车）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3．总质量(kg)：≤12500</w:t>
                  </w:r>
                  <w:r>
                    <w:br/>
                  </w:r>
                  <w:r>
                    <w:rPr>
                      <w:rFonts w:ascii="仿宋_GB2312" w:hAnsi="仿宋_GB2312" w:cs="仿宋_GB2312" w:eastAsia="仿宋_GB2312"/>
                      <w:sz w:val="21"/>
                    </w:rPr>
                    <w:t>4．▲整备质量(kg)≤6900</w:t>
                  </w:r>
                  <w:r>
                    <w:br/>
                  </w:r>
                  <w:r>
                    <w:rPr>
                      <w:rFonts w:ascii="仿宋_GB2312" w:hAnsi="仿宋_GB2312" w:cs="仿宋_GB2312" w:eastAsia="仿宋_GB2312"/>
                      <w:sz w:val="21"/>
                    </w:rPr>
                    <w:t>5．▲额定载质量(kg)≥5400</w:t>
                  </w:r>
                  <w:r>
                    <w:br/>
                  </w:r>
                  <w:r>
                    <w:rPr>
                      <w:rFonts w:ascii="仿宋_GB2312" w:hAnsi="仿宋_GB2312" w:cs="仿宋_GB2312" w:eastAsia="仿宋_GB2312"/>
                      <w:sz w:val="21"/>
                    </w:rPr>
                    <w:t>6．最高车速(km/h)≥85</w:t>
                  </w:r>
                  <w:r>
                    <w:br/>
                  </w:r>
                  <w:r>
                    <w:rPr>
                      <w:rFonts w:ascii="仿宋_GB2312" w:hAnsi="仿宋_GB2312" w:cs="仿宋_GB2312" w:eastAsia="仿宋_GB2312"/>
                      <w:sz w:val="21"/>
                    </w:rPr>
                    <w:t>7．接近角离去角(°)≥20/14</w:t>
                  </w:r>
                  <w:r>
                    <w:br/>
                  </w:r>
                  <w:r>
                    <w:rPr>
                      <w:rFonts w:ascii="仿宋_GB2312" w:hAnsi="仿宋_GB2312" w:cs="仿宋_GB2312" w:eastAsia="仿宋_GB2312"/>
                      <w:sz w:val="21"/>
                    </w:rPr>
                    <w:t>8．电池总储电量(kwh)≥140</w:t>
                  </w:r>
                  <w:r>
                    <w:br/>
                  </w:r>
                  <w:r>
                    <w:rPr>
                      <w:rFonts w:ascii="仿宋_GB2312" w:hAnsi="仿宋_GB2312" w:cs="仿宋_GB2312" w:eastAsia="仿宋_GB2312"/>
                      <w:sz w:val="21"/>
                    </w:rPr>
                    <w:t>9．垃圾箱有效容积(m³)≥6</w:t>
                  </w:r>
                  <w:r>
                    <w:br/>
                  </w:r>
                  <w:r>
                    <w:rPr>
                      <w:rFonts w:ascii="仿宋_GB2312" w:hAnsi="仿宋_GB2312" w:cs="仿宋_GB2312" w:eastAsia="仿宋_GB2312"/>
                      <w:sz w:val="21"/>
                    </w:rPr>
                    <w:t>10．需采用双向压缩技术。</w:t>
                  </w:r>
                  <w:r>
                    <w:br/>
                  </w:r>
                  <w:r>
                    <w:rPr>
                      <w:rFonts w:ascii="仿宋_GB2312" w:hAnsi="仿宋_GB2312" w:cs="仿宋_GB2312" w:eastAsia="仿宋_GB2312"/>
                      <w:sz w:val="21"/>
                    </w:rPr>
                    <w:t>11．液压系统需采用双联油泵，压填循环和上料循环联动互不影响。</w:t>
                  </w:r>
                  <w:r>
                    <w:br/>
                  </w:r>
                  <w:r>
                    <w:rPr>
                      <w:rFonts w:ascii="仿宋_GB2312" w:hAnsi="仿宋_GB2312" w:cs="仿宋_GB2312" w:eastAsia="仿宋_GB2312"/>
                      <w:sz w:val="21"/>
                    </w:rPr>
                    <w:t>12．垃圾箱内腔关键部位需采用耐腐蚀性强的钢。</w:t>
                  </w:r>
                  <w:r>
                    <w:br/>
                  </w:r>
                  <w:r>
                    <w:rPr>
                      <w:rFonts w:ascii="仿宋_GB2312" w:hAnsi="仿宋_GB2312" w:cs="仿宋_GB2312" w:eastAsia="仿宋_GB2312"/>
                      <w:sz w:val="21"/>
                    </w:rPr>
                    <w:t>13．填装器底部和垃圾箱底部需设有污水箱</w:t>
                  </w:r>
                  <w:r>
                    <w:rPr>
                      <w:rFonts w:ascii="仿宋_GB2312" w:hAnsi="仿宋_GB2312" w:cs="仿宋_GB2312" w:eastAsia="仿宋_GB2312"/>
                      <w:sz w:val="21"/>
                    </w:rPr>
                    <w:t>。</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吸尘车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12吨）</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3．总质量(kg)≥12000</w:t>
                  </w:r>
                  <w:r>
                    <w:br/>
                  </w:r>
                  <w:r>
                    <w:rPr>
                      <w:rFonts w:ascii="仿宋_GB2312" w:hAnsi="仿宋_GB2312" w:cs="仿宋_GB2312" w:eastAsia="仿宋_GB2312"/>
                      <w:sz w:val="21"/>
                    </w:rPr>
                    <w:t>4．额定载质量(kg)≥3000</w:t>
                  </w:r>
                  <w:r>
                    <w:br/>
                  </w:r>
                  <w:r>
                    <w:rPr>
                      <w:rFonts w:ascii="仿宋_GB2312" w:hAnsi="仿宋_GB2312" w:cs="仿宋_GB2312" w:eastAsia="仿宋_GB2312"/>
                      <w:sz w:val="21"/>
                    </w:rPr>
                    <w:t>5．▲整备质量(kg)≤9500</w:t>
                  </w:r>
                  <w:r>
                    <w:br/>
                  </w:r>
                  <w:r>
                    <w:rPr>
                      <w:rFonts w:ascii="仿宋_GB2312" w:hAnsi="仿宋_GB2312" w:cs="仿宋_GB2312" w:eastAsia="仿宋_GB2312"/>
                      <w:sz w:val="21"/>
                    </w:rPr>
                    <w:t>6．▲接近角/离去角(°)≥18/14</w:t>
                  </w:r>
                </w:p>
                <w:p>
                  <w:pPr>
                    <w:pStyle w:val="null3"/>
                    <w:jc w:val="both"/>
                  </w:pPr>
                  <w:r>
                    <w:rPr>
                      <w:rFonts w:ascii="仿宋_GB2312" w:hAnsi="仿宋_GB2312" w:cs="仿宋_GB2312" w:eastAsia="仿宋_GB2312"/>
                      <w:sz w:val="21"/>
                    </w:rPr>
                    <w:t>7.▲车辆外形尺寸(mm)≤7500×2600×2850</w:t>
                  </w:r>
                </w:p>
                <w:p>
                  <w:pPr>
                    <w:pStyle w:val="null3"/>
                    <w:jc w:val="both"/>
                  </w:pPr>
                  <w:r>
                    <w:rPr>
                      <w:rFonts w:ascii="仿宋_GB2312" w:hAnsi="仿宋_GB2312" w:cs="仿宋_GB2312" w:eastAsia="仿宋_GB2312"/>
                      <w:sz w:val="21"/>
                    </w:rPr>
                    <w:t>8.▲轴距(mm)≤4700</w:t>
                  </w:r>
                </w:p>
                <w:p>
                  <w:pPr>
                    <w:pStyle w:val="null3"/>
                    <w:jc w:val="both"/>
                  </w:pPr>
                  <w:r>
                    <w:rPr>
                      <w:rFonts w:ascii="仿宋_GB2312" w:hAnsi="仿宋_GB2312" w:cs="仿宋_GB2312" w:eastAsia="仿宋_GB2312"/>
                      <w:sz w:val="21"/>
                    </w:rPr>
                    <w:t>9.前悬/后悬(mm)≤1200/2000</w:t>
                  </w:r>
                </w:p>
                <w:p>
                  <w:pPr>
                    <w:pStyle w:val="null3"/>
                    <w:jc w:val="both"/>
                  </w:pPr>
                  <w:r>
                    <w:rPr>
                      <w:rFonts w:ascii="仿宋_GB2312" w:hAnsi="仿宋_GB2312" w:cs="仿宋_GB2312" w:eastAsia="仿宋_GB2312"/>
                      <w:sz w:val="21"/>
                    </w:rPr>
                    <w:t>10.清扫宽度(m)≥3</w:t>
                  </w:r>
                </w:p>
                <w:p>
                  <w:pPr>
                    <w:pStyle w:val="null3"/>
                    <w:jc w:val="both"/>
                  </w:pPr>
                  <w:r>
                    <w:rPr>
                      <w:rFonts w:ascii="仿宋_GB2312" w:hAnsi="仿宋_GB2312" w:cs="仿宋_GB2312" w:eastAsia="仿宋_GB2312"/>
                      <w:sz w:val="21"/>
                    </w:rPr>
                    <w:t>11.清扫效率(%)≥92</w:t>
                  </w:r>
                </w:p>
                <w:p>
                  <w:pPr>
                    <w:pStyle w:val="null3"/>
                    <w:jc w:val="both"/>
                  </w:pPr>
                  <w:r>
                    <w:rPr>
                      <w:rFonts w:ascii="仿宋_GB2312" w:hAnsi="仿宋_GB2312" w:cs="仿宋_GB2312" w:eastAsia="仿宋_GB2312"/>
                      <w:sz w:val="21"/>
                    </w:rPr>
                    <w:t>12.垃圾箱容积(含除尘箱)(m³)≥6</w:t>
                  </w:r>
                </w:p>
                <w:p>
                  <w:pPr>
                    <w:pStyle w:val="null3"/>
                    <w:jc w:val="both"/>
                  </w:pPr>
                  <w:r>
                    <w:rPr>
                      <w:rFonts w:ascii="仿宋_GB2312" w:hAnsi="仿宋_GB2312" w:cs="仿宋_GB2312" w:eastAsia="仿宋_GB2312"/>
                      <w:sz w:val="21"/>
                    </w:rPr>
                    <w:t>13.需采用全浮动的双吸管纯吸式整体吸嘴。</w:t>
                  </w:r>
                </w:p>
                <w:p>
                  <w:pPr>
                    <w:pStyle w:val="null3"/>
                    <w:jc w:val="both"/>
                  </w:pPr>
                  <w:r>
                    <w:rPr>
                      <w:rFonts w:ascii="仿宋_GB2312" w:hAnsi="仿宋_GB2312" w:cs="仿宋_GB2312" w:eastAsia="仿宋_GB2312"/>
                      <w:sz w:val="21"/>
                    </w:rPr>
                    <w:t>14.清扫装置采用扫刷真空罩与螺旋滑板调节机构组合的扫盘结构。</w:t>
                  </w:r>
                </w:p>
                <w:p>
                  <w:pPr>
                    <w:pStyle w:val="null3"/>
                    <w:jc w:val="both"/>
                  </w:pPr>
                  <w:r>
                    <w:rPr>
                      <w:rFonts w:ascii="仿宋_GB2312" w:hAnsi="仿宋_GB2312" w:cs="仿宋_GB2312" w:eastAsia="仿宋_GB2312"/>
                      <w:sz w:val="21"/>
                    </w:rPr>
                    <w:t>15.扫盘需采用单根油缸升降、收放。</w:t>
                  </w:r>
                </w:p>
                <w:p>
                  <w:pPr>
                    <w:pStyle w:val="null3"/>
                    <w:jc w:val="both"/>
                  </w:pPr>
                  <w:r>
                    <w:rPr>
                      <w:rFonts w:ascii="仿宋_GB2312" w:hAnsi="仿宋_GB2312" w:cs="仿宋_GB2312" w:eastAsia="仿宋_GB2312"/>
                      <w:sz w:val="21"/>
                    </w:rPr>
                    <w:t>16.扫盘需具有左、右独立或联动工作设计,保证在车辆使用中既能独立右扫或左扫，又能左右扫同时作业提高清扫宽度。</w:t>
                  </w:r>
                </w:p>
                <w:p>
                  <w:pPr>
                    <w:pStyle w:val="null3"/>
                    <w:jc w:val="both"/>
                  </w:pPr>
                  <w:r>
                    <w:rPr>
                      <w:rFonts w:ascii="仿宋_GB2312" w:hAnsi="仿宋_GB2312" w:cs="仿宋_GB2312" w:eastAsia="仿宋_GB2312"/>
                      <w:sz w:val="21"/>
                    </w:rPr>
                    <w:t>17.需具有倒车自动提吸嘴、垃圾箱撑杆与垃圾箱升降联锁保护等功能。</w:t>
                  </w:r>
                </w:p>
                <w:p>
                  <w:pPr>
                    <w:pStyle w:val="null3"/>
                    <w:jc w:val="both"/>
                  </w:pPr>
                  <w:r>
                    <w:rPr>
                      <w:rFonts w:ascii="仿宋_GB2312" w:hAnsi="仿宋_GB2312" w:cs="仿宋_GB2312" w:eastAsia="仿宋_GB2312"/>
                      <w:sz w:val="21"/>
                    </w:rPr>
                    <w:t>18.需配备语音报警系统、平衡阀。</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4</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洒水车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18吨清洗车）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3．最大总质量(kg)≥18000</w:t>
                  </w:r>
                  <w:r>
                    <w:br/>
                  </w:r>
                  <w:r>
                    <w:rPr>
                      <w:rFonts w:ascii="仿宋_GB2312" w:hAnsi="仿宋_GB2312" w:cs="仿宋_GB2312" w:eastAsia="仿宋_GB2312"/>
                      <w:sz w:val="21"/>
                    </w:rPr>
                    <w:t>4．额定载质量(kg)≤9500</w:t>
                  </w:r>
                  <w:r>
                    <w:br/>
                  </w:r>
                  <w:r>
                    <w:rPr>
                      <w:rFonts w:ascii="仿宋_GB2312" w:hAnsi="仿宋_GB2312" w:cs="仿宋_GB2312" w:eastAsia="仿宋_GB2312"/>
                      <w:sz w:val="21"/>
                    </w:rPr>
                    <w:t>5．对冲冲洗宽度(m)≥24</w:t>
                  </w:r>
                  <w:r>
                    <w:br/>
                  </w:r>
                  <w:r>
                    <w:rPr>
                      <w:rFonts w:ascii="仿宋_GB2312" w:hAnsi="仿宋_GB2312" w:cs="仿宋_GB2312" w:eastAsia="仿宋_GB2312"/>
                      <w:sz w:val="21"/>
                    </w:rPr>
                    <w:t>6．后洒水架洒水宽度(m)≥14</w:t>
                  </w:r>
                  <w:r>
                    <w:br/>
                  </w:r>
                  <w:r>
                    <w:rPr>
                      <w:rFonts w:ascii="仿宋_GB2312" w:hAnsi="仿宋_GB2312" w:cs="仿宋_GB2312" w:eastAsia="仿宋_GB2312"/>
                      <w:sz w:val="21"/>
                    </w:rPr>
                    <w:t>7．水炮射程(m)≥50</w:t>
                  </w:r>
                  <w:r>
                    <w:br/>
                  </w:r>
                  <w:r>
                    <w:rPr>
                      <w:rFonts w:ascii="仿宋_GB2312" w:hAnsi="仿宋_GB2312" w:cs="仿宋_GB2312" w:eastAsia="仿宋_GB2312"/>
                      <w:sz w:val="21"/>
                    </w:rPr>
                    <w:t>8．储能装置总储电量(kWh)≥190</w:t>
                  </w:r>
                  <w:r>
                    <w:br/>
                  </w:r>
                  <w:r>
                    <w:rPr>
                      <w:rFonts w:ascii="仿宋_GB2312" w:hAnsi="仿宋_GB2312" w:cs="仿宋_GB2312" w:eastAsia="仿宋_GB2312"/>
                      <w:sz w:val="21"/>
                    </w:rPr>
                    <w:t>9．(公告)罐体总容量(m³)≥9</w:t>
                  </w:r>
                  <w:r>
                    <w:br/>
                  </w:r>
                  <w:r>
                    <w:rPr>
                      <w:rFonts w:ascii="仿宋_GB2312" w:hAnsi="仿宋_GB2312" w:cs="仿宋_GB2312" w:eastAsia="仿宋_GB2312"/>
                      <w:sz w:val="21"/>
                    </w:rPr>
                    <w:t>10．水罐需采用一次性包罐成型技术,内部采用防波板缓冲结构设计。水罐内部需采用防腐涂层处理。</w:t>
                  </w:r>
                  <w:r>
                    <w:br/>
                  </w:r>
                  <w:r>
                    <w:rPr>
                      <w:rFonts w:ascii="仿宋_GB2312" w:hAnsi="仿宋_GB2312" w:cs="仿宋_GB2312" w:eastAsia="仿宋_GB2312"/>
                      <w:sz w:val="21"/>
                    </w:rPr>
                    <w:t>11．车辆需配备缺水报警、防止水泵无水运转的电气系统。需采用自吸式双级离心泵。</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5</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洗扫车（</w:t>
                  </w:r>
                  <w:r>
                    <w:rPr>
                      <w:rFonts w:ascii="仿宋_GB2312" w:hAnsi="仿宋_GB2312" w:cs="仿宋_GB2312" w:eastAsia="仿宋_GB2312"/>
                      <w:sz w:val="21"/>
                    </w:rPr>
                    <w:t>18吨）</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p>
                <w:p>
                  <w:pPr>
                    <w:pStyle w:val="null3"/>
                    <w:jc w:val="both"/>
                  </w:pPr>
                  <w:r>
                    <w:rPr>
                      <w:rFonts w:ascii="仿宋_GB2312" w:hAnsi="仿宋_GB2312" w:cs="仿宋_GB2312" w:eastAsia="仿宋_GB2312"/>
                      <w:sz w:val="21"/>
                    </w:rPr>
                    <w:t>2.储能装置种类：磷酸铁锂电池</w:t>
                  </w:r>
                </w:p>
                <w:p>
                  <w:pPr>
                    <w:pStyle w:val="null3"/>
                    <w:jc w:val="both"/>
                  </w:pPr>
                  <w:r>
                    <w:rPr>
                      <w:rFonts w:ascii="仿宋_GB2312" w:hAnsi="仿宋_GB2312" w:cs="仿宋_GB2312" w:eastAsia="仿宋_GB2312"/>
                      <w:sz w:val="21"/>
                    </w:rPr>
                    <w:t>3.总质量(kg)≥18000</w:t>
                  </w:r>
                </w:p>
                <w:p>
                  <w:pPr>
                    <w:pStyle w:val="null3"/>
                    <w:jc w:val="both"/>
                  </w:pPr>
                  <w:r>
                    <w:rPr>
                      <w:rFonts w:ascii="仿宋_GB2312" w:hAnsi="仿宋_GB2312" w:cs="仿宋_GB2312" w:eastAsia="仿宋_GB2312"/>
                      <w:sz w:val="21"/>
                    </w:rPr>
                    <w:t>4.▲额定载质量(kg)≥6000</w:t>
                  </w:r>
                </w:p>
                <w:p>
                  <w:pPr>
                    <w:pStyle w:val="null3"/>
                    <w:jc w:val="both"/>
                  </w:pPr>
                  <w:r>
                    <w:rPr>
                      <w:rFonts w:ascii="仿宋_GB2312" w:hAnsi="仿宋_GB2312" w:cs="仿宋_GB2312" w:eastAsia="仿宋_GB2312"/>
                      <w:sz w:val="21"/>
                    </w:rPr>
                    <w:t>5.▲车辆外形尺寸(mm)≥8600×2500×3200</w:t>
                  </w:r>
                </w:p>
                <w:p>
                  <w:pPr>
                    <w:pStyle w:val="null3"/>
                    <w:jc w:val="both"/>
                  </w:pPr>
                  <w:r>
                    <w:rPr>
                      <w:rFonts w:ascii="仿宋_GB2312" w:hAnsi="仿宋_GB2312" w:cs="仿宋_GB2312" w:eastAsia="仿宋_GB2312"/>
                      <w:sz w:val="21"/>
                    </w:rPr>
                    <w:t>6.清水箱容积(m³)≥8</w:t>
                  </w:r>
                </w:p>
                <w:p>
                  <w:pPr>
                    <w:pStyle w:val="null3"/>
                    <w:jc w:val="both"/>
                  </w:pPr>
                  <w:r>
                    <w:rPr>
                      <w:rFonts w:ascii="仿宋_GB2312" w:hAnsi="仿宋_GB2312" w:cs="仿宋_GB2312" w:eastAsia="仿宋_GB2312"/>
                      <w:sz w:val="21"/>
                    </w:rPr>
                    <w:t>7.▲接近角/离去角(°)≥15/12</w:t>
                  </w:r>
                </w:p>
                <w:p>
                  <w:pPr>
                    <w:pStyle w:val="null3"/>
                    <w:jc w:val="both"/>
                  </w:pPr>
                  <w:r>
                    <w:rPr>
                      <w:rFonts w:ascii="仿宋_GB2312" w:hAnsi="仿宋_GB2312" w:cs="仿宋_GB2312" w:eastAsia="仿宋_GB2312"/>
                      <w:sz w:val="21"/>
                    </w:rPr>
                    <w:t>8.垃圾箱容积(m³)≥8</w:t>
                  </w:r>
                </w:p>
                <w:p>
                  <w:pPr>
                    <w:pStyle w:val="null3"/>
                    <w:jc w:val="both"/>
                  </w:pPr>
                  <w:r>
                    <w:rPr>
                      <w:rFonts w:ascii="仿宋_GB2312" w:hAnsi="仿宋_GB2312" w:cs="仿宋_GB2312" w:eastAsia="仿宋_GB2312"/>
                      <w:sz w:val="21"/>
                    </w:rPr>
                    <w:t>9.电池总储电量(kWh)≥260</w:t>
                  </w:r>
                </w:p>
                <w:p>
                  <w:pPr>
                    <w:pStyle w:val="null3"/>
                    <w:jc w:val="both"/>
                  </w:pPr>
                  <w:r>
                    <w:rPr>
                      <w:rFonts w:ascii="仿宋_GB2312" w:hAnsi="仿宋_GB2312" w:cs="仿宋_GB2312" w:eastAsia="仿宋_GB2312"/>
                      <w:sz w:val="21"/>
                    </w:rPr>
                    <w:t>10.清扫系统需采用“中置两立扫＋中置宽吸嘴”等结构。</w:t>
                  </w:r>
                </w:p>
                <w:p>
                  <w:pPr>
                    <w:pStyle w:val="null3"/>
                    <w:jc w:val="both"/>
                  </w:pPr>
                  <w:r>
                    <w:rPr>
                      <w:rFonts w:ascii="仿宋_GB2312" w:hAnsi="仿宋_GB2312" w:cs="仿宋_GB2312" w:eastAsia="仿宋_GB2312"/>
                      <w:sz w:val="21"/>
                    </w:rPr>
                    <w:t>11.车辆的扫盘需具有防撞避障和自动复位功能。</w:t>
                  </w:r>
                </w:p>
                <w:p>
                  <w:pPr>
                    <w:pStyle w:val="null3"/>
                    <w:jc w:val="both"/>
                  </w:pPr>
                  <w:r>
                    <w:rPr>
                      <w:rFonts w:ascii="仿宋_GB2312" w:hAnsi="仿宋_GB2312" w:cs="仿宋_GB2312" w:eastAsia="仿宋_GB2312"/>
                      <w:sz w:val="21"/>
                    </w:rPr>
                    <w:t>12.需具有自动吹水装置，可对管路进行自动吹水。</w:t>
                  </w:r>
                </w:p>
                <w:p>
                  <w:pPr>
                    <w:pStyle w:val="null3"/>
                    <w:jc w:val="both"/>
                  </w:pPr>
                  <w:r>
                    <w:rPr>
                      <w:rFonts w:ascii="仿宋_GB2312" w:hAnsi="仿宋_GB2312" w:cs="仿宋_GB2312" w:eastAsia="仿宋_GB2312"/>
                      <w:sz w:val="21"/>
                    </w:rPr>
                    <w:t>13.垃圾箱内部需设有滤网。</w:t>
                  </w:r>
                </w:p>
                <w:p>
                  <w:pPr>
                    <w:pStyle w:val="null3"/>
                    <w:jc w:val="both"/>
                  </w:pPr>
                  <w:r>
                    <w:rPr>
                      <w:rFonts w:ascii="仿宋_GB2312" w:hAnsi="仿宋_GB2312" w:cs="仿宋_GB2312" w:eastAsia="仿宋_GB2312"/>
                      <w:sz w:val="21"/>
                    </w:rPr>
                    <w:t>14.垃圾箱后门设置有圆形观察孔和放水蝶阀。</w:t>
                  </w:r>
                </w:p>
                <w:p>
                  <w:pPr>
                    <w:pStyle w:val="null3"/>
                    <w:jc w:val="both"/>
                  </w:pPr>
                  <w:r>
                    <w:rPr>
                      <w:rFonts w:ascii="仿宋_GB2312" w:hAnsi="仿宋_GB2312" w:cs="仿宋_GB2312" w:eastAsia="仿宋_GB2312"/>
                      <w:sz w:val="21"/>
                    </w:rPr>
                    <w:t>15.整车液压控制阀需采用高度集成的电磁阀组设计。</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雾霾车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18吨多功能抑尘车）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3．电池总储电量（kWh）：≥250</w:t>
                  </w:r>
                  <w:r>
                    <w:br/>
                  </w:r>
                  <w:r>
                    <w:rPr>
                      <w:rFonts w:ascii="仿宋_GB2312" w:hAnsi="仿宋_GB2312" w:cs="仿宋_GB2312" w:eastAsia="仿宋_GB2312"/>
                      <w:sz w:val="21"/>
                    </w:rPr>
                    <w:t>4．总质量(kg)≥18000</w:t>
                  </w:r>
                  <w:r>
                    <w:br/>
                  </w:r>
                  <w:r>
                    <w:rPr>
                      <w:rFonts w:ascii="仿宋_GB2312" w:hAnsi="仿宋_GB2312" w:cs="仿宋_GB2312" w:eastAsia="仿宋_GB2312"/>
                      <w:sz w:val="21"/>
                    </w:rPr>
                    <w:t>5．▲整备质量(kg)≤11000</w:t>
                  </w:r>
                  <w:r>
                    <w:br/>
                  </w:r>
                  <w:r>
                    <w:rPr>
                      <w:rFonts w:ascii="仿宋_GB2312" w:hAnsi="仿宋_GB2312" w:cs="仿宋_GB2312" w:eastAsia="仿宋_GB2312"/>
                      <w:sz w:val="21"/>
                    </w:rPr>
                    <w:t>6．▲额定载质量(kg)≥7400</w:t>
                  </w:r>
                  <w:r>
                    <w:br/>
                  </w:r>
                  <w:r>
                    <w:rPr>
                      <w:rFonts w:ascii="仿宋_GB2312" w:hAnsi="仿宋_GB2312" w:cs="仿宋_GB2312" w:eastAsia="仿宋_GB2312"/>
                      <w:sz w:val="21"/>
                    </w:rPr>
                    <w:t>7．▲风炮射程（m)：≥100</w:t>
                  </w:r>
                  <w:r>
                    <w:br/>
                  </w:r>
                  <w:r>
                    <w:rPr>
                      <w:rFonts w:ascii="仿宋_GB2312" w:hAnsi="仿宋_GB2312" w:cs="仿宋_GB2312" w:eastAsia="仿宋_GB2312"/>
                      <w:sz w:val="21"/>
                    </w:rPr>
                    <w:t>8．水罐容积（m³）≥7</w:t>
                  </w:r>
                  <w:r>
                    <w:br/>
                  </w:r>
                  <w:r>
                    <w:rPr>
                      <w:rFonts w:ascii="仿宋_GB2312" w:hAnsi="仿宋_GB2312" w:cs="仿宋_GB2312" w:eastAsia="仿宋_GB2312"/>
                      <w:sz w:val="21"/>
                    </w:rPr>
                    <w:t>9．水罐需设置有低水位报警，避免水泵因无水运转而损坏。</w:t>
                  </w:r>
                  <w:r>
                    <w:br/>
                  </w:r>
                  <w:r>
                    <w:rPr>
                      <w:rFonts w:ascii="仿宋_GB2312" w:hAnsi="仿宋_GB2312" w:cs="仿宋_GB2312" w:eastAsia="仿宋_GB2312"/>
                      <w:sz w:val="21"/>
                    </w:rPr>
                    <w:t>10．风机转速需分为“标准”、“强力”或更多模式，满足不同喷雾距离的需要。</w:t>
                  </w:r>
                  <w:r>
                    <w:br/>
                  </w:r>
                  <w:r>
                    <w:rPr>
                      <w:rFonts w:ascii="仿宋_GB2312" w:hAnsi="仿宋_GB2312" w:cs="仿宋_GB2312" w:eastAsia="仿宋_GB2312"/>
                      <w:sz w:val="21"/>
                    </w:rPr>
                    <w:t>11．车辆需配有鸭嘴、圆锥冲洗喷嘴、后洒水、绿化浇灌、水枪功能。</w:t>
                  </w:r>
                  <w:r>
                    <w:br/>
                  </w:r>
                  <w:r>
                    <w:rPr>
                      <w:rFonts w:ascii="仿宋_GB2312" w:hAnsi="仿宋_GB2312" w:cs="仿宋_GB2312" w:eastAsia="仿宋_GB2312"/>
                      <w:sz w:val="21"/>
                    </w:rPr>
                    <w:t>12．需通过单独的电机带动低压水泵，不通过底盘取力，作业速度不受限制。</w:t>
                  </w:r>
                </w:p>
                <w:p>
                  <w:pPr>
                    <w:pStyle w:val="null3"/>
                    <w:jc w:val="both"/>
                  </w:pPr>
                  <w:r>
                    <w:rPr>
                      <w:rFonts w:ascii="仿宋_GB2312" w:hAnsi="仿宋_GB2312" w:cs="仿宋_GB2312" w:eastAsia="仿宋_GB2312"/>
                      <w:sz w:val="21"/>
                    </w:rPr>
                    <w:t>13.风炮需设有2个喷雾环。</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7</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推土机</w:t>
                  </w:r>
                </w:p>
                <w:p>
                  <w:pPr>
                    <w:pStyle w:val="null3"/>
                    <w:jc w:val="left"/>
                  </w:pPr>
                  <w:r>
                    <w:rPr>
                      <w:rFonts w:ascii="仿宋_GB2312" w:hAnsi="仿宋_GB2312" w:cs="仿宋_GB2312" w:eastAsia="仿宋_GB2312"/>
                      <w:sz w:val="21"/>
                    </w:rPr>
                    <w:t>(11吨履带式推土机)</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1.排放标准：非道路排放国四阶段及以上</w:t>
                  </w:r>
                  <w:r>
                    <w:br/>
                  </w:r>
                  <w:r>
                    <w:rPr>
                      <w:rFonts w:ascii="仿宋_GB2312" w:hAnsi="仿宋_GB2312" w:cs="仿宋_GB2312" w:eastAsia="仿宋_GB2312"/>
                      <w:sz w:val="21"/>
                    </w:rPr>
                    <w:t>2．整机重量(Kg)：≥11300</w:t>
                  </w:r>
                  <w:r>
                    <w:br/>
                  </w:r>
                  <w:r>
                    <w:rPr>
                      <w:rFonts w:ascii="仿宋_GB2312" w:hAnsi="仿宋_GB2312" w:cs="仿宋_GB2312" w:eastAsia="仿宋_GB2312"/>
                      <w:sz w:val="21"/>
                    </w:rPr>
                    <w:t>3．最大牵引力（kN）：≥90</w:t>
                  </w:r>
                  <w:r>
                    <w:br/>
                  </w:r>
                  <w:r>
                    <w:rPr>
                      <w:rFonts w:ascii="仿宋_GB2312" w:hAnsi="仿宋_GB2312" w:cs="仿宋_GB2312" w:eastAsia="仿宋_GB2312"/>
                      <w:sz w:val="21"/>
                    </w:rPr>
                    <w:t>4．发动机最大扭距（N.m）：≥410</w:t>
                  </w:r>
                  <w:r>
                    <w:br/>
                  </w:r>
                  <w:r>
                    <w:rPr>
                      <w:rFonts w:ascii="仿宋_GB2312" w:hAnsi="仿宋_GB2312" w:cs="仿宋_GB2312" w:eastAsia="仿宋_GB2312"/>
                      <w:sz w:val="21"/>
                    </w:rPr>
                    <w:t>5．履带宽度(mm)：≤750</w:t>
                  </w:r>
                  <w:r>
                    <w:br/>
                  </w:r>
                  <w:r>
                    <w:rPr>
                      <w:rFonts w:ascii="仿宋_GB2312" w:hAnsi="仿宋_GB2312" w:cs="仿宋_GB2312" w:eastAsia="仿宋_GB2312"/>
                      <w:sz w:val="21"/>
                    </w:rPr>
                    <w:t>6．推土铲(宽×高)(mm)：≥3200×850</w:t>
                  </w:r>
                  <w:r>
                    <w:br/>
                  </w:r>
                  <w:r>
                    <w:rPr>
                      <w:rFonts w:ascii="仿宋_GB2312" w:hAnsi="仿宋_GB2312" w:cs="仿宋_GB2312" w:eastAsia="仿宋_GB2312"/>
                      <w:sz w:val="21"/>
                    </w:rPr>
                    <w:t>7．铲刀最大提升高度(mm)：≥800</w:t>
                  </w:r>
                </w:p>
                <w:p>
                  <w:pPr>
                    <w:pStyle w:val="null3"/>
                    <w:jc w:val="both"/>
                  </w:pPr>
                  <w:r>
                    <w:rPr>
                      <w:rFonts w:ascii="仿宋_GB2312" w:hAnsi="仿宋_GB2312" w:cs="仿宋_GB2312" w:eastAsia="仿宋_GB2312"/>
                      <w:sz w:val="21"/>
                    </w:rPr>
                    <w:t>8．驾驶室需配顶置式空调系统</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8</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压实机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2吨垃圾压实机）</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1.排放标准：非道路排放国四阶段及以上</w:t>
                  </w:r>
                </w:p>
                <w:p>
                  <w:pPr>
                    <w:pStyle w:val="null3"/>
                    <w:jc w:val="both"/>
                  </w:pPr>
                  <w:r>
                    <w:rPr>
                      <w:rFonts w:ascii="仿宋_GB2312" w:hAnsi="仿宋_GB2312" w:cs="仿宋_GB2312" w:eastAsia="仿宋_GB2312"/>
                      <w:sz w:val="21"/>
                    </w:rPr>
                    <w:t>2．整机重量(Kg)：≥2100</w:t>
                  </w:r>
                  <w:r>
                    <w:br/>
                  </w:r>
                  <w:r>
                    <w:rPr>
                      <w:rFonts w:ascii="仿宋_GB2312" w:hAnsi="仿宋_GB2312" w:cs="仿宋_GB2312" w:eastAsia="仿宋_GB2312"/>
                      <w:sz w:val="21"/>
                    </w:rPr>
                    <w:t>3．最大推力（kN）：≥200</w:t>
                  </w:r>
                  <w:r>
                    <w:br/>
                  </w:r>
                  <w:r>
                    <w:rPr>
                      <w:rFonts w:ascii="仿宋_GB2312" w:hAnsi="仿宋_GB2312" w:cs="仿宋_GB2312" w:eastAsia="仿宋_GB2312"/>
                      <w:sz w:val="21"/>
                    </w:rPr>
                    <w:t xml:space="preserve">4．前轮分配重量(Kg)：≥10500、后轮分配重量(Kg)：≥10000  </w:t>
                  </w:r>
                  <w:r>
                    <w:br/>
                  </w:r>
                  <w:r>
                    <w:rPr>
                      <w:rFonts w:ascii="仿宋_GB2312" w:hAnsi="仿宋_GB2312" w:cs="仿宋_GB2312" w:eastAsia="仿宋_GB2312"/>
                      <w:sz w:val="21"/>
                    </w:rPr>
                    <w:t>5．履带宽度(mm)：≤750</w:t>
                  </w:r>
                  <w:r>
                    <w:br/>
                  </w:r>
                  <w:r>
                    <w:rPr>
                      <w:rFonts w:ascii="仿宋_GB2312" w:hAnsi="仿宋_GB2312" w:cs="仿宋_GB2312" w:eastAsia="仿宋_GB2312"/>
                      <w:sz w:val="21"/>
                    </w:rPr>
                    <w:t>6．压实轮宽 （前/后）：≥1100/900</w:t>
                  </w:r>
                  <w:r>
                    <w:br/>
                  </w:r>
                  <w:r>
                    <w:rPr>
                      <w:rFonts w:ascii="仿宋_GB2312" w:hAnsi="仿宋_GB2312" w:cs="仿宋_GB2312" w:eastAsia="仿宋_GB2312"/>
                      <w:sz w:val="21"/>
                    </w:rPr>
                    <w:t>7．铲刀高度(mm)：≥3600</w:t>
                  </w:r>
                </w:p>
                <w:p>
                  <w:pPr>
                    <w:pStyle w:val="null3"/>
                    <w:jc w:val="both"/>
                  </w:pPr>
                  <w:r>
                    <w:rPr>
                      <w:rFonts w:ascii="仿宋_GB2312" w:hAnsi="仿宋_GB2312" w:cs="仿宋_GB2312" w:eastAsia="仿宋_GB2312"/>
                      <w:sz w:val="21"/>
                    </w:rPr>
                    <w:t>8．压实轮带有凸块结构</w:t>
                  </w:r>
                </w:p>
                <w:p>
                  <w:pPr>
                    <w:pStyle w:val="null3"/>
                    <w:jc w:val="both"/>
                  </w:pPr>
                  <w:r>
                    <w:rPr>
                      <w:rFonts w:ascii="仿宋_GB2312" w:hAnsi="仿宋_GB2312" w:cs="仿宋_GB2312" w:eastAsia="仿宋_GB2312"/>
                      <w:sz w:val="21"/>
                    </w:rPr>
                    <w:t>9．驾驶室与车架之间需安装减振垫。</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9</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装载机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6吨轮式装载机)</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1．排放标准：非道路排放国四阶段及以上</w:t>
                  </w:r>
                  <w:r>
                    <w:br/>
                  </w:r>
                  <w:r>
                    <w:rPr>
                      <w:rFonts w:ascii="仿宋_GB2312" w:hAnsi="仿宋_GB2312" w:cs="仿宋_GB2312" w:eastAsia="仿宋_GB2312"/>
                      <w:sz w:val="21"/>
                    </w:rPr>
                    <w:t>2．整机重量(Kg)：≥6000</w:t>
                  </w:r>
                  <w:r>
                    <w:br/>
                  </w:r>
                  <w:r>
                    <w:rPr>
                      <w:rFonts w:ascii="仿宋_GB2312" w:hAnsi="仿宋_GB2312" w:cs="仿宋_GB2312" w:eastAsia="仿宋_GB2312"/>
                      <w:sz w:val="21"/>
                    </w:rPr>
                    <w:t>3．最大牵引力（kN）：≥50</w:t>
                  </w:r>
                  <w:r>
                    <w:br/>
                  </w:r>
                  <w:r>
                    <w:rPr>
                      <w:rFonts w:ascii="仿宋_GB2312" w:hAnsi="仿宋_GB2312" w:cs="仿宋_GB2312" w:eastAsia="仿宋_GB2312"/>
                      <w:sz w:val="21"/>
                    </w:rPr>
                    <w:t>4．最大掘起力（kN）：≥60</w:t>
                  </w:r>
                  <w:r>
                    <w:br/>
                  </w:r>
                  <w:r>
                    <w:rPr>
                      <w:rFonts w:ascii="仿宋_GB2312" w:hAnsi="仿宋_GB2312" w:cs="仿宋_GB2312" w:eastAsia="仿宋_GB2312"/>
                      <w:sz w:val="21"/>
                    </w:rPr>
                    <w:t>5．标准斗容(m³)：≥1</w:t>
                  </w:r>
                  <w:r>
                    <w:br/>
                  </w:r>
                  <w:r>
                    <w:rPr>
                      <w:rFonts w:ascii="仿宋_GB2312" w:hAnsi="仿宋_GB2312" w:cs="仿宋_GB2312" w:eastAsia="仿宋_GB2312"/>
                      <w:sz w:val="21"/>
                    </w:rPr>
                    <w:t>6．最大卸载高度(mm)：≥2600</w:t>
                  </w:r>
                  <w:r>
                    <w:br/>
                  </w:r>
                  <w:r>
                    <w:rPr>
                      <w:rFonts w:ascii="仿宋_GB2312" w:hAnsi="仿宋_GB2312" w:cs="仿宋_GB2312" w:eastAsia="仿宋_GB2312"/>
                      <w:sz w:val="21"/>
                    </w:rPr>
                    <w:t>7．相应最大卸载距离(mm)：≥800</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10</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餐厨收集车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12吨餐厨垃圾车）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3．总质量（kg）≥11500</w:t>
                  </w:r>
                  <w:r>
                    <w:br/>
                  </w:r>
                  <w:r>
                    <w:rPr>
                      <w:rFonts w:ascii="仿宋_GB2312" w:hAnsi="仿宋_GB2312" w:cs="仿宋_GB2312" w:eastAsia="仿宋_GB2312"/>
                      <w:sz w:val="21"/>
                    </w:rPr>
                    <w:t>4．▲整备质量(kg)≤7000</w:t>
                  </w:r>
                  <w:r>
                    <w:br/>
                  </w:r>
                  <w:r>
                    <w:rPr>
                      <w:rFonts w:ascii="仿宋_GB2312" w:hAnsi="仿宋_GB2312" w:cs="仿宋_GB2312" w:eastAsia="仿宋_GB2312"/>
                      <w:sz w:val="21"/>
                    </w:rPr>
                    <w:t>5．▲额定载质量(kg)≥5300</w:t>
                  </w:r>
                  <w:r>
                    <w:br/>
                  </w:r>
                  <w:r>
                    <w:rPr>
                      <w:rFonts w:ascii="仿宋_GB2312" w:hAnsi="仿宋_GB2312" w:cs="仿宋_GB2312" w:eastAsia="仿宋_GB2312"/>
                      <w:sz w:val="21"/>
                    </w:rPr>
                    <w:t>6．▲接近角离去角(°)≥20/18</w:t>
                  </w:r>
                  <w:r>
                    <w:br/>
                  </w:r>
                  <w:r>
                    <w:rPr>
                      <w:rFonts w:ascii="仿宋_GB2312" w:hAnsi="仿宋_GB2312" w:cs="仿宋_GB2312" w:eastAsia="仿宋_GB2312"/>
                      <w:sz w:val="21"/>
                    </w:rPr>
                    <w:t>7．垃圾箱有效容积(m3)≥5</w:t>
                  </w:r>
                  <w:r>
                    <w:br/>
                  </w:r>
                  <w:r>
                    <w:rPr>
                      <w:rFonts w:ascii="仿宋_GB2312" w:hAnsi="仿宋_GB2312" w:cs="仿宋_GB2312" w:eastAsia="仿宋_GB2312"/>
                      <w:sz w:val="21"/>
                    </w:rPr>
                    <w:t>8．电池总储电量(kWh)≥160</w:t>
                  </w:r>
                  <w:r>
                    <w:br/>
                  </w:r>
                  <w:r>
                    <w:rPr>
                      <w:rFonts w:ascii="仿宋_GB2312" w:hAnsi="仿宋_GB2312" w:cs="仿宋_GB2312" w:eastAsia="仿宋_GB2312"/>
                      <w:sz w:val="21"/>
                    </w:rPr>
                    <w:t>9．车辆的主要构件箱体、后门体等需采用304不锈钢制造；</w:t>
                  </w:r>
                  <w:r>
                    <w:br/>
                  </w:r>
                  <w:r>
                    <w:rPr>
                      <w:rFonts w:ascii="仿宋_GB2312" w:hAnsi="仿宋_GB2312" w:cs="仿宋_GB2312" w:eastAsia="仿宋_GB2312"/>
                      <w:sz w:val="21"/>
                    </w:rPr>
                    <w:t>10．垃圾箱与后门总成之间采用特制加强型硅胶条密封；</w:t>
                  </w:r>
                  <w:r>
                    <w:br/>
                  </w:r>
                  <w:r>
                    <w:rPr>
                      <w:rFonts w:ascii="仿宋_GB2312" w:hAnsi="仿宋_GB2312" w:cs="仿宋_GB2312" w:eastAsia="仿宋_GB2312"/>
                      <w:sz w:val="21"/>
                    </w:rPr>
                    <w:t>11．车辆需具有提桶机构，可将120L/240L垃圾桶内餐厨垃圾倒入垃圾箱内，可实现对餐厨垃圾的收集。</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11</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自卸式垃圾车（</w:t>
                  </w:r>
                  <w:r>
                    <w:rPr>
                      <w:rFonts w:ascii="仿宋_GB2312" w:hAnsi="仿宋_GB2312" w:cs="仿宋_GB2312" w:eastAsia="仿宋_GB2312"/>
                      <w:sz w:val="21"/>
                    </w:rPr>
                    <w:t>4吨）</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6</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1．动力形式：纯电动</w:t>
                  </w:r>
                  <w:r>
                    <w:br/>
                  </w:r>
                  <w:r>
                    <w:rPr>
                      <w:rFonts w:ascii="仿宋_GB2312" w:hAnsi="仿宋_GB2312" w:cs="仿宋_GB2312" w:eastAsia="仿宋_GB2312"/>
                      <w:sz w:val="21"/>
                    </w:rPr>
                    <w:t>2．储能装置种类：磷酸铁锂电池</w:t>
                  </w:r>
                  <w:r>
                    <w:br/>
                  </w:r>
                  <w:r>
                    <w:rPr>
                      <w:rFonts w:ascii="仿宋_GB2312" w:hAnsi="仿宋_GB2312" w:cs="仿宋_GB2312" w:eastAsia="仿宋_GB2312"/>
                      <w:sz w:val="21"/>
                    </w:rPr>
                    <w:t>3．▲总质量(kg)：≤5000</w:t>
                  </w:r>
                  <w:r>
                    <w:br/>
                  </w:r>
                  <w:r>
                    <w:rPr>
                      <w:rFonts w:ascii="仿宋_GB2312" w:hAnsi="仿宋_GB2312" w:cs="仿宋_GB2312" w:eastAsia="仿宋_GB2312"/>
                      <w:sz w:val="21"/>
                    </w:rPr>
                    <w:t>4．▲额定载质量(kg)≥1800</w:t>
                  </w:r>
                  <w:r>
                    <w:br/>
                  </w:r>
                  <w:r>
                    <w:rPr>
                      <w:rFonts w:ascii="仿宋_GB2312" w:hAnsi="仿宋_GB2312" w:cs="仿宋_GB2312" w:eastAsia="仿宋_GB2312"/>
                      <w:sz w:val="21"/>
                    </w:rPr>
                    <w:t>5．轴距(mm)≥2800</w:t>
                  </w:r>
                  <w:r>
                    <w:br/>
                  </w:r>
                  <w:r>
                    <w:rPr>
                      <w:rFonts w:ascii="仿宋_GB2312" w:hAnsi="仿宋_GB2312" w:cs="仿宋_GB2312" w:eastAsia="仿宋_GB2312"/>
                      <w:sz w:val="21"/>
                    </w:rPr>
                    <w:t>6．▲接近角/离去角(°)≥19/17</w:t>
                  </w:r>
                  <w:r>
                    <w:br/>
                  </w:r>
                  <w:r>
                    <w:rPr>
                      <w:rFonts w:ascii="仿宋_GB2312" w:hAnsi="仿宋_GB2312" w:cs="仿宋_GB2312" w:eastAsia="仿宋_GB2312"/>
                      <w:sz w:val="21"/>
                    </w:rPr>
                    <w:t>7．电池总储电量(kWh)≥50</w:t>
                  </w:r>
                  <w:r>
                    <w:br/>
                  </w:r>
                  <w:r>
                    <w:rPr>
                      <w:rFonts w:ascii="仿宋_GB2312" w:hAnsi="仿宋_GB2312" w:cs="仿宋_GB2312" w:eastAsia="仿宋_GB2312"/>
                      <w:sz w:val="21"/>
                    </w:rPr>
                    <w:t>8．垃圾箱容积(m3)≥5</w:t>
                  </w:r>
                  <w:r>
                    <w:br/>
                  </w:r>
                  <w:r>
                    <w:rPr>
                      <w:rFonts w:ascii="仿宋_GB2312" w:hAnsi="仿宋_GB2312" w:cs="仿宋_GB2312" w:eastAsia="仿宋_GB2312"/>
                      <w:sz w:val="21"/>
                    </w:rPr>
                    <w:t>9．箱体需为全封闭式。</w:t>
                  </w:r>
                  <w:r>
                    <w:br/>
                  </w:r>
                  <w:r>
                    <w:rPr>
                      <w:rFonts w:ascii="仿宋_GB2312" w:hAnsi="仿宋_GB2312" w:cs="仿宋_GB2312" w:eastAsia="仿宋_GB2312"/>
                      <w:sz w:val="21"/>
                    </w:rPr>
                    <w:t>10．垃圾箱需采用侧开门设计。</w:t>
                  </w:r>
                  <w:r>
                    <w:br/>
                  </w:r>
                  <w:r>
                    <w:rPr>
                      <w:rFonts w:ascii="仿宋_GB2312" w:hAnsi="仿宋_GB2312" w:cs="仿宋_GB2312" w:eastAsia="仿宋_GB2312"/>
                      <w:sz w:val="21"/>
                    </w:rPr>
                    <w:t>11．垃圾箱与后门接合面需采用特制的橡胶密封条密封。</w:t>
                  </w:r>
                  <w:r>
                    <w:br/>
                  </w:r>
                  <w:r>
                    <w:rPr>
                      <w:rFonts w:ascii="仿宋_GB2312" w:hAnsi="仿宋_GB2312" w:cs="仿宋_GB2312" w:eastAsia="仿宋_GB2312"/>
                      <w:sz w:val="21"/>
                    </w:rPr>
                    <w:t>12．垃圾箱底板需采用防滴漏设计。</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12</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养护车</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12吨绿化综合养护车）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底盘排放标准：国六</w:t>
                  </w:r>
                  <w:r>
                    <w:br/>
                  </w:r>
                  <w:r>
                    <w:rPr>
                      <w:rFonts w:ascii="仿宋_GB2312" w:hAnsi="仿宋_GB2312" w:cs="仿宋_GB2312" w:eastAsia="仿宋_GB2312"/>
                      <w:sz w:val="21"/>
                    </w:rPr>
                    <w:t>2.总质量(kg)：≥11500</w:t>
                  </w:r>
                  <w:r>
                    <w:br/>
                  </w:r>
                  <w:r>
                    <w:rPr>
                      <w:rFonts w:ascii="仿宋_GB2312" w:hAnsi="仿宋_GB2312" w:cs="仿宋_GB2312" w:eastAsia="仿宋_GB2312"/>
                      <w:sz w:val="21"/>
                    </w:rPr>
                    <w:t>3.整备质量(kg)≥</w:t>
                  </w:r>
                  <w:r>
                    <w:rPr>
                      <w:rFonts w:ascii="仿宋_GB2312" w:hAnsi="仿宋_GB2312" w:cs="仿宋_GB2312" w:eastAsia="仿宋_GB2312"/>
                      <w:sz w:val="21"/>
                    </w:rPr>
                    <w:t>80</w:t>
                  </w:r>
                  <w:r>
                    <w:rPr>
                      <w:rFonts w:ascii="仿宋_GB2312" w:hAnsi="仿宋_GB2312" w:cs="仿宋_GB2312" w:eastAsia="仿宋_GB2312"/>
                      <w:sz w:val="21"/>
                    </w:rPr>
                    <w:t>00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.最大修剪高度(m)≥1</w:t>
                  </w:r>
                  <w:r>
                    <w:rPr>
                      <w:rFonts w:ascii="仿宋_GB2312" w:hAnsi="仿宋_GB2312" w:cs="仿宋_GB2312" w:eastAsia="仿宋_GB2312"/>
                      <w:sz w:val="21"/>
                    </w:rPr>
                    <w:t>0</w:t>
                  </w:r>
                  <w:r>
                    <w:br/>
                  </w:r>
                  <w:r>
                    <w:rPr>
                      <w:rFonts w:ascii="仿宋_GB2312" w:hAnsi="仿宋_GB2312" w:cs="仿宋_GB2312" w:eastAsia="仿宋_GB2312"/>
                      <w:sz w:val="21"/>
                    </w:rPr>
                    <w:t>5</w:t>
                  </w:r>
                  <w:r>
                    <w:rPr>
                      <w:rFonts w:ascii="仿宋_GB2312" w:hAnsi="仿宋_GB2312" w:cs="仿宋_GB2312" w:eastAsia="仿宋_GB2312"/>
                      <w:sz w:val="21"/>
                    </w:rPr>
                    <w:t>.最大修剪幅度(m)≥</w:t>
                  </w:r>
                  <w:r>
                    <w:rPr>
                      <w:rFonts w:ascii="仿宋_GB2312" w:hAnsi="仿宋_GB2312" w:cs="仿宋_GB2312" w:eastAsia="仿宋_GB2312"/>
                      <w:sz w:val="21"/>
                    </w:rPr>
                    <w:t>5</w:t>
                  </w:r>
                  <w:r>
                    <w:br/>
                  </w:r>
                  <w:r>
                    <w:rPr>
                      <w:rFonts w:ascii="仿宋_GB2312" w:hAnsi="仿宋_GB2312" w:cs="仿宋_GB2312" w:eastAsia="仿宋_GB2312"/>
                      <w:sz w:val="21"/>
                    </w:rPr>
                    <w:t>6</w:t>
                  </w:r>
                  <w:r>
                    <w:rPr>
                      <w:rFonts w:ascii="仿宋_GB2312" w:hAnsi="仿宋_GB2312" w:cs="仿宋_GB2312" w:eastAsia="仿宋_GB2312"/>
                      <w:sz w:val="21"/>
                    </w:rPr>
                    <w:t>.车辆需具有高空树枝修剪功能，可修剪树枝。</w:t>
                  </w:r>
                </w:p>
              </w:tc>
            </w:tr>
            <w:tr>
              <w:tc>
                <w:tcPr>
                  <w:tcW w:type="dxa" w:w="281"/>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13</w:t>
                  </w:r>
                </w:p>
              </w:tc>
              <w:tc>
                <w:tcPr>
                  <w:tcW w:type="dxa" w:w="42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作业车</w:t>
                  </w:r>
                </w:p>
                <w:p>
                  <w:pPr>
                    <w:pStyle w:val="null3"/>
                    <w:jc w:val="left"/>
                  </w:pPr>
                  <w:r>
                    <w:rPr>
                      <w:rFonts w:ascii="仿宋_GB2312" w:hAnsi="仿宋_GB2312" w:cs="仿宋_GB2312" w:eastAsia="仿宋_GB2312"/>
                      <w:sz w:val="21"/>
                    </w:rPr>
                    <w:t>(8吨高空作业车)</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辆</w:t>
                  </w:r>
                </w:p>
              </w:tc>
              <w:tc>
                <w:tcPr>
                  <w:tcW w:type="dxa" w:w="281"/>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284"/>
                  <w:tcBorders>
                    <w:top w:val="none" w:color="000000" w:sz="4"/>
                    <w:left w:val="non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1.底盘排放标准：国六</w:t>
                  </w:r>
                  <w:r>
                    <w:br/>
                  </w:r>
                  <w:r>
                    <w:rPr>
                      <w:rFonts w:ascii="仿宋_GB2312" w:hAnsi="仿宋_GB2312" w:cs="仿宋_GB2312" w:eastAsia="仿宋_GB2312"/>
                      <w:sz w:val="21"/>
                    </w:rPr>
                    <w:t>2．最高车速(km/h)≥100</w:t>
                  </w:r>
                </w:p>
                <w:p>
                  <w:pPr>
                    <w:pStyle w:val="null3"/>
                    <w:jc w:val="both"/>
                  </w:pPr>
                  <w:r>
                    <w:rPr>
                      <w:rFonts w:ascii="仿宋_GB2312" w:hAnsi="仿宋_GB2312" w:cs="仿宋_GB2312" w:eastAsia="仿宋_GB2312"/>
                      <w:sz w:val="21"/>
                    </w:rPr>
                    <w:t>3．外形尺寸(mm)≥8000×2200×3100</w:t>
                  </w:r>
                  <w:r>
                    <w:br/>
                  </w:r>
                  <w:r>
                    <w:rPr>
                      <w:rFonts w:ascii="仿宋_GB2312" w:hAnsi="仿宋_GB2312" w:cs="仿宋_GB2312" w:eastAsia="仿宋_GB2312"/>
                      <w:sz w:val="21"/>
                    </w:rPr>
                    <w:t>4．最大总质量(kg)≥8000</w:t>
                  </w:r>
                  <w:r>
                    <w:br/>
                  </w:r>
                  <w:r>
                    <w:rPr>
                      <w:rFonts w:ascii="仿宋_GB2312" w:hAnsi="仿宋_GB2312" w:cs="仿宋_GB2312" w:eastAsia="仿宋_GB2312"/>
                      <w:sz w:val="21"/>
                    </w:rPr>
                    <w:t>5．最大作业高度(m)≥</w:t>
                  </w:r>
                  <w:r>
                    <w:rPr>
                      <w:rFonts w:ascii="仿宋_GB2312" w:hAnsi="仿宋_GB2312" w:cs="仿宋_GB2312" w:eastAsia="仿宋_GB2312"/>
                      <w:sz w:val="21"/>
                    </w:rPr>
                    <w:t>15</w:t>
                  </w:r>
                  <w:r>
                    <w:br/>
                  </w:r>
                  <w:r>
                    <w:rPr>
                      <w:rFonts w:ascii="仿宋_GB2312" w:hAnsi="仿宋_GB2312" w:cs="仿宋_GB2312" w:eastAsia="仿宋_GB2312"/>
                      <w:sz w:val="21"/>
                    </w:rPr>
                    <w:t>6．最大水平作业幅度(m)≥1</w:t>
                  </w:r>
                  <w:r>
                    <w:rPr>
                      <w:rFonts w:ascii="仿宋_GB2312" w:hAnsi="仿宋_GB2312" w:cs="仿宋_GB2312" w:eastAsia="仿宋_GB2312"/>
                      <w:sz w:val="21"/>
                    </w:rPr>
                    <w:t>0</w:t>
                  </w:r>
                  <w:r>
                    <w:br/>
                  </w:r>
                  <w:r>
                    <w:rPr>
                      <w:rFonts w:ascii="仿宋_GB2312" w:hAnsi="仿宋_GB2312" w:cs="仿宋_GB2312" w:eastAsia="仿宋_GB2312"/>
                      <w:sz w:val="21"/>
                    </w:rPr>
                    <w:t>7．工作平台最大载质量(kg)≥250</w:t>
                  </w:r>
                  <w:r>
                    <w:br/>
                  </w:r>
                  <w:r>
                    <w:rPr>
                      <w:rFonts w:ascii="仿宋_GB2312" w:hAnsi="仿宋_GB2312" w:cs="仿宋_GB2312" w:eastAsia="仿宋_GB2312"/>
                      <w:sz w:val="21"/>
                    </w:rPr>
                    <w:t>8．需配备车载水平仪观察车辆水平状态并予以调整。</w:t>
                  </w:r>
                </w:p>
                <w:p>
                  <w:pPr>
                    <w:pStyle w:val="null3"/>
                    <w:jc w:val="both"/>
                  </w:pPr>
                  <w:r>
                    <w:rPr>
                      <w:rFonts w:ascii="仿宋_GB2312" w:hAnsi="仿宋_GB2312" w:cs="仿宋_GB2312" w:eastAsia="仿宋_GB2312"/>
                      <w:sz w:val="21"/>
                    </w:rPr>
                    <w:t>9.车辆需配有铝合金防滑走台板。</w:t>
                  </w:r>
                  <w:r>
                    <w:br/>
                  </w:r>
                  <w:r>
                    <w:rPr>
                      <w:rFonts w:ascii="仿宋_GB2312" w:hAnsi="仿宋_GB2312" w:cs="仿宋_GB2312" w:eastAsia="仿宋_GB2312"/>
                      <w:sz w:val="21"/>
                    </w:rPr>
                    <w:t>10</w:t>
                  </w:r>
                  <w:r>
                    <w:rPr>
                      <w:rFonts w:ascii="仿宋_GB2312" w:hAnsi="仿宋_GB2312" w:cs="仿宋_GB2312" w:eastAsia="仿宋_GB2312"/>
                      <w:sz w:val="21"/>
                    </w:rPr>
                    <w:t>．车辆两侧需配置大容量工具箱，备品与维护工具存放便捷。需配有无线遥控器，用于转台和工作平台回转、臂架伸缩、变幅等。</w:t>
                  </w:r>
                </w:p>
              </w:tc>
            </w:tr>
            <w:tr>
              <w:tc>
                <w:tcPr>
                  <w:tcW w:type="dxa" w:w="2551"/>
                  <w:gridSpan w:val="5"/>
                  <w:tcBorders>
                    <w:top w:val="none" w:color="000000" w:sz="4"/>
                    <w:left w:val="single" w:color="000000" w:sz="8"/>
                    <w:bottom w:val="single" w:color="000000" w:sz="8"/>
                    <w:right w:val="single" w:color="000000" w:sz="8"/>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核心产品：吸尘车（</w:t>
                  </w:r>
                  <w:r>
                    <w:rPr>
                      <w:rFonts w:ascii="仿宋_GB2312" w:hAnsi="仿宋_GB2312" w:cs="仿宋_GB2312" w:eastAsia="仿宋_GB2312"/>
                      <w:sz w:val="21"/>
                    </w:rPr>
                    <w:t>12吨）、洗扫车（18吨）</w:t>
                  </w:r>
                </w:p>
              </w:tc>
            </w:tr>
          </w:tbl>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合同签订后30天内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合阳县城市管理执法局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验收合格无质量问题后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1）中标人完成交货及培训工作后，向采购人提交验收申请。 2)采购人收到验收申请后组织验收，验收时中标人应无条件予以配合并提供验收所需的全部资料，若中标人不配合或者未按合同要求提供服务的，采购人将拒绝验收。 3)验收依据招标文件、投标文件、合同文本、国内相应的标准、规范。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整车质保一年，其中纯电动车辆三电系统质保8年或20万公里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2)供应商未按合同要求提供货物与服务或货物与服务质量不符合合同约定，采购人有权终止合同，对采购人造成损失的，采购人有权进行追责。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产品价格包含所有的产品费、材料费、运输费、运输保险、技术服务费、质保服务费、备品备件费及增值税及其他税费、所有车辆上牌费、第一年交强险和商业险等费用。所有环卫作业车辆配置智慧环卫管理系统软件及智能车载硬件。软件系统包含但不限于车辆的作业管理、安全管理、车务管理、排班管理、告警管理等模块；系统软件支持电脑端和手机端数据互通，使用者可同时通过手机或电脑对车辆进行监管；智能车载硬件应具有图像深度学习算法的音视频专用高速处理器和嵌入式操作系统,结合深度学习算法、H.264/H.265视频压缩、单北斗卫星定位、语音播报、无线网络等技术，可实现主动安全预警、音视频录像、作业轨迹回放等功能，支持数据接入或转发至政府管理平台。 售后服务要求 1.终身上门维修、服务，提供7×24的售后服务保障：服务覆盖设备生命全周期； 2.终身免费技术指导：设备全生命周期中对客户自行维修或客户定点修理厂遇有维修技术问题时，提供终身免费技术指导。 3.配件免费送货上门：客户采购配件，服务工程师免费送货上门（大型、特殊配件除外）。 产品质保要求： 新能源车辆三电系统：8年或20万公里（以先到为准）；整车其他部件（易损件、易耗件除外）：一年。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中小企业声明函 商务应答表 保证金缴纳凭证 其他证明资料 资格证明文件 产品技术参数表 满足详细评审办法的内容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 其他证明资料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资格要求</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2、供应商应具备良好的商业信誉，提供参加政府采购活动前3年内在经营活动中没有重大违法记录的书面声明； 3、供应商提供2023或2024年的财务审计报告（至少包括资产负债表和利润表，成立时间至提交响应文件截止时间不足一年的可提供成立后任意时段的资产负债表），或其开标前六个月内银行开具的资信证明； 4、供应商提供已缴存的2024年度11月至今任意一个月的社会保障资金缴存单据或社保机构开具的社会保险参保缴费情况证明，单据或证明上应有社保机构或代收机构的公章。依法不需要缴纳社会保障资金的供应商应提供相关文件证明； 5、供应商提供已缴纳的2024年度11月至今任意一个月的纳税证明或完税证明，纳税证明或完税证明上应有代收机构或税务机关的公章。依法免税的供应商应提供相关文件证明； 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7、具备履行合同所必需的设备和专业技术能力的证明材料（书面声明）； 8、法定代表人直接参加投标的，须出具法人身份证明及身份证；法定代表人授权代表参加投标的，须出具法定代表人授权书及授权代表身份证； 9、单位负责人为同一人或者存在直接控股、管理关系的不同供应商，不得参加同一合同项下的政府采购活动。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投标报价未超过采购预算或已设置的最高限价</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投标方案</w:t>
            </w:r>
          </w:p>
        </w:tc>
        <w:tc>
          <w:tcPr>
            <w:tcW w:type="dxa" w:w="3322"/>
          </w:tcPr>
          <w:p>
            <w:pPr>
              <w:pStyle w:val="null3"/>
            </w:pPr>
            <w:r>
              <w:rPr>
                <w:rFonts w:ascii="仿宋_GB2312" w:hAnsi="仿宋_GB2312" w:cs="仿宋_GB2312" w:eastAsia="仿宋_GB2312"/>
              </w:rPr>
              <w:t>投标方案唯一，不接受备选方案</w:t>
            </w:r>
          </w:p>
        </w:tc>
        <w:tc>
          <w:tcPr>
            <w:tcW w:type="dxa" w:w="1661"/>
          </w:tcPr>
          <w:p>
            <w:pPr>
              <w:pStyle w:val="null3"/>
            </w:pPr>
            <w:r>
              <w:rPr>
                <w:rFonts w:ascii="仿宋_GB2312" w:hAnsi="仿宋_GB2312" w:cs="仿宋_GB2312" w:eastAsia="仿宋_GB2312"/>
              </w:rPr>
              <w:t>满足详细评审办法的内容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投标文件的有效性</w:t>
            </w:r>
          </w:p>
        </w:tc>
        <w:tc>
          <w:tcPr>
            <w:tcW w:type="dxa" w:w="3322"/>
          </w:tcPr>
          <w:p>
            <w:pPr>
              <w:pStyle w:val="null3"/>
            </w:pPr>
            <w:r>
              <w:rPr>
                <w:rFonts w:ascii="仿宋_GB2312" w:hAnsi="仿宋_GB2312" w:cs="仿宋_GB2312" w:eastAsia="仿宋_GB2312"/>
              </w:rPr>
              <w:t>投标文件的签署、加盖印章合格、有效；投标有效期满足招标文件规定</w:t>
            </w:r>
          </w:p>
        </w:tc>
        <w:tc>
          <w:tcPr>
            <w:tcW w:type="dxa" w:w="1661"/>
          </w:tcPr>
          <w:p>
            <w:pPr>
              <w:pStyle w:val="null3"/>
            </w:pPr>
            <w:r>
              <w:rPr>
                <w:rFonts w:ascii="仿宋_GB2312" w:hAnsi="仿宋_GB2312" w:cs="仿宋_GB2312" w:eastAsia="仿宋_GB2312"/>
              </w:rPr>
              <w:t>开标一览表 产品技术参数表 资格证明文件 投标函 中小企业声明函 商务应答表 投标分项报价表 标的清单 保证金缴纳凭证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技术参数指标</w:t>
            </w:r>
          </w:p>
        </w:tc>
        <w:tc>
          <w:tcPr>
            <w:tcW w:type="dxa" w:w="2492"/>
          </w:tcPr>
          <w:p>
            <w:pPr>
              <w:pStyle w:val="null3"/>
            </w:pPr>
            <w:r>
              <w:rPr>
                <w:rFonts w:ascii="仿宋_GB2312" w:hAnsi="仿宋_GB2312" w:cs="仿宋_GB2312" w:eastAsia="仿宋_GB2312"/>
              </w:rPr>
              <w:t>供应商所投产品技术参数清楚、明确并能逐条响应并满足招标文件参数表中所有参数要求，得30分。 （1）标“▲”项技术参数共20项，每有一项不满足，扣1分，扣完为止； （2）未标注“▲”项的技术参数共125项，每有一项不满足，扣0.08分，扣完为止。 1、在技术规格响应表“备注”栏中标明证明材料的页码，未提供证明材料视为负偏离； 2、同一指标提供多种佐证材料，出现不一致或互相矛盾时，视为负偏离。 3、证明材料包含但不限于技术白皮书、官网功能截图、产品彩页、产品技术说明、相关检测报告等。</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一、内容包含不限于： ①供货、调试方案：（包括但不限于供货内容、调试措施、供货时间保障、各节点进度安排（采购环节、运输环节、交付环节）等） ②验收措施：提供验收组织措施，能保障产品正常运行并达到要求（包括但不限于验收标准、验收程序、验收内容、验收时间等）。 二、评审标准： 实施方案各部分内容全面详细、阐述条理清晰详尽、符合本项目招标内容及需求得8分，每缺一项内容扣4分，评审内容有瑕疵的，每存在1处瑕疵扣2分，扣完为止。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拟投入本项目团队人员配置及责任制度</w:t>
            </w:r>
          </w:p>
        </w:tc>
        <w:tc>
          <w:tcPr>
            <w:tcW w:type="dxa" w:w="2492"/>
          </w:tcPr>
          <w:p>
            <w:pPr>
              <w:pStyle w:val="null3"/>
            </w:pPr>
            <w:r>
              <w:rPr>
                <w:rFonts w:ascii="仿宋_GB2312" w:hAnsi="仿宋_GB2312" w:cs="仿宋_GB2312" w:eastAsia="仿宋_GB2312"/>
              </w:rPr>
              <w:t>一、内容包含不限于： ①本项目的人员配置（包括但不限于项目负责人履历、人员数量、详细名单等） ②专业性（包括但不限于团队人员工作经验等） ③责任制度、职责划分。 二、评审标准： 人员配置方案各部分内容全面详细、阐述条理清晰详尽、符合本项目招标内容及需求得6分，每缺一项内容扣2分，评审内容有瑕疵的，每存在1处瑕疵扣1分，扣完为止。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一、内容包含不限于： ①质量保证范围； ②使用寿命及效果； ③质量保障承诺等； ④ 备品配件供应保证措施。 二、评审标准： 质量保证措施各部分内容全面详细、阐述条理清晰详尽、符合本项目招标内容及需求得8分，每缺一项内容扣2分，评审内容有瑕疵的，每存在1处瑕疵扣1分，扣完为止。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一、内容包含不限于：①培训内容②培训方式③培训时间④应急保障培训内容。 二、评审标准： 培训方案各部分内容全面详细、阐述条理清晰详尽、符合本项目招标内容及需求得6分，每缺一项内容扣1.5分，评审内容有瑕疵的，每存在1处瑕疵扣0.5分，扣完为止。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一、内容包含不限于 ①售后服务范围（包含但不限于故障排除和维修保养、售后服务流程、调换货和退换货售后服务等） ②时间安排（包含但不限于出现故障响应时间、出现故障响应措施、定期回访维护时间等） ③售后服务人员的配备（包含但不限于售后人员数量、联系电话、联系人、职务、学历等） ④售后服务承诺。 二、评审标准： 售后服务方案各部分内容全面详细、阐述条理清晰详尽、符合本项目招标内容及需求得8分，每缺一项内容扣2分，评审内容有瑕疵的，每存在1处瑕疵扣1分，扣完为止。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一、内容包含不限于 ①进度延误及出现质量问题时的补救措施 ②车辆故障处理方案。 二、评审标准： 应急保障方案各部分内容全面详细、阐述条理清晰详尽、符合本项目招标内容及需求得4分，每缺一项内容扣2分，评审内容有瑕疵的，每存在1处瑕疵扣1分，扣完为止。 备注：评审内容“瑕疵”是指：内容粗略、逻辑混乱、描述过于简单、与项目特点不匹配、逻辑漏洞、出现常识性错误、存在不适用项目实际情况的情形或只有标题没有实质性内容等。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投标人的价格分统一按照下列公式计算:投标报价得分=30x(评标基准价/投标报价)价格分计算四舍五入，保留两位小数满足落实政府采购相关政策的，用扣除后的价格参与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