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版本号：SCZE2025-ZB-2815-00120251114001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三中心信息化建设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SCZE2025-ZB-2815-001</w:t>
      </w:r>
      <w:r>
        <w:br/>
      </w:r>
      <w:r>
        <w:br/>
      </w:r>
      <w:r>
        <w:br/>
      </w:r>
    </w:p>
    <w:p>
      <w:pPr>
        <w:pStyle w:val="null3"/>
        <w:jc w:val="center"/>
        <w:outlineLvl w:val="2"/>
      </w:pPr>
      <w:r>
        <w:rPr>
          <w:rFonts w:ascii="仿宋_GB2312" w:hAnsi="仿宋_GB2312" w:cs="仿宋_GB2312" w:eastAsia="仿宋_GB2312"/>
          <w:sz w:val="28"/>
          <w:b/>
        </w:rPr>
        <w:t>合阳县人民医院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合阳县人民医院</w:t>
      </w:r>
      <w:r>
        <w:rPr>
          <w:rFonts w:ascii="仿宋_GB2312" w:hAnsi="仿宋_GB2312" w:cs="仿宋_GB2312" w:eastAsia="仿宋_GB2312"/>
        </w:rPr>
        <w:t>委托，拟对</w:t>
      </w:r>
      <w:r>
        <w:rPr>
          <w:rFonts w:ascii="仿宋_GB2312" w:hAnsi="仿宋_GB2312" w:cs="仿宋_GB2312" w:eastAsia="仿宋_GB2312"/>
        </w:rPr>
        <w:t>三中心信息化建设</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SCZE2025-ZB-2815-001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三中心信息化建设</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合阳县卫生健康局和县人民医院对区域医疗三大中心建设要求，为确保项目建设落地成效，开展医院合阳县区域医疗“三大中心”信息化建设采购项目具有重要的现实意义和战略价值，现需采购合阳县区域医疗“三大中心”信息化建设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采购包1（三中心信息化建设）：属于专门面向中小企业采购。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人（负责人）身份证明或法人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3、投标人不得存在以下情形：：单位负责人为同一人或者存在直接控股、管理关系的不同投标人，不得参加本次采购活动；为本项目提供整体设计、规范编制或者项目管理、监理、检测等服务的投标人，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合阳县城九龙大道与凤凰北路十字西北角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0913-5899085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张礼婷、马超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采购包1：3,290,365.83元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银行账号：102061183397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代理服务费收费标准：代理服务费参照《国家计委关于印发&lt;招标代理服务收费管理暂行办法&gt;的通知》(计价格[2002]1980号)规定标准按标段收取，不足8000.00元按8000.00元计取。 中标供应商需在领取中标通知书前缴纳代理服务费，代理服务费缴纳信息：银行户名:陕西省采购招标有限责任公司 开户银行:中国光大银行西安友谊路支行 账号:78560188000095264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1、合同文本、合同附件、招标文件、投标文件。 2、国内相应的标准、规范。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地址：西安市高新区唐延南路都市之门C座9层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合阳县卫生健康局和县人民医院对区域医疗三大中心建设要求，为确保项目建设落地成效，开展医院合阳县区域医疗“三大中心”信息化建设采购项目具有重要的现实意义和战略价值，现需采购合阳县区域医疗“三大中心”信息化建设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3,290,365.83</w:t>
      </w:r>
    </w:p>
    <w:p>
      <w:pPr>
        <w:pStyle w:val="null3"/>
      </w:pPr>
      <w:r>
        <w:rPr>
          <w:rFonts w:ascii="仿宋_GB2312" w:hAnsi="仿宋_GB2312" w:cs="仿宋_GB2312" w:eastAsia="仿宋_GB2312"/>
        </w:rPr>
        <w:t>采购包最高限价（元）: 3,290,365.83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合阳县人民医院区域三中心建设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3,290,365.83</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标的名称：合阳县人民医院区域三中心建设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软件服务</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jc w:val="center"/>
                  </w:pPr>
                  <w:r>
                    <w:rPr>
                      <w:rFonts w:ascii="仿宋_GB2312" w:hAnsi="仿宋_GB2312" w:cs="仿宋_GB2312" w:eastAsia="仿宋_GB2312"/>
                    </w:rPr>
                    <w:t>序号</w:t>
                  </w:r>
                </w:p>
              </w:tc>
              <w:tc>
                <w:tcPr>
                  <w:tcW w:type="dxa" w:w="365"/>
                </w:tcPr>
                <w:p>
                  <w:pPr>
                    <w:pStyle w:val="null3"/>
                    <w:jc w:val="center"/>
                  </w:pPr>
                  <w:r>
                    <w:rPr>
                      <w:rFonts w:ascii="仿宋_GB2312" w:hAnsi="仿宋_GB2312" w:cs="仿宋_GB2312" w:eastAsia="仿宋_GB2312"/>
                    </w:rPr>
                    <w:t>类别</w:t>
                  </w:r>
                </w:p>
              </w:tc>
              <w:tc>
                <w:tcPr>
                  <w:tcW w:type="dxa" w:w="365"/>
                </w:tcPr>
                <w:p>
                  <w:pPr>
                    <w:pStyle w:val="null3"/>
                    <w:jc w:val="center"/>
                  </w:pPr>
                  <w:r>
                    <w:rPr>
                      <w:rFonts w:ascii="仿宋_GB2312" w:hAnsi="仿宋_GB2312" w:cs="仿宋_GB2312" w:eastAsia="仿宋_GB2312"/>
                    </w:rPr>
                    <w:t>系统名称</w:t>
                  </w:r>
                </w:p>
              </w:tc>
              <w:tc>
                <w:tcPr>
                  <w:tcW w:type="dxa" w:w="365"/>
                </w:tcPr>
                <w:p>
                  <w:pPr>
                    <w:pStyle w:val="null3"/>
                    <w:jc w:val="center"/>
                  </w:pPr>
                  <w:r>
                    <w:rPr>
                      <w:rFonts w:ascii="仿宋_GB2312" w:hAnsi="仿宋_GB2312" w:cs="仿宋_GB2312" w:eastAsia="仿宋_GB2312"/>
                    </w:rPr>
                    <w:t>模块</w:t>
                  </w:r>
                </w:p>
              </w:tc>
              <w:tc>
                <w:tcPr>
                  <w:tcW w:type="dxa" w:w="365"/>
                </w:tcPr>
                <w:p>
                  <w:pPr>
                    <w:pStyle w:val="null3"/>
                    <w:jc w:val="center"/>
                  </w:pPr>
                  <w:r>
                    <w:rPr>
                      <w:rFonts w:ascii="仿宋_GB2312" w:hAnsi="仿宋_GB2312" w:cs="仿宋_GB2312" w:eastAsia="仿宋_GB2312"/>
                    </w:rPr>
                    <w:t>功能描述</w:t>
                  </w:r>
                </w:p>
              </w:tc>
              <w:tc>
                <w:tcPr>
                  <w:tcW w:type="dxa" w:w="365"/>
                </w:tcPr>
                <w:p>
                  <w:pPr>
                    <w:pStyle w:val="null3"/>
                    <w:jc w:val="center"/>
                  </w:pPr>
                  <w:r>
                    <w:rPr>
                      <w:rFonts w:ascii="仿宋_GB2312" w:hAnsi="仿宋_GB2312" w:cs="仿宋_GB2312" w:eastAsia="仿宋_GB2312"/>
                    </w:rPr>
                    <w:t>数量</w:t>
                  </w:r>
                </w:p>
              </w:tc>
              <w:tc>
                <w:tcPr>
                  <w:tcW w:type="dxa" w:w="365"/>
                </w:tcPr>
                <w:p>
                  <w:pPr>
                    <w:pStyle w:val="null3"/>
                    <w:jc w:val="center"/>
                  </w:pPr>
                  <w:r>
                    <w:rPr>
                      <w:rFonts w:ascii="仿宋_GB2312" w:hAnsi="仿宋_GB2312" w:cs="仿宋_GB2312" w:eastAsia="仿宋_GB2312"/>
                    </w:rPr>
                    <w:t>备注</w:t>
                  </w:r>
                </w:p>
              </w:tc>
            </w:tr>
            <w:tr>
              <w:tc>
                <w:tcPr>
                  <w:tcW w:type="dxa" w:w="365"/>
                  <w:vMerge w:val="restart"/>
                </w:tcPr>
                <w:p>
                  <w:pPr>
                    <w:pStyle w:val="null3"/>
                    <w:jc w:val="both"/>
                  </w:pPr>
                  <w:r>
                    <w:rPr>
                      <w:rFonts w:ascii="仿宋_GB2312" w:hAnsi="仿宋_GB2312" w:cs="仿宋_GB2312" w:eastAsia="仿宋_GB2312"/>
                    </w:rPr>
                    <w:t>1</w:t>
                  </w:r>
                </w:p>
              </w:tc>
              <w:tc>
                <w:tcPr>
                  <w:tcW w:type="dxa" w:w="365"/>
                  <w:vMerge w:val="restart"/>
                </w:tcPr>
                <w:p>
                  <w:pPr>
                    <w:pStyle w:val="null3"/>
                    <w:jc w:val="both"/>
                  </w:pPr>
                  <w:r>
                    <w:rPr>
                      <w:rFonts w:ascii="仿宋_GB2312" w:hAnsi="仿宋_GB2312" w:cs="仿宋_GB2312" w:eastAsia="仿宋_GB2312"/>
                    </w:rPr>
                    <w:t>区域影像中心</w:t>
                  </w:r>
                </w:p>
              </w:tc>
              <w:tc>
                <w:tcPr>
                  <w:tcW w:type="dxa" w:w="365"/>
                  <w:vMerge w:val="restart"/>
                </w:tcPr>
                <w:p>
                  <w:pPr>
                    <w:pStyle w:val="null3"/>
                    <w:jc w:val="both"/>
                  </w:pPr>
                  <w:r>
                    <w:rPr>
                      <w:rFonts w:ascii="仿宋_GB2312" w:hAnsi="仿宋_GB2312" w:cs="仿宋_GB2312" w:eastAsia="仿宋_GB2312"/>
                    </w:rPr>
                    <w:t>基层影像系统</w:t>
                  </w:r>
                </w:p>
              </w:tc>
              <w:tc>
                <w:tcPr>
                  <w:tcW w:type="dxa" w:w="365"/>
                </w:tcPr>
                <w:p>
                  <w:pPr>
                    <w:pStyle w:val="null3"/>
                    <w:jc w:val="both"/>
                  </w:pPr>
                  <w:r>
                    <w:rPr>
                      <w:rFonts w:ascii="仿宋_GB2312" w:hAnsi="仿宋_GB2312" w:cs="仿宋_GB2312" w:eastAsia="仿宋_GB2312"/>
                    </w:rPr>
                    <w:t>登</w:t>
                  </w:r>
                </w:p>
                <w:p>
                  <w:pPr>
                    <w:pStyle w:val="null3"/>
                    <w:jc w:val="both"/>
                  </w:pPr>
                  <w:r>
                    <w:rPr>
                      <w:rFonts w:ascii="仿宋_GB2312" w:hAnsi="仿宋_GB2312" w:cs="仿宋_GB2312" w:eastAsia="仿宋_GB2312"/>
                    </w:rPr>
                    <w:t>记</w:t>
                  </w:r>
                </w:p>
                <w:p>
                  <w:pPr>
                    <w:pStyle w:val="null3"/>
                    <w:jc w:val="both"/>
                  </w:pPr>
                  <w:r>
                    <w:rPr>
                      <w:rFonts w:ascii="仿宋_GB2312" w:hAnsi="仿宋_GB2312" w:cs="仿宋_GB2312" w:eastAsia="仿宋_GB2312"/>
                    </w:rPr>
                    <w:t>模</w:t>
                  </w:r>
                </w:p>
                <w:p>
                  <w:pPr>
                    <w:pStyle w:val="null3"/>
                    <w:jc w:val="both"/>
                  </w:pPr>
                  <w:r>
                    <w:rPr>
                      <w:rFonts w:ascii="仿宋_GB2312" w:hAnsi="仿宋_GB2312" w:cs="仿宋_GB2312" w:eastAsia="仿宋_GB2312"/>
                    </w:rPr>
                    <w:t>块</w:t>
                  </w:r>
                </w:p>
              </w:tc>
              <w:tc>
                <w:tcPr>
                  <w:tcW w:type="dxa" w:w="365"/>
                </w:tcPr>
                <w:p>
                  <w:pPr>
                    <w:pStyle w:val="null3"/>
                    <w:jc w:val="both"/>
                  </w:pPr>
                  <w:r>
                    <w:rPr>
                      <w:rFonts w:ascii="仿宋_GB2312" w:hAnsi="仿宋_GB2312" w:cs="仿宋_GB2312" w:eastAsia="仿宋_GB2312"/>
                    </w:rPr>
                    <w:t xml:space="preserve">1、支持获取患者信息；支持手工进行患者信息登记； </w:t>
                  </w:r>
                </w:p>
                <w:p>
                  <w:pPr>
                    <w:pStyle w:val="null3"/>
                    <w:jc w:val="both"/>
                  </w:pPr>
                  <w:r>
                    <w:rPr>
                      <w:rFonts w:ascii="仿宋_GB2312" w:hAnsi="仿宋_GB2312" w:cs="仿宋_GB2312" w:eastAsia="仿宋_GB2312"/>
                    </w:rPr>
                    <w:t xml:space="preserve">2、系统可支持符合查找方式，快速查找定位病人，对复诊病人，自动调出患者基本信息； </w:t>
                  </w:r>
                </w:p>
                <w:p>
                  <w:pPr>
                    <w:pStyle w:val="null3"/>
                    <w:jc w:val="both"/>
                  </w:pPr>
                  <w:r>
                    <w:rPr>
                      <w:rFonts w:ascii="仿宋_GB2312" w:hAnsi="仿宋_GB2312" w:cs="仿宋_GB2312" w:eastAsia="仿宋_GB2312"/>
                    </w:rPr>
                    <w:t xml:space="preserve">3、支持高拍仪拍摄申请单，完成患者信息登记； </w:t>
                  </w:r>
                </w:p>
                <w:p>
                  <w:pPr>
                    <w:pStyle w:val="null3"/>
                    <w:jc w:val="both"/>
                  </w:pPr>
                  <w:r>
                    <w:rPr>
                      <w:rFonts w:ascii="仿宋_GB2312" w:hAnsi="仿宋_GB2312" w:cs="仿宋_GB2312" w:eastAsia="仿宋_GB2312"/>
                    </w:rPr>
                    <w:t>4、支持检索：根据设备类型、选择时间范围进行筛选和输入姓名进行列表搜索。</w:t>
                  </w:r>
                </w:p>
              </w:tc>
              <w:tc>
                <w:tcPr>
                  <w:tcW w:type="dxa" w:w="365"/>
                  <w:vMerge w:val="restart"/>
                </w:tcPr>
                <w:p>
                  <w:pPr>
                    <w:pStyle w:val="null3"/>
                    <w:jc w:val="both"/>
                  </w:pPr>
                  <w:r>
                    <w:rPr>
                      <w:rFonts w:ascii="仿宋_GB2312" w:hAnsi="仿宋_GB2312" w:cs="仿宋_GB2312" w:eastAsia="仿宋_GB2312"/>
                    </w:rPr>
                    <w:t>20套</w:t>
                  </w:r>
                </w:p>
              </w:tc>
              <w:tc>
                <w:tcPr>
                  <w:tcW w:type="dxa" w:w="365"/>
                  <w:vMerge w:val="restart"/>
                </w:tcPr>
                <w:p>
                  <w:pPr>
                    <w:pStyle w:val="null3"/>
                    <w:jc w:val="both"/>
                  </w:pPr>
                  <w:r>
                    <w:rPr>
                      <w:rFonts w:ascii="仿宋_GB2312" w:hAnsi="仿宋_GB2312" w:cs="仿宋_GB2312" w:eastAsia="仿宋_GB2312"/>
                    </w:rPr>
                    <w:t>包含20家基层卫生院系统部署</w:t>
                  </w: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影</w:t>
                  </w:r>
                </w:p>
                <w:p>
                  <w:pPr>
                    <w:pStyle w:val="null3"/>
                    <w:jc w:val="both"/>
                  </w:pPr>
                  <w:r>
                    <w:rPr>
                      <w:rFonts w:ascii="仿宋_GB2312" w:hAnsi="仿宋_GB2312" w:cs="仿宋_GB2312" w:eastAsia="仿宋_GB2312"/>
                    </w:rPr>
                    <w:t>像</w:t>
                  </w:r>
                </w:p>
                <w:p>
                  <w:pPr>
                    <w:pStyle w:val="null3"/>
                    <w:jc w:val="both"/>
                  </w:pPr>
                  <w:r>
                    <w:rPr>
                      <w:rFonts w:ascii="仿宋_GB2312" w:hAnsi="仿宋_GB2312" w:cs="仿宋_GB2312" w:eastAsia="仿宋_GB2312"/>
                    </w:rPr>
                    <w:t>工</w:t>
                  </w:r>
                </w:p>
                <w:p>
                  <w:pPr>
                    <w:pStyle w:val="null3"/>
                    <w:jc w:val="both"/>
                  </w:pPr>
                  <w:r>
                    <w:rPr>
                      <w:rFonts w:ascii="仿宋_GB2312" w:hAnsi="仿宋_GB2312" w:cs="仿宋_GB2312" w:eastAsia="仿宋_GB2312"/>
                    </w:rPr>
                    <w:t>作</w:t>
                  </w:r>
                </w:p>
                <w:p>
                  <w:pPr>
                    <w:pStyle w:val="null3"/>
                    <w:jc w:val="both"/>
                  </w:pPr>
                  <w:r>
                    <w:rPr>
                      <w:rFonts w:ascii="仿宋_GB2312" w:hAnsi="仿宋_GB2312" w:cs="仿宋_GB2312" w:eastAsia="仿宋_GB2312"/>
                    </w:rPr>
                    <w:t>站</w:t>
                  </w:r>
                </w:p>
              </w:tc>
              <w:tc>
                <w:tcPr>
                  <w:tcW w:type="dxa" w:w="365"/>
                </w:tcPr>
                <w:p>
                  <w:pPr>
                    <w:pStyle w:val="null3"/>
                    <w:jc w:val="both"/>
                  </w:pPr>
                  <w:r>
                    <w:rPr>
                      <w:rFonts w:ascii="仿宋_GB2312" w:hAnsi="仿宋_GB2312" w:cs="仿宋_GB2312" w:eastAsia="仿宋_GB2312"/>
                    </w:rPr>
                    <w:t xml:space="preserve">1、支持单屏及双屏显示，支持高分辨率灰阶及彩色医用显示器显示处理； </w:t>
                  </w:r>
                </w:p>
                <w:p>
                  <w:pPr>
                    <w:pStyle w:val="null3"/>
                    <w:jc w:val="both"/>
                  </w:pPr>
                  <w:r>
                    <w:rPr>
                      <w:rFonts w:ascii="仿宋_GB2312" w:hAnsi="仿宋_GB2312" w:cs="仿宋_GB2312" w:eastAsia="仿宋_GB2312"/>
                    </w:rPr>
                    <w:t xml:space="preserve">2、旋转：进行各种翻转（左、右、水平、垂直）； 反色：使图像呈相反的颜色显示； 影像缩放：图像整体缩小、放大；图像漫游：当图像放大以后不能完全显示时，可移动画面查看任意部分； 点灰度值测量：随着鼠标的移动，可以实时测量并显示图像上某个点的精确灰度值（CT图像应给出精确的CT值）；测量：进行角度、长度、面积及灰度值测量，测量线可整体移动，两线段亦可灵活改变，改变后能实时显示相关信息； </w:t>
                  </w:r>
                </w:p>
                <w:p>
                  <w:pPr>
                    <w:pStyle w:val="null3"/>
                    <w:jc w:val="both"/>
                  </w:pPr>
                  <w:r>
                    <w:rPr>
                      <w:rFonts w:ascii="仿宋_GB2312" w:hAnsi="仿宋_GB2312" w:cs="仿宋_GB2312" w:eastAsia="仿宋_GB2312"/>
                    </w:rPr>
                    <w:t>3、窗宽窗位置调整：鼠标动态调节、快捷键调节在系统中可预设；</w:t>
                  </w:r>
                </w:p>
                <w:p>
                  <w:pPr>
                    <w:pStyle w:val="null3"/>
                    <w:jc w:val="both"/>
                  </w:pPr>
                  <w:r>
                    <w:rPr>
                      <w:rFonts w:ascii="仿宋_GB2312" w:hAnsi="仿宋_GB2312" w:cs="仿宋_GB2312" w:eastAsia="仿宋_GB2312"/>
                    </w:rPr>
                    <w:t>4、影像比较：在同一屏幕上，可同时方便地调阅一个患者或多个患者不同诊断序列、不同影像设备、不同时期、不同体位的影像进行同屏对比；</w:t>
                  </w:r>
                </w:p>
                <w:p>
                  <w:pPr>
                    <w:pStyle w:val="null3"/>
                    <w:jc w:val="both"/>
                  </w:pPr>
                  <w:r>
                    <w:rPr>
                      <w:rFonts w:ascii="仿宋_GB2312" w:hAnsi="仿宋_GB2312" w:cs="仿宋_GB2312" w:eastAsia="仿宋_GB2312"/>
                    </w:rPr>
                    <w:t>5、可以查看报告修改历史记录；</w:t>
                  </w:r>
                </w:p>
                <w:p>
                  <w:pPr>
                    <w:pStyle w:val="null3"/>
                    <w:jc w:val="both"/>
                  </w:pPr>
                  <w:r>
                    <w:rPr>
                      <w:rFonts w:ascii="仿宋_GB2312" w:hAnsi="仿宋_GB2312" w:cs="仿宋_GB2312" w:eastAsia="仿宋_GB2312"/>
                    </w:rPr>
                    <w:t>6、系统提供模板，可在此基础上修改另存；并能提供专用的报告模板编辑器，让使用者可以建立全新的模板；</w:t>
                  </w:r>
                </w:p>
                <w:p>
                  <w:pPr>
                    <w:pStyle w:val="null3"/>
                    <w:jc w:val="both"/>
                  </w:pPr>
                  <w:r>
                    <w:rPr>
                      <w:rFonts w:ascii="仿宋_GB2312" w:hAnsi="仿宋_GB2312" w:cs="仿宋_GB2312" w:eastAsia="仿宋_GB2312"/>
                    </w:rPr>
                    <w:t>7、病人数据管理，记录，修改和查询任意病人记录；</w:t>
                  </w:r>
                </w:p>
                <w:p>
                  <w:pPr>
                    <w:pStyle w:val="null3"/>
                    <w:jc w:val="both"/>
                  </w:pPr>
                  <w:r>
                    <w:rPr>
                      <w:rFonts w:ascii="仿宋_GB2312" w:hAnsi="仿宋_GB2312" w:cs="仿宋_GB2312" w:eastAsia="仿宋_GB2312"/>
                    </w:rPr>
                    <w:t>8、检索管理患者的历史信息，基于“患者ID”“患者姓名”等的检索；</w:t>
                  </w:r>
                </w:p>
                <w:p>
                  <w:pPr>
                    <w:pStyle w:val="null3"/>
                    <w:jc w:val="both"/>
                  </w:pPr>
                  <w:r>
                    <w:rPr>
                      <w:rFonts w:ascii="仿宋_GB2312" w:hAnsi="仿宋_GB2312" w:cs="仿宋_GB2312" w:eastAsia="仿宋_GB2312"/>
                    </w:rPr>
                    <w:t>9、阳性率统计；</w:t>
                  </w:r>
                </w:p>
                <w:p>
                  <w:pPr>
                    <w:pStyle w:val="null3"/>
                    <w:jc w:val="both"/>
                  </w:pPr>
                  <w:r>
                    <w:rPr>
                      <w:rFonts w:ascii="仿宋_GB2312" w:hAnsi="仿宋_GB2312" w:cs="仿宋_GB2312" w:eastAsia="仿宋_GB2312"/>
                    </w:rPr>
                    <w:t>10、客户端下载图像模式为WADO数据流请求模式，千兆宽带5秒内可打开千张图像；</w:t>
                  </w:r>
                </w:p>
                <w:p>
                  <w:pPr>
                    <w:pStyle w:val="null3"/>
                    <w:jc w:val="both"/>
                  </w:pPr>
                  <w:r>
                    <w:rPr>
                      <w:rFonts w:ascii="仿宋_GB2312" w:hAnsi="仿宋_GB2312" w:cs="仿宋_GB2312" w:eastAsia="仿宋_GB2312"/>
                    </w:rPr>
                    <w:t>11、支持MPR后的空间定位功能；</w:t>
                  </w:r>
                </w:p>
                <w:p>
                  <w:pPr>
                    <w:pStyle w:val="null3"/>
                    <w:jc w:val="both"/>
                  </w:pPr>
                  <w:r>
                    <w:rPr>
                      <w:rFonts w:ascii="仿宋_GB2312" w:hAnsi="仿宋_GB2312" w:cs="仿宋_GB2312" w:eastAsia="仿宋_GB2312"/>
                    </w:rPr>
                    <w:t>12、支持自动同步扫描层的多序列滚动；</w:t>
                  </w:r>
                </w:p>
                <w:p>
                  <w:pPr>
                    <w:pStyle w:val="null3"/>
                    <w:jc w:val="both"/>
                  </w:pPr>
                  <w:r>
                    <w:rPr>
                      <w:rFonts w:ascii="仿宋_GB2312" w:hAnsi="仿宋_GB2312" w:cs="仿宋_GB2312" w:eastAsia="仿宋_GB2312"/>
                    </w:rPr>
                    <w:t>13、患者列表界面可以自行拖拽调整列显示顺序，并可在配置界面配置列的是否显示及宽度；</w:t>
                  </w:r>
                </w:p>
                <w:p>
                  <w:pPr>
                    <w:pStyle w:val="null3"/>
                    <w:jc w:val="both"/>
                  </w:pPr>
                  <w:r>
                    <w:rPr>
                      <w:rFonts w:ascii="仿宋_GB2312" w:hAnsi="仿宋_GB2312" w:cs="仿宋_GB2312" w:eastAsia="仿宋_GB2312"/>
                    </w:rPr>
                    <w:t>14、患者列表界面可以显示患者等待报告的时间，并可以配置超时后颜色提醒；</w:t>
                  </w:r>
                </w:p>
                <w:p>
                  <w:pPr>
                    <w:pStyle w:val="null3"/>
                    <w:jc w:val="both"/>
                  </w:pPr>
                  <w:r>
                    <w:rPr>
                      <w:rFonts w:ascii="仿宋_GB2312" w:hAnsi="仿宋_GB2312" w:cs="仿宋_GB2312" w:eastAsia="仿宋_GB2312"/>
                    </w:rPr>
                    <w:t>15、报告界面为所及即所得模式，并可以快速调整所见及诊断编辑区域的书写宽度；</w:t>
                  </w:r>
                </w:p>
                <w:p>
                  <w:pPr>
                    <w:pStyle w:val="null3"/>
                    <w:jc w:val="both"/>
                  </w:pPr>
                  <w:r>
                    <w:rPr>
                      <w:rFonts w:ascii="仿宋_GB2312" w:hAnsi="仿宋_GB2312" w:cs="仿宋_GB2312" w:eastAsia="仿宋_GB2312"/>
                    </w:rPr>
                    <w:t>16、报告界面可快速调整诊断编辑区域的字体大小及行间距。</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超</w:t>
                  </w:r>
                </w:p>
                <w:p>
                  <w:pPr>
                    <w:pStyle w:val="null3"/>
                    <w:jc w:val="both"/>
                  </w:pPr>
                  <w:r>
                    <w:rPr>
                      <w:rFonts w:ascii="仿宋_GB2312" w:hAnsi="仿宋_GB2312" w:cs="仿宋_GB2312" w:eastAsia="仿宋_GB2312"/>
                    </w:rPr>
                    <w:t>声</w:t>
                  </w:r>
                </w:p>
                <w:p>
                  <w:pPr>
                    <w:pStyle w:val="null3"/>
                    <w:jc w:val="both"/>
                  </w:pPr>
                  <w:r>
                    <w:rPr>
                      <w:rFonts w:ascii="仿宋_GB2312" w:hAnsi="仿宋_GB2312" w:cs="仿宋_GB2312" w:eastAsia="仿宋_GB2312"/>
                    </w:rPr>
                    <w:t>工</w:t>
                  </w:r>
                </w:p>
                <w:p>
                  <w:pPr>
                    <w:pStyle w:val="null3"/>
                    <w:jc w:val="both"/>
                  </w:pPr>
                  <w:r>
                    <w:rPr>
                      <w:rFonts w:ascii="仿宋_GB2312" w:hAnsi="仿宋_GB2312" w:cs="仿宋_GB2312" w:eastAsia="仿宋_GB2312"/>
                    </w:rPr>
                    <w:t>作</w:t>
                  </w:r>
                </w:p>
                <w:p>
                  <w:pPr>
                    <w:pStyle w:val="null3"/>
                    <w:jc w:val="both"/>
                  </w:pPr>
                  <w:r>
                    <w:rPr>
                      <w:rFonts w:ascii="仿宋_GB2312" w:hAnsi="仿宋_GB2312" w:cs="仿宋_GB2312" w:eastAsia="仿宋_GB2312"/>
                    </w:rPr>
                    <w:t>站</w:t>
                  </w:r>
                </w:p>
              </w:tc>
              <w:tc>
                <w:tcPr>
                  <w:tcW w:type="dxa" w:w="365"/>
                </w:tcPr>
                <w:p>
                  <w:pPr>
                    <w:pStyle w:val="null3"/>
                    <w:jc w:val="both"/>
                  </w:pPr>
                  <w:r>
                    <w:rPr>
                      <w:rFonts w:ascii="仿宋_GB2312" w:hAnsi="仿宋_GB2312" w:cs="仿宋_GB2312" w:eastAsia="仿宋_GB2312"/>
                    </w:rPr>
                    <w:t xml:space="preserve">1、支持按照患者档案号、检查号、姓名、性别、病人来源、病人检查状态、诊断医生、检查日期、检查设备等过滤条件查找符合条件的病人； </w:t>
                  </w:r>
                </w:p>
                <w:p>
                  <w:pPr>
                    <w:pStyle w:val="null3"/>
                    <w:jc w:val="both"/>
                  </w:pPr>
                  <w:r>
                    <w:rPr>
                      <w:rFonts w:ascii="仿宋_GB2312" w:hAnsi="仿宋_GB2312" w:cs="仿宋_GB2312" w:eastAsia="仿宋_GB2312"/>
                    </w:rPr>
                    <w:t>2、支持动静态采集，采集图像数量不受限制；</w:t>
                  </w:r>
                </w:p>
                <w:p>
                  <w:pPr>
                    <w:pStyle w:val="null3"/>
                    <w:jc w:val="both"/>
                  </w:pPr>
                  <w:r>
                    <w:rPr>
                      <w:rFonts w:ascii="仿宋_GB2312" w:hAnsi="仿宋_GB2312" w:cs="仿宋_GB2312" w:eastAsia="仿宋_GB2312"/>
                    </w:rPr>
                    <w:t>3、支持个人、公用诊断模板及关键词系统，方便的修改及维护功能；</w:t>
                  </w:r>
                </w:p>
                <w:p>
                  <w:pPr>
                    <w:pStyle w:val="null3"/>
                    <w:jc w:val="both"/>
                  </w:pPr>
                  <w:r>
                    <w:rPr>
                      <w:rFonts w:ascii="仿宋_GB2312" w:hAnsi="仿宋_GB2312" w:cs="仿宋_GB2312" w:eastAsia="仿宋_GB2312"/>
                    </w:rPr>
                    <w:t>4、检索检查患者可以多种方式并支持模糊查询后进行登记。（拼音码，就诊号，申请单号）；</w:t>
                  </w:r>
                </w:p>
                <w:p>
                  <w:pPr>
                    <w:pStyle w:val="null3"/>
                    <w:jc w:val="both"/>
                  </w:pPr>
                  <w:r>
                    <w:rPr>
                      <w:rFonts w:ascii="仿宋_GB2312" w:hAnsi="仿宋_GB2312" w:cs="仿宋_GB2312" w:eastAsia="仿宋_GB2312"/>
                    </w:rPr>
                    <w:t>5、报告界面为所及即所得模式，并可以快速调整图像、所见及诊断编辑区域的书写宽度；</w:t>
                  </w:r>
                </w:p>
                <w:p>
                  <w:pPr>
                    <w:pStyle w:val="null3"/>
                    <w:jc w:val="both"/>
                  </w:pPr>
                  <w:r>
                    <w:rPr>
                      <w:rFonts w:ascii="仿宋_GB2312" w:hAnsi="仿宋_GB2312" w:cs="仿宋_GB2312" w:eastAsia="仿宋_GB2312"/>
                    </w:rPr>
                    <w:t>6、支持不切换报告模板下实现自动排列多图像插入后的位置；</w:t>
                  </w:r>
                </w:p>
                <w:p>
                  <w:pPr>
                    <w:pStyle w:val="null3"/>
                    <w:jc w:val="both"/>
                  </w:pPr>
                  <w:r>
                    <w:rPr>
                      <w:rFonts w:ascii="仿宋_GB2312" w:hAnsi="仿宋_GB2312" w:cs="仿宋_GB2312" w:eastAsia="仿宋_GB2312"/>
                    </w:rPr>
                    <w:t>7、支持鼠标直接从采集区域拖拽替换报告上的图像；</w:t>
                  </w:r>
                </w:p>
                <w:p>
                  <w:pPr>
                    <w:pStyle w:val="null3"/>
                    <w:jc w:val="both"/>
                  </w:pPr>
                  <w:r>
                    <w:rPr>
                      <w:rFonts w:ascii="仿宋_GB2312" w:hAnsi="仿宋_GB2312" w:cs="仿宋_GB2312" w:eastAsia="仿宋_GB2312"/>
                    </w:rPr>
                    <w:t>8、支持配置自动插入报告的图像数量；</w:t>
                  </w:r>
                </w:p>
                <w:p>
                  <w:pPr>
                    <w:pStyle w:val="null3"/>
                    <w:jc w:val="both"/>
                  </w:pPr>
                  <w:r>
                    <w:rPr>
                      <w:rFonts w:ascii="仿宋_GB2312" w:hAnsi="仿宋_GB2312" w:cs="仿宋_GB2312" w:eastAsia="仿宋_GB2312"/>
                    </w:rPr>
                    <w:t>9、支持配置图像位置例如：1|2 、1|1|1等预设的排列组合；</w:t>
                  </w:r>
                </w:p>
                <w:p>
                  <w:pPr>
                    <w:pStyle w:val="null3"/>
                    <w:jc w:val="both"/>
                  </w:pPr>
                  <w:r>
                    <w:rPr>
                      <w:rFonts w:ascii="仿宋_GB2312" w:hAnsi="仿宋_GB2312" w:cs="仿宋_GB2312" w:eastAsia="仿宋_GB2312"/>
                    </w:rPr>
                    <w:t>10、报告界面支持鼠标放采集区域图像上后自动预览并支持置顶；</w:t>
                  </w:r>
                </w:p>
                <w:p>
                  <w:pPr>
                    <w:pStyle w:val="null3"/>
                    <w:jc w:val="both"/>
                  </w:pPr>
                  <w:r>
                    <w:rPr>
                      <w:rFonts w:ascii="仿宋_GB2312" w:hAnsi="仿宋_GB2312" w:cs="仿宋_GB2312" w:eastAsia="仿宋_GB2312"/>
                    </w:rPr>
                    <w:t>11、支持预览后图像大小及位置调整并保存参数；</w:t>
                  </w:r>
                </w:p>
                <w:p>
                  <w:pPr>
                    <w:pStyle w:val="null3"/>
                    <w:jc w:val="both"/>
                  </w:pPr>
                  <w:r>
                    <w:rPr>
                      <w:rFonts w:ascii="仿宋_GB2312" w:hAnsi="仿宋_GB2312" w:cs="仿宋_GB2312" w:eastAsia="仿宋_GB2312"/>
                    </w:rPr>
                    <w:t>12、支持同时编辑多人报告；</w:t>
                  </w:r>
                </w:p>
                <w:p>
                  <w:pPr>
                    <w:pStyle w:val="null3"/>
                    <w:jc w:val="both"/>
                  </w:pPr>
                  <w:r>
                    <w:rPr>
                      <w:rFonts w:ascii="仿宋_GB2312" w:hAnsi="仿宋_GB2312" w:cs="仿宋_GB2312" w:eastAsia="仿宋_GB2312"/>
                    </w:rPr>
                    <w:t>13、支持编辑患者A报告采集图像到患者B提高检查效率；</w:t>
                  </w:r>
                </w:p>
                <w:p>
                  <w:pPr>
                    <w:pStyle w:val="null3"/>
                    <w:jc w:val="both"/>
                  </w:pPr>
                  <w:r>
                    <w:rPr>
                      <w:rFonts w:ascii="仿宋_GB2312" w:hAnsi="仿宋_GB2312" w:cs="仿宋_GB2312" w:eastAsia="仿宋_GB2312"/>
                    </w:rPr>
                    <w:t>14、支持采集错图像后进行复制粘贴修正功能。</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报</w:t>
                  </w:r>
                </w:p>
                <w:p>
                  <w:pPr>
                    <w:pStyle w:val="null3"/>
                    <w:jc w:val="both"/>
                  </w:pPr>
                  <w:r>
                    <w:rPr>
                      <w:rFonts w:ascii="仿宋_GB2312" w:hAnsi="仿宋_GB2312" w:cs="仿宋_GB2312" w:eastAsia="仿宋_GB2312"/>
                    </w:rPr>
                    <w:t>告</w:t>
                  </w:r>
                </w:p>
                <w:p>
                  <w:pPr>
                    <w:pStyle w:val="null3"/>
                    <w:jc w:val="both"/>
                  </w:pPr>
                  <w:r>
                    <w:rPr>
                      <w:rFonts w:ascii="仿宋_GB2312" w:hAnsi="仿宋_GB2312" w:cs="仿宋_GB2312" w:eastAsia="仿宋_GB2312"/>
                    </w:rPr>
                    <w:t>管</w:t>
                  </w:r>
                </w:p>
                <w:p>
                  <w:pPr>
                    <w:pStyle w:val="null3"/>
                    <w:jc w:val="both"/>
                  </w:pPr>
                  <w:r>
                    <w:rPr>
                      <w:rFonts w:ascii="仿宋_GB2312" w:hAnsi="仿宋_GB2312" w:cs="仿宋_GB2312" w:eastAsia="仿宋_GB2312"/>
                    </w:rPr>
                    <w:t>理</w:t>
                  </w:r>
                </w:p>
                <w:p>
                  <w:pPr>
                    <w:pStyle w:val="null3"/>
                    <w:jc w:val="both"/>
                  </w:pPr>
                  <w:r>
                    <w:rPr>
                      <w:rFonts w:ascii="仿宋_GB2312" w:hAnsi="仿宋_GB2312" w:cs="仿宋_GB2312" w:eastAsia="仿宋_GB2312"/>
                    </w:rPr>
                    <w:t>功</w:t>
                  </w:r>
                </w:p>
                <w:p>
                  <w:pPr>
                    <w:pStyle w:val="null3"/>
                    <w:jc w:val="both"/>
                  </w:pPr>
                  <w:r>
                    <w:rPr>
                      <w:rFonts w:ascii="仿宋_GB2312" w:hAnsi="仿宋_GB2312" w:cs="仿宋_GB2312" w:eastAsia="仿宋_GB2312"/>
                    </w:rPr>
                    <w:t>能</w:t>
                  </w:r>
                </w:p>
              </w:tc>
              <w:tc>
                <w:tcPr>
                  <w:tcW w:type="dxa" w:w="365"/>
                </w:tcPr>
                <w:p>
                  <w:pPr>
                    <w:pStyle w:val="null3"/>
                    <w:jc w:val="both"/>
                  </w:pPr>
                  <w:r>
                    <w:rPr>
                      <w:rFonts w:ascii="仿宋_GB2312" w:hAnsi="仿宋_GB2312" w:cs="仿宋_GB2312" w:eastAsia="仿宋_GB2312"/>
                    </w:rPr>
                    <w:t xml:space="preserve">1、系统可支持患者姓名、字母、时间、申请时间、申请类型进行组合查询影像报告，也可支持模糊查询； </w:t>
                  </w:r>
                </w:p>
                <w:p>
                  <w:pPr>
                    <w:pStyle w:val="null3"/>
                    <w:jc w:val="both"/>
                  </w:pPr>
                  <w:r>
                    <w:rPr>
                      <w:rFonts w:ascii="仿宋_GB2312" w:hAnsi="仿宋_GB2312" w:cs="仿宋_GB2312" w:eastAsia="仿宋_GB2312"/>
                    </w:rPr>
                    <w:t>2、系统支持影像阅片和报告同步进行，用户可以来回切换窗口即可完成报告书写和诊断；</w:t>
                  </w:r>
                </w:p>
                <w:p>
                  <w:pPr>
                    <w:pStyle w:val="null3"/>
                    <w:jc w:val="both"/>
                  </w:pPr>
                  <w:r>
                    <w:rPr>
                      <w:rFonts w:ascii="仿宋_GB2312" w:hAnsi="仿宋_GB2312" w:cs="仿宋_GB2312" w:eastAsia="仿宋_GB2312"/>
                    </w:rPr>
                    <w:t>3、支持历史报告查询功能，可查看该患者的历史检查报告，记录报告历史痕迹。</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协</w:t>
                  </w:r>
                </w:p>
                <w:p>
                  <w:pPr>
                    <w:pStyle w:val="null3"/>
                    <w:jc w:val="both"/>
                  </w:pPr>
                  <w:r>
                    <w:rPr>
                      <w:rFonts w:ascii="仿宋_GB2312" w:hAnsi="仿宋_GB2312" w:cs="仿宋_GB2312" w:eastAsia="仿宋_GB2312"/>
                    </w:rPr>
                    <w:t>助</w:t>
                  </w:r>
                </w:p>
                <w:p>
                  <w:pPr>
                    <w:pStyle w:val="null3"/>
                    <w:jc w:val="both"/>
                  </w:pPr>
                  <w:r>
                    <w:rPr>
                      <w:rFonts w:ascii="仿宋_GB2312" w:hAnsi="仿宋_GB2312" w:cs="仿宋_GB2312" w:eastAsia="仿宋_GB2312"/>
                    </w:rPr>
                    <w:t>模</w:t>
                  </w:r>
                </w:p>
                <w:p>
                  <w:pPr>
                    <w:pStyle w:val="null3"/>
                    <w:jc w:val="both"/>
                  </w:pPr>
                  <w:r>
                    <w:rPr>
                      <w:rFonts w:ascii="仿宋_GB2312" w:hAnsi="仿宋_GB2312" w:cs="仿宋_GB2312" w:eastAsia="仿宋_GB2312"/>
                    </w:rPr>
                    <w:t>块</w:t>
                  </w:r>
                </w:p>
              </w:tc>
              <w:tc>
                <w:tcPr>
                  <w:tcW w:type="dxa" w:w="365"/>
                </w:tcPr>
                <w:p>
                  <w:pPr>
                    <w:pStyle w:val="null3"/>
                    <w:jc w:val="both"/>
                  </w:pPr>
                  <w:r>
                    <w:rPr>
                      <w:rFonts w:ascii="仿宋_GB2312" w:hAnsi="仿宋_GB2312" w:cs="仿宋_GB2312" w:eastAsia="仿宋_GB2312"/>
                    </w:rPr>
                    <w:t>1.系统可支持对已做完检查的影像类（CT、DR、MR，超声）并关联过影像的报告申请其他医院协助，由上级医院专家进行结果诊断；</w:t>
                  </w:r>
                </w:p>
                <w:p>
                  <w:pPr>
                    <w:pStyle w:val="null3"/>
                    <w:jc w:val="both"/>
                  </w:pPr>
                  <w:r>
                    <w:rPr>
                      <w:rFonts w:ascii="仿宋_GB2312" w:hAnsi="仿宋_GB2312" w:cs="仿宋_GB2312" w:eastAsia="仿宋_GB2312"/>
                    </w:rPr>
                    <w:t>2.系统支持在申请界面选择不同医疗机构进行申请；</w:t>
                  </w:r>
                </w:p>
                <w:p>
                  <w:pPr>
                    <w:pStyle w:val="null3"/>
                    <w:jc w:val="both"/>
                  </w:pPr>
                  <w:r>
                    <w:rPr>
                      <w:rFonts w:ascii="仿宋_GB2312" w:hAnsi="仿宋_GB2312" w:cs="仿宋_GB2312" w:eastAsia="仿宋_GB2312"/>
                    </w:rPr>
                    <w:t>3.列表搜素：待申请页面选择时间进行搜索和输入姓名进行列表检索。已申请页面选择状态、设备、时间进行筛选，输入姓名/id进行搜索；</w:t>
                  </w:r>
                </w:p>
                <w:p>
                  <w:pPr>
                    <w:pStyle w:val="null3"/>
                    <w:jc w:val="both"/>
                  </w:pPr>
                  <w:r>
                    <w:rPr>
                      <w:rFonts w:ascii="仿宋_GB2312" w:hAnsi="仿宋_GB2312" w:cs="仿宋_GB2312" w:eastAsia="仿宋_GB2312"/>
                    </w:rPr>
                    <w:t>4.系统可查看已申请的人员，支持自动同步列表报告状态，可以进行查看和撤销。</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统</w:t>
                  </w:r>
                </w:p>
                <w:p>
                  <w:pPr>
                    <w:pStyle w:val="null3"/>
                    <w:jc w:val="both"/>
                  </w:pPr>
                  <w:r>
                    <w:rPr>
                      <w:rFonts w:ascii="仿宋_GB2312" w:hAnsi="仿宋_GB2312" w:cs="仿宋_GB2312" w:eastAsia="仿宋_GB2312"/>
                    </w:rPr>
                    <w:t>计</w:t>
                  </w:r>
                </w:p>
                <w:p>
                  <w:pPr>
                    <w:pStyle w:val="null3"/>
                    <w:jc w:val="both"/>
                  </w:pPr>
                  <w:r>
                    <w:rPr>
                      <w:rFonts w:ascii="仿宋_GB2312" w:hAnsi="仿宋_GB2312" w:cs="仿宋_GB2312" w:eastAsia="仿宋_GB2312"/>
                    </w:rPr>
                    <w:t>分</w:t>
                  </w:r>
                </w:p>
                <w:p>
                  <w:pPr>
                    <w:pStyle w:val="null3"/>
                    <w:jc w:val="both"/>
                  </w:pPr>
                  <w:r>
                    <w:rPr>
                      <w:rFonts w:ascii="仿宋_GB2312" w:hAnsi="仿宋_GB2312" w:cs="仿宋_GB2312" w:eastAsia="仿宋_GB2312"/>
                    </w:rPr>
                    <w:t>析</w:t>
                  </w:r>
                </w:p>
              </w:tc>
              <w:tc>
                <w:tcPr>
                  <w:tcW w:type="dxa" w:w="365"/>
                </w:tcPr>
                <w:p>
                  <w:pPr>
                    <w:pStyle w:val="null3"/>
                    <w:jc w:val="both"/>
                  </w:pPr>
                  <w:r>
                    <w:rPr>
                      <w:rFonts w:ascii="仿宋_GB2312" w:hAnsi="仿宋_GB2312" w:cs="仿宋_GB2312" w:eastAsia="仿宋_GB2312"/>
                    </w:rPr>
                    <w:t>1、按照送检科室统计，送检医生统计，检查类型统计，报告医生工作量统计，检查项目分类统计，检查部位统计多种统计方式进行指定时间段，指定条件的统计；</w:t>
                  </w:r>
                </w:p>
                <w:p>
                  <w:pPr>
                    <w:pStyle w:val="null3"/>
                    <w:jc w:val="both"/>
                  </w:pPr>
                  <w:r>
                    <w:rPr>
                      <w:rFonts w:ascii="仿宋_GB2312" w:hAnsi="仿宋_GB2312" w:cs="仿宋_GB2312" w:eastAsia="仿宋_GB2312"/>
                    </w:rPr>
                    <w:t>2、支持病人阳性率，患病种类等一些病人的信息统计；</w:t>
                  </w:r>
                </w:p>
                <w:p>
                  <w:pPr>
                    <w:pStyle w:val="null3"/>
                    <w:jc w:val="both"/>
                  </w:pPr>
                  <w:r>
                    <w:rPr>
                      <w:rFonts w:ascii="仿宋_GB2312" w:hAnsi="仿宋_GB2312" w:cs="仿宋_GB2312" w:eastAsia="仿宋_GB2312"/>
                    </w:rPr>
                    <w:t>3、可以按照需要定制新式的报表。</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系</w:t>
                  </w:r>
                </w:p>
                <w:p>
                  <w:pPr>
                    <w:pStyle w:val="null3"/>
                    <w:jc w:val="both"/>
                  </w:pPr>
                  <w:r>
                    <w:rPr>
                      <w:rFonts w:ascii="仿宋_GB2312" w:hAnsi="仿宋_GB2312" w:cs="仿宋_GB2312" w:eastAsia="仿宋_GB2312"/>
                    </w:rPr>
                    <w:t>统</w:t>
                  </w:r>
                </w:p>
                <w:p>
                  <w:pPr>
                    <w:pStyle w:val="null3"/>
                    <w:jc w:val="both"/>
                  </w:pPr>
                  <w:r>
                    <w:rPr>
                      <w:rFonts w:ascii="仿宋_GB2312" w:hAnsi="仿宋_GB2312" w:cs="仿宋_GB2312" w:eastAsia="仿宋_GB2312"/>
                    </w:rPr>
                    <w:t>配</w:t>
                  </w:r>
                </w:p>
                <w:p>
                  <w:pPr>
                    <w:pStyle w:val="null3"/>
                    <w:jc w:val="both"/>
                  </w:pPr>
                  <w:r>
                    <w:rPr>
                      <w:rFonts w:ascii="仿宋_GB2312" w:hAnsi="仿宋_GB2312" w:cs="仿宋_GB2312" w:eastAsia="仿宋_GB2312"/>
                    </w:rPr>
                    <w:t>置</w:t>
                  </w:r>
                </w:p>
              </w:tc>
              <w:tc>
                <w:tcPr>
                  <w:tcW w:type="dxa" w:w="365"/>
                </w:tcPr>
                <w:p>
                  <w:pPr>
                    <w:pStyle w:val="null3"/>
                    <w:jc w:val="both"/>
                  </w:pPr>
                  <w:r>
                    <w:rPr>
                      <w:rFonts w:ascii="仿宋_GB2312" w:hAnsi="仿宋_GB2312" w:cs="仿宋_GB2312" w:eastAsia="仿宋_GB2312"/>
                    </w:rPr>
                    <w:t>1、系统支持对用户登陆新增、修改、删除；</w:t>
                  </w:r>
                </w:p>
                <w:p>
                  <w:pPr>
                    <w:pStyle w:val="null3"/>
                    <w:jc w:val="both"/>
                  </w:pPr>
                  <w:r>
                    <w:rPr>
                      <w:rFonts w:ascii="仿宋_GB2312" w:hAnsi="仿宋_GB2312" w:cs="仿宋_GB2312" w:eastAsia="仿宋_GB2312"/>
                    </w:rPr>
                    <w:t>2、系统支持上传用户签名，与其他系统接口同步用户；</w:t>
                  </w:r>
                </w:p>
                <w:p>
                  <w:pPr>
                    <w:pStyle w:val="null3"/>
                    <w:jc w:val="both"/>
                  </w:pPr>
                  <w:r>
                    <w:rPr>
                      <w:rFonts w:ascii="仿宋_GB2312" w:hAnsi="仿宋_GB2312" w:cs="仿宋_GB2312" w:eastAsia="仿宋_GB2312"/>
                    </w:rPr>
                    <w:t>3、系统支持对角色管理，新增、修改、删除，管理当前角色所在的科室；同时支持对角色名进行搜索。</w:t>
                  </w:r>
                </w:p>
              </w:tc>
              <w:tc>
                <w:tcPr>
                  <w:tcW w:type="dxa" w:w="365"/>
                  <w:vMerge/>
                </w:tcPr>
                <w:p/>
              </w:tc>
              <w:tc>
                <w:tcPr>
                  <w:tcW w:type="dxa" w:w="365"/>
                  <w:vMerge/>
                </w:tcPr>
                <w:p/>
              </w:tc>
            </w:tr>
            <w:tr>
              <w:tc>
                <w:tcPr>
                  <w:tcW w:type="dxa" w:w="365"/>
                  <w:vMerge/>
                </w:tcPr>
                <w:p/>
              </w:tc>
              <w:tc>
                <w:tcPr>
                  <w:tcW w:type="dxa" w:w="365"/>
                  <w:vMerge/>
                </w:tcPr>
                <w:p/>
              </w:tc>
              <w:tc>
                <w:tcPr>
                  <w:tcW w:type="dxa" w:w="365"/>
                  <w:vMerge w:val="restart"/>
                </w:tcPr>
                <w:p>
                  <w:pPr>
                    <w:pStyle w:val="null3"/>
                    <w:jc w:val="both"/>
                  </w:pPr>
                  <w:r>
                    <w:rPr>
                      <w:rFonts w:ascii="仿宋_GB2312" w:hAnsi="仿宋_GB2312" w:cs="仿宋_GB2312" w:eastAsia="仿宋_GB2312"/>
                    </w:rPr>
                    <w:t>影像诊断中心（县人民医院）</w:t>
                  </w:r>
                </w:p>
              </w:tc>
              <w:tc>
                <w:tcPr>
                  <w:tcW w:type="dxa" w:w="365"/>
                </w:tcPr>
                <w:p>
                  <w:pPr>
                    <w:pStyle w:val="null3"/>
                    <w:jc w:val="both"/>
                  </w:pPr>
                  <w:r>
                    <w:rPr>
                      <w:rFonts w:ascii="仿宋_GB2312" w:hAnsi="仿宋_GB2312" w:cs="仿宋_GB2312" w:eastAsia="仿宋_GB2312"/>
                    </w:rPr>
                    <w:t>公</w:t>
                  </w:r>
                </w:p>
                <w:p>
                  <w:pPr>
                    <w:pStyle w:val="null3"/>
                    <w:jc w:val="both"/>
                  </w:pPr>
                  <w:r>
                    <w:rPr>
                      <w:rFonts w:ascii="仿宋_GB2312" w:hAnsi="仿宋_GB2312" w:cs="仿宋_GB2312" w:eastAsia="仿宋_GB2312"/>
                    </w:rPr>
                    <w:t>共</w:t>
                  </w:r>
                </w:p>
                <w:p>
                  <w:pPr>
                    <w:pStyle w:val="null3"/>
                    <w:jc w:val="both"/>
                  </w:pPr>
                  <w:r>
                    <w:rPr>
                      <w:rFonts w:ascii="仿宋_GB2312" w:hAnsi="仿宋_GB2312" w:cs="仿宋_GB2312" w:eastAsia="仿宋_GB2312"/>
                    </w:rPr>
                    <w:t>诊</w:t>
                  </w:r>
                </w:p>
                <w:p>
                  <w:pPr>
                    <w:pStyle w:val="null3"/>
                    <w:jc w:val="both"/>
                  </w:pPr>
                  <w:r>
                    <w:rPr>
                      <w:rFonts w:ascii="仿宋_GB2312" w:hAnsi="仿宋_GB2312" w:cs="仿宋_GB2312" w:eastAsia="仿宋_GB2312"/>
                    </w:rPr>
                    <w:t>室</w:t>
                  </w:r>
                </w:p>
              </w:tc>
              <w:tc>
                <w:tcPr>
                  <w:tcW w:type="dxa" w:w="365"/>
                </w:tcPr>
                <w:p>
                  <w:pPr>
                    <w:pStyle w:val="null3"/>
                    <w:jc w:val="both"/>
                  </w:pPr>
                  <w:r>
                    <w:rPr>
                      <w:rFonts w:ascii="仿宋_GB2312" w:hAnsi="仿宋_GB2312" w:cs="仿宋_GB2312" w:eastAsia="仿宋_GB2312"/>
                    </w:rPr>
                    <w:t>1、显示所有基医院申请上来的待诊断的病例。已超时的额病例显示（超时设置在参数设置中）。</w:t>
                  </w:r>
                </w:p>
              </w:tc>
              <w:tc>
                <w:tcPr>
                  <w:tcW w:type="dxa" w:w="365"/>
                  <w:vMerge w:val="restart"/>
                </w:tcPr>
                <w:p>
                  <w:pPr>
                    <w:pStyle w:val="null3"/>
                    <w:jc w:val="both"/>
                  </w:pPr>
                  <w:r>
                    <w:rPr>
                      <w:rFonts w:ascii="仿宋_GB2312" w:hAnsi="仿宋_GB2312" w:cs="仿宋_GB2312" w:eastAsia="仿宋_GB2312"/>
                    </w:rPr>
                    <w:t>1套</w:t>
                  </w:r>
                </w:p>
              </w:tc>
              <w:tc>
                <w:tcPr>
                  <w:tcW w:type="dxa" w:w="365"/>
                  <w:vMerge w:val="restart"/>
                </w:tcPr>
                <w:p>
                  <w:pPr>
                    <w:pStyle w:val="null3"/>
                    <w:jc w:val="both"/>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个</w:t>
                  </w:r>
                </w:p>
                <w:p>
                  <w:pPr>
                    <w:pStyle w:val="null3"/>
                    <w:jc w:val="both"/>
                  </w:pPr>
                  <w:r>
                    <w:rPr>
                      <w:rFonts w:ascii="仿宋_GB2312" w:hAnsi="仿宋_GB2312" w:cs="仿宋_GB2312" w:eastAsia="仿宋_GB2312"/>
                    </w:rPr>
                    <w:t>人</w:t>
                  </w:r>
                </w:p>
                <w:p>
                  <w:pPr>
                    <w:pStyle w:val="null3"/>
                    <w:jc w:val="both"/>
                  </w:pPr>
                  <w:r>
                    <w:rPr>
                      <w:rFonts w:ascii="仿宋_GB2312" w:hAnsi="仿宋_GB2312" w:cs="仿宋_GB2312" w:eastAsia="仿宋_GB2312"/>
                    </w:rPr>
                    <w:t>诊</w:t>
                  </w:r>
                </w:p>
                <w:p>
                  <w:pPr>
                    <w:pStyle w:val="null3"/>
                    <w:jc w:val="both"/>
                  </w:pPr>
                  <w:r>
                    <w:rPr>
                      <w:rFonts w:ascii="仿宋_GB2312" w:hAnsi="仿宋_GB2312" w:cs="仿宋_GB2312" w:eastAsia="仿宋_GB2312"/>
                    </w:rPr>
                    <w:t>室</w:t>
                  </w:r>
                </w:p>
              </w:tc>
              <w:tc>
                <w:tcPr>
                  <w:tcW w:type="dxa" w:w="365"/>
                </w:tcPr>
                <w:p>
                  <w:pPr>
                    <w:pStyle w:val="null3"/>
                    <w:jc w:val="both"/>
                  </w:pPr>
                  <w:r>
                    <w:rPr>
                      <w:rFonts w:ascii="仿宋_GB2312" w:hAnsi="仿宋_GB2312" w:cs="仿宋_GB2312" w:eastAsia="仿宋_GB2312"/>
                    </w:rPr>
                    <w:t>1、个人诊室中可以查看未发布和已发布的病例，对于未发布的报告可以书写报告后审核，对于已发布的报告可以撤销和修改报告内容。</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报</w:t>
                  </w:r>
                </w:p>
                <w:p>
                  <w:pPr>
                    <w:pStyle w:val="null3"/>
                    <w:jc w:val="both"/>
                  </w:pPr>
                  <w:r>
                    <w:rPr>
                      <w:rFonts w:ascii="仿宋_GB2312" w:hAnsi="仿宋_GB2312" w:cs="仿宋_GB2312" w:eastAsia="仿宋_GB2312"/>
                    </w:rPr>
                    <w:t>告</w:t>
                  </w:r>
                </w:p>
                <w:p>
                  <w:pPr>
                    <w:pStyle w:val="null3"/>
                    <w:jc w:val="both"/>
                  </w:pPr>
                  <w:r>
                    <w:rPr>
                      <w:rFonts w:ascii="仿宋_GB2312" w:hAnsi="仿宋_GB2312" w:cs="仿宋_GB2312" w:eastAsia="仿宋_GB2312"/>
                    </w:rPr>
                    <w:t>书</w:t>
                  </w:r>
                </w:p>
                <w:p>
                  <w:pPr>
                    <w:pStyle w:val="null3"/>
                    <w:jc w:val="both"/>
                  </w:pPr>
                  <w:r>
                    <w:rPr>
                      <w:rFonts w:ascii="仿宋_GB2312" w:hAnsi="仿宋_GB2312" w:cs="仿宋_GB2312" w:eastAsia="仿宋_GB2312"/>
                    </w:rPr>
                    <w:t>写</w:t>
                  </w:r>
                </w:p>
              </w:tc>
              <w:tc>
                <w:tcPr>
                  <w:tcW w:type="dxa" w:w="365"/>
                </w:tcPr>
                <w:p>
                  <w:pPr>
                    <w:pStyle w:val="null3"/>
                    <w:jc w:val="both"/>
                  </w:pPr>
                  <w:r>
                    <w:rPr>
                      <w:rFonts w:ascii="仿宋_GB2312" w:hAnsi="仿宋_GB2312" w:cs="仿宋_GB2312" w:eastAsia="仿宋_GB2312"/>
                    </w:rPr>
                    <w:t>1、在书写报告时可以在报告页面打开当前病例的影像资料，达到边阅片边写报告的效果；</w:t>
                  </w:r>
                </w:p>
                <w:p>
                  <w:pPr>
                    <w:pStyle w:val="null3"/>
                    <w:jc w:val="both"/>
                  </w:pPr>
                  <w:r>
                    <w:rPr>
                      <w:rFonts w:ascii="仿宋_GB2312" w:hAnsi="仿宋_GB2312" w:cs="仿宋_GB2312" w:eastAsia="仿宋_GB2312"/>
                    </w:rPr>
                    <w:t>2、写报告页面能查看当前病例的基本信息、历史报告。书写过程中可直接应用报告的模板进行快速书写，起到提高工作效率的作用；</w:t>
                  </w:r>
                </w:p>
                <w:p>
                  <w:pPr>
                    <w:pStyle w:val="null3"/>
                    <w:jc w:val="both"/>
                  </w:pPr>
                  <w:r>
                    <w:rPr>
                      <w:rFonts w:ascii="仿宋_GB2312" w:hAnsi="仿宋_GB2312" w:cs="仿宋_GB2312" w:eastAsia="仿宋_GB2312"/>
                    </w:rPr>
                    <w:t>3、在报告页面可以维护个人模板，且系统自动记录个人常用模板，常用的模板一直排列到最前；</w:t>
                  </w:r>
                </w:p>
                <w:p>
                  <w:pPr>
                    <w:pStyle w:val="null3"/>
                    <w:jc w:val="both"/>
                  </w:pPr>
                  <w:r>
                    <w:rPr>
                      <w:rFonts w:ascii="仿宋_GB2312" w:hAnsi="仿宋_GB2312" w:cs="仿宋_GB2312" w:eastAsia="仿宋_GB2312"/>
                    </w:rPr>
                    <w:t>4、报告轨迹：清晰记录了当前报告的一切行动轨迹，如书写者、发布者及发布时间等。</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统</w:t>
                  </w:r>
                </w:p>
                <w:p>
                  <w:pPr>
                    <w:pStyle w:val="null3"/>
                    <w:jc w:val="both"/>
                  </w:pPr>
                  <w:r>
                    <w:rPr>
                      <w:rFonts w:ascii="仿宋_GB2312" w:hAnsi="仿宋_GB2312" w:cs="仿宋_GB2312" w:eastAsia="仿宋_GB2312"/>
                    </w:rPr>
                    <w:t>计</w:t>
                  </w:r>
                </w:p>
                <w:p>
                  <w:pPr>
                    <w:pStyle w:val="null3"/>
                    <w:jc w:val="both"/>
                  </w:pPr>
                  <w:r>
                    <w:rPr>
                      <w:rFonts w:ascii="仿宋_GB2312" w:hAnsi="仿宋_GB2312" w:cs="仿宋_GB2312" w:eastAsia="仿宋_GB2312"/>
                    </w:rPr>
                    <w:t>查</w:t>
                  </w:r>
                </w:p>
                <w:p>
                  <w:pPr>
                    <w:pStyle w:val="null3"/>
                    <w:jc w:val="both"/>
                  </w:pPr>
                  <w:r>
                    <w:rPr>
                      <w:rFonts w:ascii="仿宋_GB2312" w:hAnsi="仿宋_GB2312" w:cs="仿宋_GB2312" w:eastAsia="仿宋_GB2312"/>
                    </w:rPr>
                    <w:t>询</w:t>
                  </w:r>
                </w:p>
              </w:tc>
              <w:tc>
                <w:tcPr>
                  <w:tcW w:type="dxa" w:w="365"/>
                </w:tcPr>
                <w:p>
                  <w:pPr>
                    <w:pStyle w:val="null3"/>
                    <w:jc w:val="both"/>
                  </w:pPr>
                  <w:r>
                    <w:rPr>
                      <w:rFonts w:ascii="仿宋_GB2312" w:hAnsi="仿宋_GB2312" w:cs="仿宋_GB2312" w:eastAsia="仿宋_GB2312"/>
                    </w:rPr>
                    <w:t>1、阳性统计为所有定性为阳性的病例；（阳性统计）；</w:t>
                  </w:r>
                </w:p>
                <w:p>
                  <w:pPr>
                    <w:pStyle w:val="null3"/>
                    <w:jc w:val="both"/>
                  </w:pPr>
                  <w:r>
                    <w:rPr>
                      <w:rFonts w:ascii="仿宋_GB2312" w:hAnsi="仿宋_GB2312" w:cs="仿宋_GB2312" w:eastAsia="仿宋_GB2312"/>
                    </w:rPr>
                    <w:t>2、可按照单个申请机构来进行筛查；（申请机构统计）；</w:t>
                  </w:r>
                </w:p>
                <w:p>
                  <w:pPr>
                    <w:pStyle w:val="null3"/>
                    <w:jc w:val="both"/>
                  </w:pPr>
                  <w:r>
                    <w:rPr>
                      <w:rFonts w:ascii="仿宋_GB2312" w:hAnsi="仿宋_GB2312" w:cs="仿宋_GB2312" w:eastAsia="仿宋_GB2312"/>
                    </w:rPr>
                    <w:t>3、可按指定时间段进行筛查。</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字</w:t>
                  </w:r>
                </w:p>
                <w:p>
                  <w:pPr>
                    <w:pStyle w:val="null3"/>
                    <w:jc w:val="both"/>
                  </w:pPr>
                  <w:r>
                    <w:rPr>
                      <w:rFonts w:ascii="仿宋_GB2312" w:hAnsi="仿宋_GB2312" w:cs="仿宋_GB2312" w:eastAsia="仿宋_GB2312"/>
                    </w:rPr>
                    <w:t>典</w:t>
                  </w:r>
                </w:p>
                <w:p>
                  <w:pPr>
                    <w:pStyle w:val="null3"/>
                    <w:jc w:val="both"/>
                  </w:pPr>
                  <w:r>
                    <w:rPr>
                      <w:rFonts w:ascii="仿宋_GB2312" w:hAnsi="仿宋_GB2312" w:cs="仿宋_GB2312" w:eastAsia="仿宋_GB2312"/>
                    </w:rPr>
                    <w:t>维</w:t>
                  </w:r>
                </w:p>
                <w:p>
                  <w:pPr>
                    <w:pStyle w:val="null3"/>
                    <w:jc w:val="both"/>
                  </w:pPr>
                  <w:r>
                    <w:rPr>
                      <w:rFonts w:ascii="仿宋_GB2312" w:hAnsi="仿宋_GB2312" w:cs="仿宋_GB2312" w:eastAsia="仿宋_GB2312"/>
                    </w:rPr>
                    <w:t>护</w:t>
                  </w:r>
                </w:p>
              </w:tc>
              <w:tc>
                <w:tcPr>
                  <w:tcW w:type="dxa" w:w="365"/>
                </w:tcPr>
                <w:p>
                  <w:pPr>
                    <w:pStyle w:val="null3"/>
                    <w:jc w:val="both"/>
                  </w:pPr>
                  <w:r>
                    <w:rPr>
                      <w:rFonts w:ascii="仿宋_GB2312" w:hAnsi="仿宋_GB2312" w:cs="仿宋_GB2312" w:eastAsia="仿宋_GB2312"/>
                    </w:rPr>
                    <w:t>1、支持对列表内为所有系统用户的人员管理；</w:t>
                  </w:r>
                </w:p>
                <w:p>
                  <w:pPr>
                    <w:pStyle w:val="null3"/>
                    <w:jc w:val="both"/>
                  </w:pPr>
                  <w:r>
                    <w:rPr>
                      <w:rFonts w:ascii="仿宋_GB2312" w:hAnsi="仿宋_GB2312" w:cs="仿宋_GB2312" w:eastAsia="仿宋_GB2312"/>
                    </w:rPr>
                    <w:t>2、可新增或删除一个系统用户，给用户指定系统角色，角色又绑定相对应权限（权限在角色管理中说明）；（用户管理）</w:t>
                  </w:r>
                </w:p>
                <w:p>
                  <w:pPr>
                    <w:pStyle w:val="null3"/>
                    <w:jc w:val="both"/>
                  </w:pPr>
                  <w:r>
                    <w:rPr>
                      <w:rFonts w:ascii="仿宋_GB2312" w:hAnsi="仿宋_GB2312" w:cs="仿宋_GB2312" w:eastAsia="仿宋_GB2312"/>
                    </w:rPr>
                    <w:t>3、可建立多个系统角色，对不同的角色开放不同的权限。</w:t>
                  </w:r>
                </w:p>
              </w:tc>
              <w:tc>
                <w:tcPr>
                  <w:tcW w:type="dxa" w:w="365"/>
                  <w:vMerge/>
                </w:tcPr>
                <w:p/>
              </w:tc>
              <w:tc>
                <w:tcPr>
                  <w:tcW w:type="dxa" w:w="365"/>
                  <w:vMerge/>
                </w:tcPr>
                <w:p/>
              </w:tc>
            </w:tr>
            <w:tr>
              <w:tc>
                <w:tcPr>
                  <w:tcW w:type="dxa" w:w="365"/>
                  <w:vMerge w:val="restart"/>
                </w:tcPr>
                <w:p>
                  <w:pPr>
                    <w:pStyle w:val="null3"/>
                    <w:jc w:val="both"/>
                  </w:pPr>
                  <w:r>
                    <w:rPr>
                      <w:rFonts w:ascii="仿宋_GB2312" w:hAnsi="仿宋_GB2312" w:cs="仿宋_GB2312" w:eastAsia="仿宋_GB2312"/>
                    </w:rPr>
                    <w:t>2</w:t>
                  </w:r>
                </w:p>
              </w:tc>
              <w:tc>
                <w:tcPr>
                  <w:tcW w:type="dxa" w:w="365"/>
                  <w:vMerge w:val="restart"/>
                </w:tcPr>
                <w:p>
                  <w:pPr>
                    <w:pStyle w:val="null3"/>
                    <w:jc w:val="both"/>
                  </w:pPr>
                  <w:r>
                    <w:rPr>
                      <w:rFonts w:ascii="仿宋_GB2312" w:hAnsi="仿宋_GB2312" w:cs="仿宋_GB2312" w:eastAsia="仿宋_GB2312"/>
                    </w:rPr>
                    <w:t>区域检验中心</w:t>
                  </w:r>
                </w:p>
              </w:tc>
              <w:tc>
                <w:tcPr>
                  <w:tcW w:type="dxa" w:w="365"/>
                  <w:vMerge w:val="restart"/>
                </w:tcPr>
                <w:p>
                  <w:pPr>
                    <w:pStyle w:val="null3"/>
                    <w:jc w:val="both"/>
                  </w:pPr>
                  <w:r>
                    <w:rPr>
                      <w:rFonts w:ascii="仿宋_GB2312" w:hAnsi="仿宋_GB2312" w:cs="仿宋_GB2312" w:eastAsia="仿宋_GB2312"/>
                    </w:rPr>
                    <w:t>基层检验系统</w:t>
                  </w:r>
                </w:p>
              </w:tc>
              <w:tc>
                <w:tcPr>
                  <w:tcW w:type="dxa" w:w="365"/>
                </w:tcPr>
                <w:p>
                  <w:pPr>
                    <w:pStyle w:val="null3"/>
                    <w:jc w:val="both"/>
                  </w:pPr>
                  <w:r>
                    <w:rPr>
                      <w:rFonts w:ascii="仿宋_GB2312" w:hAnsi="仿宋_GB2312" w:cs="仿宋_GB2312" w:eastAsia="仿宋_GB2312"/>
                    </w:rPr>
                    <w:t>检</w:t>
                  </w:r>
                </w:p>
                <w:p>
                  <w:pPr>
                    <w:pStyle w:val="null3"/>
                    <w:jc w:val="both"/>
                  </w:pPr>
                  <w:r>
                    <w:rPr>
                      <w:rFonts w:ascii="仿宋_GB2312" w:hAnsi="仿宋_GB2312" w:cs="仿宋_GB2312" w:eastAsia="仿宋_GB2312"/>
                    </w:rPr>
                    <w:t>验</w:t>
                  </w:r>
                </w:p>
                <w:p>
                  <w:pPr>
                    <w:pStyle w:val="null3"/>
                    <w:jc w:val="both"/>
                  </w:pPr>
                  <w:r>
                    <w:rPr>
                      <w:rFonts w:ascii="仿宋_GB2312" w:hAnsi="仿宋_GB2312" w:cs="仿宋_GB2312" w:eastAsia="仿宋_GB2312"/>
                    </w:rPr>
                    <w:t>申</w:t>
                  </w:r>
                </w:p>
                <w:p>
                  <w:pPr>
                    <w:pStyle w:val="null3"/>
                    <w:jc w:val="both"/>
                  </w:pPr>
                  <w:r>
                    <w:rPr>
                      <w:rFonts w:ascii="仿宋_GB2312" w:hAnsi="仿宋_GB2312" w:cs="仿宋_GB2312" w:eastAsia="仿宋_GB2312"/>
                    </w:rPr>
                    <w:t>请</w:t>
                  </w:r>
                </w:p>
              </w:tc>
              <w:tc>
                <w:tcPr>
                  <w:tcW w:type="dxa" w:w="365"/>
                </w:tcPr>
                <w:p>
                  <w:pPr>
                    <w:pStyle w:val="null3"/>
                    <w:jc w:val="both"/>
                  </w:pPr>
                  <w:r>
                    <w:rPr>
                      <w:rFonts w:ascii="仿宋_GB2312" w:hAnsi="仿宋_GB2312" w:cs="仿宋_GB2312" w:eastAsia="仿宋_GB2312"/>
                    </w:rPr>
                    <w:t>1、支持获取患者信息；支持手工进行患者信息登记；</w:t>
                  </w:r>
                </w:p>
                <w:p>
                  <w:pPr>
                    <w:pStyle w:val="null3"/>
                    <w:jc w:val="both"/>
                  </w:pPr>
                  <w:r>
                    <w:rPr>
                      <w:rFonts w:ascii="仿宋_GB2312" w:hAnsi="仿宋_GB2312" w:cs="仿宋_GB2312" w:eastAsia="仿宋_GB2312"/>
                    </w:rPr>
                    <w:t>2、支持由LIS生成检验申请，包含姓名、性别、年龄、申请科室、申请医生、申请日期、检验项目、标本类型、费用等信息，支持输入代码、简拼等形式快速添加检验项目。</w:t>
                  </w:r>
                </w:p>
              </w:tc>
              <w:tc>
                <w:tcPr>
                  <w:tcW w:type="dxa" w:w="365"/>
                  <w:vMerge w:val="restart"/>
                </w:tcPr>
                <w:p>
                  <w:pPr>
                    <w:pStyle w:val="null3"/>
                    <w:jc w:val="both"/>
                  </w:pPr>
                  <w:r>
                    <w:rPr>
                      <w:rFonts w:ascii="仿宋_GB2312" w:hAnsi="仿宋_GB2312" w:cs="仿宋_GB2312" w:eastAsia="仿宋_GB2312"/>
                    </w:rPr>
                    <w:t>20套</w:t>
                  </w:r>
                </w:p>
              </w:tc>
              <w:tc>
                <w:tcPr>
                  <w:tcW w:type="dxa" w:w="365"/>
                  <w:vMerge w:val="restart"/>
                </w:tcPr>
                <w:p>
                  <w:pPr>
                    <w:pStyle w:val="null3"/>
                    <w:jc w:val="both"/>
                  </w:pPr>
                  <w:r>
                    <w:rPr>
                      <w:rFonts w:ascii="仿宋_GB2312" w:hAnsi="仿宋_GB2312" w:cs="仿宋_GB2312" w:eastAsia="仿宋_GB2312"/>
                    </w:rPr>
                    <w:t>包含20家基层卫生院系统部署</w:t>
                  </w: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样</w:t>
                  </w:r>
                </w:p>
                <w:p>
                  <w:pPr>
                    <w:pStyle w:val="null3"/>
                    <w:jc w:val="both"/>
                  </w:pPr>
                  <w:r>
                    <w:rPr>
                      <w:rFonts w:ascii="仿宋_GB2312" w:hAnsi="仿宋_GB2312" w:cs="仿宋_GB2312" w:eastAsia="仿宋_GB2312"/>
                    </w:rPr>
                    <w:t>本</w:t>
                  </w:r>
                </w:p>
                <w:p>
                  <w:pPr>
                    <w:pStyle w:val="null3"/>
                    <w:jc w:val="both"/>
                  </w:pPr>
                  <w:r>
                    <w:rPr>
                      <w:rFonts w:ascii="仿宋_GB2312" w:hAnsi="仿宋_GB2312" w:cs="仿宋_GB2312" w:eastAsia="仿宋_GB2312"/>
                    </w:rPr>
                    <w:t>采</w:t>
                  </w:r>
                </w:p>
                <w:p>
                  <w:pPr>
                    <w:pStyle w:val="null3"/>
                    <w:jc w:val="both"/>
                  </w:pPr>
                  <w:r>
                    <w:rPr>
                      <w:rFonts w:ascii="仿宋_GB2312" w:hAnsi="仿宋_GB2312" w:cs="仿宋_GB2312" w:eastAsia="仿宋_GB2312"/>
                    </w:rPr>
                    <w:t>集</w:t>
                  </w:r>
                </w:p>
              </w:tc>
              <w:tc>
                <w:tcPr>
                  <w:tcW w:type="dxa" w:w="365"/>
                </w:tcPr>
                <w:p>
                  <w:pPr>
                    <w:pStyle w:val="null3"/>
                    <w:jc w:val="both"/>
                  </w:pPr>
                  <w:r>
                    <w:rPr>
                      <w:rFonts w:ascii="仿宋_GB2312" w:hAnsi="仿宋_GB2312" w:cs="仿宋_GB2312" w:eastAsia="仿宋_GB2312"/>
                    </w:rPr>
                    <w:t>1、系统可支持在收费处、采血中心、检验科、医生占、护士站自动打印条码，提示本次采样的类型和颜色；</w:t>
                  </w:r>
                </w:p>
                <w:p>
                  <w:pPr>
                    <w:pStyle w:val="null3"/>
                    <w:jc w:val="both"/>
                  </w:pPr>
                  <w:r>
                    <w:rPr>
                      <w:rFonts w:ascii="仿宋_GB2312" w:hAnsi="仿宋_GB2312" w:cs="仿宋_GB2312" w:eastAsia="仿宋_GB2312"/>
                    </w:rPr>
                    <w:t>2、成功采样后，将已经贴好条码的样本容器进行扫描，记录打印时间、打印人、标本类型、采集时间、标本状态、采样者信息；</w:t>
                  </w:r>
                </w:p>
                <w:p>
                  <w:pPr>
                    <w:pStyle w:val="null3"/>
                    <w:jc w:val="both"/>
                  </w:pPr>
                  <w:r>
                    <w:rPr>
                      <w:rFonts w:ascii="仿宋_GB2312" w:hAnsi="仿宋_GB2312" w:cs="仿宋_GB2312" w:eastAsia="仿宋_GB2312"/>
                    </w:rPr>
                    <w:t>3、如医院为使用条码模块，可通过患者的病例号或者就诊号手工录入到检验系统中，完成样本采集；</w:t>
                  </w:r>
                </w:p>
                <w:p>
                  <w:pPr>
                    <w:pStyle w:val="null3"/>
                    <w:jc w:val="both"/>
                  </w:pPr>
                  <w:r>
                    <w:rPr>
                      <w:rFonts w:ascii="仿宋_GB2312" w:hAnsi="仿宋_GB2312" w:cs="仿宋_GB2312" w:eastAsia="仿宋_GB2312"/>
                    </w:rPr>
                    <w:t>4、系统可支持对拒收的样本进行查询，查询时提示该样本已经拒收。</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样</w:t>
                  </w:r>
                </w:p>
                <w:p>
                  <w:pPr>
                    <w:pStyle w:val="null3"/>
                    <w:jc w:val="both"/>
                  </w:pPr>
                  <w:r>
                    <w:rPr>
                      <w:rFonts w:ascii="仿宋_GB2312" w:hAnsi="仿宋_GB2312" w:cs="仿宋_GB2312" w:eastAsia="仿宋_GB2312"/>
                    </w:rPr>
                    <w:t>本</w:t>
                  </w:r>
                </w:p>
                <w:p>
                  <w:pPr>
                    <w:pStyle w:val="null3"/>
                    <w:jc w:val="both"/>
                  </w:pPr>
                  <w:r>
                    <w:rPr>
                      <w:rFonts w:ascii="仿宋_GB2312" w:hAnsi="仿宋_GB2312" w:cs="仿宋_GB2312" w:eastAsia="仿宋_GB2312"/>
                    </w:rPr>
                    <w:t>核</w:t>
                  </w:r>
                </w:p>
                <w:p>
                  <w:pPr>
                    <w:pStyle w:val="null3"/>
                    <w:jc w:val="both"/>
                  </w:pPr>
                  <w:r>
                    <w:rPr>
                      <w:rFonts w:ascii="仿宋_GB2312" w:hAnsi="仿宋_GB2312" w:cs="仿宋_GB2312" w:eastAsia="仿宋_GB2312"/>
                    </w:rPr>
                    <w:t>收</w:t>
                  </w:r>
                </w:p>
              </w:tc>
              <w:tc>
                <w:tcPr>
                  <w:tcW w:type="dxa" w:w="365"/>
                </w:tcPr>
                <w:p>
                  <w:pPr>
                    <w:pStyle w:val="null3"/>
                    <w:jc w:val="both"/>
                  </w:pPr>
                  <w:r>
                    <w:rPr>
                      <w:rFonts w:ascii="仿宋_GB2312" w:hAnsi="仿宋_GB2312" w:cs="仿宋_GB2312" w:eastAsia="仿宋_GB2312"/>
                    </w:rPr>
                    <w:t>1、系统支持条码扫描。采血中心、护士站将已经次采集的标本送到检验科后，工作人员对合格标本，通过条码扫描进行登记、分组，为标本分流做准备；</w:t>
                  </w:r>
                </w:p>
                <w:p>
                  <w:pPr>
                    <w:pStyle w:val="null3"/>
                    <w:jc w:val="both"/>
                  </w:pPr>
                  <w:r>
                    <w:rPr>
                      <w:rFonts w:ascii="仿宋_GB2312" w:hAnsi="仿宋_GB2312" w:cs="仿宋_GB2312" w:eastAsia="仿宋_GB2312"/>
                    </w:rPr>
                    <w:t>2、对于不合格的标本，支持绝收，并对拒收标本给出拒收理由，检验系统将拒收信息、拒收理由自动提交到医生站；</w:t>
                  </w:r>
                </w:p>
                <w:p>
                  <w:pPr>
                    <w:pStyle w:val="null3"/>
                    <w:jc w:val="both"/>
                  </w:pPr>
                  <w:r>
                    <w:rPr>
                      <w:rFonts w:ascii="仿宋_GB2312" w:hAnsi="仿宋_GB2312" w:cs="仿宋_GB2312" w:eastAsia="仿宋_GB2312"/>
                    </w:rPr>
                    <w:t>3、系统支持让步检验，可以对急诊、绿色通道等对急诊、公费、院批标本检验进行协调提前进入检验流程；</w:t>
                  </w:r>
                </w:p>
                <w:p>
                  <w:pPr>
                    <w:pStyle w:val="null3"/>
                    <w:jc w:val="both"/>
                  </w:pPr>
                  <w:r>
                    <w:rPr>
                      <w:rFonts w:ascii="仿宋_GB2312" w:hAnsi="仿宋_GB2312" w:cs="仿宋_GB2312" w:eastAsia="仿宋_GB2312"/>
                    </w:rPr>
                    <w:t>4、检验系统提供送检科室标本的查询、统计，方便科室对检验工作做出及时判断，并支持清单导出。</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样</w:t>
                  </w:r>
                </w:p>
                <w:p>
                  <w:pPr>
                    <w:pStyle w:val="null3"/>
                    <w:jc w:val="both"/>
                  </w:pPr>
                  <w:r>
                    <w:rPr>
                      <w:rFonts w:ascii="仿宋_GB2312" w:hAnsi="仿宋_GB2312" w:cs="仿宋_GB2312" w:eastAsia="仿宋_GB2312"/>
                    </w:rPr>
                    <w:t>本</w:t>
                  </w:r>
                </w:p>
                <w:p>
                  <w:pPr>
                    <w:pStyle w:val="null3"/>
                    <w:jc w:val="both"/>
                  </w:pPr>
                  <w:r>
                    <w:rPr>
                      <w:rFonts w:ascii="仿宋_GB2312" w:hAnsi="仿宋_GB2312" w:cs="仿宋_GB2312" w:eastAsia="仿宋_GB2312"/>
                    </w:rPr>
                    <w:t>检</w:t>
                  </w:r>
                </w:p>
                <w:p>
                  <w:pPr>
                    <w:pStyle w:val="null3"/>
                    <w:jc w:val="both"/>
                  </w:pPr>
                  <w:r>
                    <w:rPr>
                      <w:rFonts w:ascii="仿宋_GB2312" w:hAnsi="仿宋_GB2312" w:cs="仿宋_GB2312" w:eastAsia="仿宋_GB2312"/>
                    </w:rPr>
                    <w:t>验</w:t>
                  </w:r>
                </w:p>
              </w:tc>
              <w:tc>
                <w:tcPr>
                  <w:tcW w:type="dxa" w:w="365"/>
                </w:tcPr>
                <w:p>
                  <w:pPr>
                    <w:pStyle w:val="null3"/>
                    <w:jc w:val="both"/>
                  </w:pPr>
                  <w:r>
                    <w:rPr>
                      <w:rFonts w:ascii="仿宋_GB2312" w:hAnsi="仿宋_GB2312" w:cs="仿宋_GB2312" w:eastAsia="仿宋_GB2312"/>
                    </w:rPr>
                    <w:t>1、支持自动从实验仪器或单机实验系统获取结果数据，自动生成计算项目的结果值；</w:t>
                  </w:r>
                </w:p>
                <w:p>
                  <w:pPr>
                    <w:pStyle w:val="null3"/>
                    <w:jc w:val="both"/>
                  </w:pPr>
                  <w:r>
                    <w:rPr>
                      <w:rFonts w:ascii="仿宋_GB2312" w:hAnsi="仿宋_GB2312" w:cs="仿宋_GB2312" w:eastAsia="仿宋_GB2312"/>
                    </w:rPr>
                    <w:t>2、根据患者年龄、性别等因素自动给出相应的参考范围，并自动判断当前结果状态，并能以显著的颜色加以区分；</w:t>
                  </w:r>
                </w:p>
                <w:p>
                  <w:pPr>
                    <w:pStyle w:val="null3"/>
                    <w:jc w:val="both"/>
                  </w:pPr>
                  <w:r>
                    <w:rPr>
                      <w:rFonts w:ascii="仿宋_GB2312" w:hAnsi="仿宋_GB2312" w:cs="仿宋_GB2312" w:eastAsia="仿宋_GB2312"/>
                    </w:rPr>
                    <w:t xml:space="preserve">3、达到或超过危急值范围的结果以特殊、显著标识加以区分。出现危急值进行危急值登记，记录登记人、通知人、联系方式等； </w:t>
                  </w:r>
                </w:p>
                <w:p>
                  <w:pPr>
                    <w:pStyle w:val="null3"/>
                    <w:jc w:val="both"/>
                  </w:pPr>
                  <w:r>
                    <w:rPr>
                      <w:rFonts w:ascii="仿宋_GB2312" w:hAnsi="仿宋_GB2312" w:cs="仿宋_GB2312" w:eastAsia="仿宋_GB2312"/>
                    </w:rPr>
                    <w:t>4、支持手工输入检验结果、自定义输入默认结果，可以自定义常见结果；</w:t>
                  </w:r>
                </w:p>
                <w:p>
                  <w:pPr>
                    <w:pStyle w:val="null3"/>
                    <w:jc w:val="both"/>
                  </w:pPr>
                  <w:r>
                    <w:rPr>
                      <w:rFonts w:ascii="仿宋_GB2312" w:hAnsi="仿宋_GB2312" w:cs="仿宋_GB2312" w:eastAsia="仿宋_GB2312"/>
                    </w:rPr>
                    <w:t>5、支持以文字、数据和图形（如血常规和尿常规图形）和显示检验结果。</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报</w:t>
                  </w:r>
                </w:p>
                <w:p>
                  <w:pPr>
                    <w:pStyle w:val="null3"/>
                    <w:jc w:val="both"/>
                  </w:pPr>
                  <w:r>
                    <w:rPr>
                      <w:rFonts w:ascii="仿宋_GB2312" w:hAnsi="仿宋_GB2312" w:cs="仿宋_GB2312" w:eastAsia="仿宋_GB2312"/>
                    </w:rPr>
                    <w:t>告</w:t>
                  </w:r>
                </w:p>
                <w:p>
                  <w:pPr>
                    <w:pStyle w:val="null3"/>
                    <w:jc w:val="both"/>
                  </w:pPr>
                  <w:r>
                    <w:rPr>
                      <w:rFonts w:ascii="仿宋_GB2312" w:hAnsi="仿宋_GB2312" w:cs="仿宋_GB2312" w:eastAsia="仿宋_GB2312"/>
                    </w:rPr>
                    <w:t>审</w:t>
                  </w:r>
                </w:p>
                <w:p>
                  <w:pPr>
                    <w:pStyle w:val="null3"/>
                    <w:jc w:val="both"/>
                  </w:pPr>
                  <w:r>
                    <w:rPr>
                      <w:rFonts w:ascii="仿宋_GB2312" w:hAnsi="仿宋_GB2312" w:cs="仿宋_GB2312" w:eastAsia="仿宋_GB2312"/>
                    </w:rPr>
                    <w:t>核</w:t>
                  </w:r>
                </w:p>
                <w:p>
                  <w:pPr>
                    <w:pStyle w:val="null3"/>
                    <w:jc w:val="both"/>
                  </w:pPr>
                  <w:r>
                    <w:rPr>
                      <w:rFonts w:ascii="仿宋_GB2312" w:hAnsi="仿宋_GB2312" w:cs="仿宋_GB2312" w:eastAsia="仿宋_GB2312"/>
                    </w:rPr>
                    <w:t>及</w:t>
                  </w:r>
                </w:p>
                <w:p>
                  <w:pPr>
                    <w:pStyle w:val="null3"/>
                    <w:jc w:val="both"/>
                  </w:pPr>
                  <w:r>
                    <w:rPr>
                      <w:rFonts w:ascii="仿宋_GB2312" w:hAnsi="仿宋_GB2312" w:cs="仿宋_GB2312" w:eastAsia="仿宋_GB2312"/>
                    </w:rPr>
                    <w:t>打</w:t>
                  </w:r>
                </w:p>
                <w:p>
                  <w:pPr>
                    <w:pStyle w:val="null3"/>
                    <w:jc w:val="both"/>
                  </w:pPr>
                  <w:r>
                    <w:rPr>
                      <w:rFonts w:ascii="仿宋_GB2312" w:hAnsi="仿宋_GB2312" w:cs="仿宋_GB2312" w:eastAsia="仿宋_GB2312"/>
                    </w:rPr>
                    <w:t>印</w:t>
                  </w:r>
                </w:p>
              </w:tc>
              <w:tc>
                <w:tcPr>
                  <w:tcW w:type="dxa" w:w="365"/>
                </w:tcPr>
                <w:p>
                  <w:pPr>
                    <w:pStyle w:val="null3"/>
                    <w:jc w:val="both"/>
                  </w:pPr>
                  <w:r>
                    <w:rPr>
                      <w:rFonts w:ascii="仿宋_GB2312" w:hAnsi="仿宋_GB2312" w:cs="仿宋_GB2312" w:eastAsia="仿宋_GB2312"/>
                    </w:rPr>
                    <w:t>1、检验系统与仪器进行对接，自动接收、分析、处理、保存实验数据，可自动判断并按照常规、质控标本进行分类，并将正确的结果显示到LIS系统中，供审核者对检验结果进行审阅；</w:t>
                  </w:r>
                </w:p>
                <w:p>
                  <w:pPr>
                    <w:pStyle w:val="null3"/>
                    <w:jc w:val="both"/>
                  </w:pPr>
                  <w:r>
                    <w:rPr>
                      <w:rFonts w:ascii="仿宋_GB2312" w:hAnsi="仿宋_GB2312" w:cs="仿宋_GB2312" w:eastAsia="仿宋_GB2312"/>
                    </w:rPr>
                    <w:t>2、支持手工更改结果，支持显示修改前后所有内容；</w:t>
                  </w:r>
                </w:p>
                <w:p>
                  <w:pPr>
                    <w:pStyle w:val="null3"/>
                    <w:jc w:val="both"/>
                  </w:pPr>
                  <w:r>
                    <w:rPr>
                      <w:rFonts w:ascii="仿宋_GB2312" w:hAnsi="仿宋_GB2312" w:cs="仿宋_GB2312" w:eastAsia="仿宋_GB2312"/>
                    </w:rPr>
                    <w:t>3、可查看对应项目的检验仪器及其提示的异常信息等；</w:t>
                  </w:r>
                </w:p>
                <w:p>
                  <w:pPr>
                    <w:pStyle w:val="null3"/>
                    <w:jc w:val="both"/>
                  </w:pPr>
                  <w:r>
                    <w:rPr>
                      <w:rFonts w:ascii="仿宋_GB2312" w:hAnsi="仿宋_GB2312" w:cs="仿宋_GB2312" w:eastAsia="仿宋_GB2312"/>
                    </w:rPr>
                    <w:t xml:space="preserve">4、可查看检验项目的临床意义，包括项目的高低值代表的不同意义，新开展的项目信息等情况，能随时提供给临床，便于查询； </w:t>
                  </w:r>
                </w:p>
                <w:p>
                  <w:pPr>
                    <w:pStyle w:val="null3"/>
                    <w:jc w:val="both"/>
                  </w:pPr>
                  <w:r>
                    <w:rPr>
                      <w:rFonts w:ascii="仿宋_GB2312" w:hAnsi="仿宋_GB2312" w:cs="仿宋_GB2312" w:eastAsia="仿宋_GB2312"/>
                    </w:rPr>
                    <w:t>5、系统支持多种格式的纸张，如A4、A5、B5等，可在一张A4纸上打印一张、两张、甚至三张检验报告，系统提供多种检验报告格式模板，供实验室选择；</w:t>
                  </w:r>
                </w:p>
                <w:p>
                  <w:pPr>
                    <w:pStyle w:val="null3"/>
                    <w:jc w:val="both"/>
                  </w:pPr>
                  <w:r>
                    <w:rPr>
                      <w:rFonts w:ascii="仿宋_GB2312" w:hAnsi="仿宋_GB2312" w:cs="仿宋_GB2312" w:eastAsia="仿宋_GB2312"/>
                    </w:rPr>
                    <w:t>6、系统可以实现能单个或者批量打印检验报告；</w:t>
                  </w:r>
                </w:p>
                <w:p>
                  <w:pPr>
                    <w:pStyle w:val="null3"/>
                    <w:jc w:val="both"/>
                  </w:pPr>
                  <w:r>
                    <w:rPr>
                      <w:rFonts w:ascii="仿宋_GB2312" w:hAnsi="仿宋_GB2312" w:cs="仿宋_GB2312" w:eastAsia="仿宋_GB2312"/>
                    </w:rPr>
                    <w:t>7、系统可以实现可以通过查询门诊号（病历号）或者姓名的方式批量打印该患者一定时间段内的所有检验报告；</w:t>
                  </w:r>
                </w:p>
                <w:p>
                  <w:pPr>
                    <w:pStyle w:val="null3"/>
                    <w:jc w:val="both"/>
                  </w:pPr>
                  <w:r>
                    <w:rPr>
                      <w:rFonts w:ascii="仿宋_GB2312" w:hAnsi="仿宋_GB2312" w:cs="仿宋_GB2312" w:eastAsia="仿宋_GB2312"/>
                    </w:rPr>
                    <w:t>8、系统可以根据打印检验项目的多少自动变换单打印或者双列打印模式，使报表整体更美观、更协调；</w:t>
                  </w:r>
                </w:p>
                <w:p>
                  <w:pPr>
                    <w:pStyle w:val="null3"/>
                    <w:jc w:val="both"/>
                  </w:pPr>
                  <w:r>
                    <w:rPr>
                      <w:rFonts w:ascii="仿宋_GB2312" w:hAnsi="仿宋_GB2312" w:cs="仿宋_GB2312" w:eastAsia="仿宋_GB2312"/>
                    </w:rPr>
                    <w:t>9、系统支持患者的既往检验结果和当前的检验结果进行图文对比分析；同时支持对历史结果进行查询和打印。</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统</w:t>
                  </w:r>
                </w:p>
                <w:p>
                  <w:pPr>
                    <w:pStyle w:val="null3"/>
                    <w:jc w:val="both"/>
                  </w:pPr>
                  <w:r>
                    <w:rPr>
                      <w:rFonts w:ascii="仿宋_GB2312" w:hAnsi="仿宋_GB2312" w:cs="仿宋_GB2312" w:eastAsia="仿宋_GB2312"/>
                    </w:rPr>
                    <w:t>计</w:t>
                  </w:r>
                </w:p>
                <w:p>
                  <w:pPr>
                    <w:pStyle w:val="null3"/>
                    <w:jc w:val="both"/>
                  </w:pPr>
                  <w:r>
                    <w:rPr>
                      <w:rFonts w:ascii="仿宋_GB2312" w:hAnsi="仿宋_GB2312" w:cs="仿宋_GB2312" w:eastAsia="仿宋_GB2312"/>
                    </w:rPr>
                    <w:t>报</w:t>
                  </w:r>
                </w:p>
                <w:p>
                  <w:pPr>
                    <w:pStyle w:val="null3"/>
                    <w:jc w:val="both"/>
                  </w:pPr>
                  <w:r>
                    <w:rPr>
                      <w:rFonts w:ascii="仿宋_GB2312" w:hAnsi="仿宋_GB2312" w:cs="仿宋_GB2312" w:eastAsia="仿宋_GB2312"/>
                    </w:rPr>
                    <w:t>表</w:t>
                  </w:r>
                </w:p>
              </w:tc>
              <w:tc>
                <w:tcPr>
                  <w:tcW w:type="dxa" w:w="365"/>
                </w:tcPr>
                <w:p>
                  <w:pPr>
                    <w:pStyle w:val="null3"/>
                    <w:jc w:val="both"/>
                  </w:pPr>
                  <w:r>
                    <w:rPr>
                      <w:rFonts w:ascii="仿宋_GB2312" w:hAnsi="仿宋_GB2312" w:cs="仿宋_GB2312" w:eastAsia="仿宋_GB2312"/>
                    </w:rPr>
                    <w:t>1、系统具备快速查询昨天的、近三天的全部结果，或者是模糊查询某一姓氏或者名字中包含某个字的情况；</w:t>
                  </w:r>
                </w:p>
                <w:p>
                  <w:pPr>
                    <w:pStyle w:val="null3"/>
                    <w:jc w:val="both"/>
                  </w:pPr>
                  <w:r>
                    <w:rPr>
                      <w:rFonts w:ascii="仿宋_GB2312" w:hAnsi="仿宋_GB2312" w:cs="仿宋_GB2312" w:eastAsia="仿宋_GB2312"/>
                    </w:rPr>
                    <w:t>2、系统具备按照姓名、住院号、科室、医生等相关信息进行查询；</w:t>
                  </w:r>
                </w:p>
                <w:p>
                  <w:pPr>
                    <w:pStyle w:val="null3"/>
                    <w:jc w:val="both"/>
                  </w:pPr>
                  <w:r>
                    <w:rPr>
                      <w:rFonts w:ascii="仿宋_GB2312" w:hAnsi="仿宋_GB2312" w:cs="仿宋_GB2312" w:eastAsia="仿宋_GB2312"/>
                    </w:rPr>
                    <w:t>3、系统支持对患者的历史检验结果进行查询、打印；</w:t>
                  </w:r>
                </w:p>
                <w:p>
                  <w:pPr>
                    <w:pStyle w:val="null3"/>
                    <w:jc w:val="both"/>
                  </w:pPr>
                  <w:r>
                    <w:rPr>
                      <w:rFonts w:ascii="仿宋_GB2312" w:hAnsi="仿宋_GB2312" w:cs="仿宋_GB2312" w:eastAsia="仿宋_GB2312"/>
                    </w:rPr>
                    <w:t>4、系统具备对患者既往结果和现在结果进行图文比对分析；</w:t>
                  </w:r>
                </w:p>
                <w:p>
                  <w:pPr>
                    <w:pStyle w:val="null3"/>
                    <w:jc w:val="both"/>
                  </w:pPr>
                  <w:r>
                    <w:rPr>
                      <w:rFonts w:ascii="仿宋_GB2312" w:hAnsi="仿宋_GB2312" w:cs="仿宋_GB2312" w:eastAsia="仿宋_GB2312"/>
                    </w:rPr>
                    <w:t>5、系统具备以数据、趋势图的方式统计某一项目的开展情况；</w:t>
                  </w:r>
                </w:p>
                <w:p>
                  <w:pPr>
                    <w:pStyle w:val="null3"/>
                    <w:jc w:val="both"/>
                  </w:pPr>
                  <w:r>
                    <w:rPr>
                      <w:rFonts w:ascii="仿宋_GB2312" w:hAnsi="仿宋_GB2312" w:cs="仿宋_GB2312" w:eastAsia="仿宋_GB2312"/>
                    </w:rPr>
                    <w:t>6、系统具备检验结果类统计，包括检验结果数字、图形分析对比；异常、阳性结果统计；均值、集中度统计分析；</w:t>
                  </w:r>
                </w:p>
                <w:p>
                  <w:pPr>
                    <w:pStyle w:val="null3"/>
                    <w:jc w:val="both"/>
                  </w:pPr>
                  <w:r>
                    <w:rPr>
                      <w:rFonts w:ascii="仿宋_GB2312" w:hAnsi="仿宋_GB2312" w:cs="仿宋_GB2312" w:eastAsia="仿宋_GB2312"/>
                    </w:rPr>
                    <w:t>7、系统具备项目开展类统计，包括单项、组合项目开展情况；科室、医生开单情况；科室、医生送检情况统计。</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质</w:t>
                  </w:r>
                </w:p>
                <w:p>
                  <w:pPr>
                    <w:pStyle w:val="null3"/>
                    <w:jc w:val="both"/>
                  </w:pPr>
                  <w:r>
                    <w:rPr>
                      <w:rFonts w:ascii="仿宋_GB2312" w:hAnsi="仿宋_GB2312" w:cs="仿宋_GB2312" w:eastAsia="仿宋_GB2312"/>
                    </w:rPr>
                    <w:t>量</w:t>
                  </w:r>
                </w:p>
                <w:p>
                  <w:pPr>
                    <w:pStyle w:val="null3"/>
                    <w:jc w:val="both"/>
                  </w:pPr>
                  <w:r>
                    <w:rPr>
                      <w:rFonts w:ascii="仿宋_GB2312" w:hAnsi="仿宋_GB2312" w:cs="仿宋_GB2312" w:eastAsia="仿宋_GB2312"/>
                    </w:rPr>
                    <w:t>控</w:t>
                  </w:r>
                </w:p>
                <w:p>
                  <w:pPr>
                    <w:pStyle w:val="null3"/>
                    <w:jc w:val="both"/>
                  </w:pPr>
                  <w:r>
                    <w:rPr>
                      <w:rFonts w:ascii="仿宋_GB2312" w:hAnsi="仿宋_GB2312" w:cs="仿宋_GB2312" w:eastAsia="仿宋_GB2312"/>
                    </w:rPr>
                    <w:t>制</w:t>
                  </w:r>
                </w:p>
              </w:tc>
              <w:tc>
                <w:tcPr>
                  <w:tcW w:type="dxa" w:w="365"/>
                </w:tcPr>
                <w:p>
                  <w:pPr>
                    <w:pStyle w:val="null3"/>
                    <w:jc w:val="both"/>
                  </w:pPr>
                  <w:r>
                    <w:rPr>
                      <w:rFonts w:ascii="仿宋_GB2312" w:hAnsi="仿宋_GB2312" w:cs="仿宋_GB2312" w:eastAsia="仿宋_GB2312"/>
                    </w:rPr>
                    <w:t>1、可设置仪器当前使用的质控品、质控批号、质控水平、质控代码以及当前质控品的有效期限；</w:t>
                  </w:r>
                </w:p>
                <w:p>
                  <w:pPr>
                    <w:pStyle w:val="null3"/>
                    <w:jc w:val="both"/>
                  </w:pPr>
                  <w:r>
                    <w:rPr>
                      <w:rFonts w:ascii="仿宋_GB2312" w:hAnsi="仿宋_GB2312" w:cs="仿宋_GB2312" w:eastAsia="仿宋_GB2312"/>
                    </w:rPr>
                    <w:t>2、可设置每个质控项目的靶值和标准差以及检验方法等信息；</w:t>
                  </w:r>
                </w:p>
                <w:p>
                  <w:pPr>
                    <w:pStyle w:val="null3"/>
                    <w:jc w:val="both"/>
                  </w:pPr>
                  <w:r>
                    <w:rPr>
                      <w:rFonts w:ascii="仿宋_GB2312" w:hAnsi="仿宋_GB2312" w:cs="仿宋_GB2312" w:eastAsia="仿宋_GB2312"/>
                    </w:rPr>
                    <w:t>3、可自动接收仪器的质控结果，并自动绘制质控图；</w:t>
                  </w:r>
                </w:p>
                <w:p>
                  <w:pPr>
                    <w:pStyle w:val="null3"/>
                    <w:jc w:val="both"/>
                  </w:pPr>
                  <w:r>
                    <w:rPr>
                      <w:rFonts w:ascii="仿宋_GB2312" w:hAnsi="仿宋_GB2312" w:cs="仿宋_GB2312" w:eastAsia="仿宋_GB2312"/>
                    </w:rPr>
                    <w:t>4、对于没有质控位的仪器，系统支持自动将固定标本号的结果转为质控结果；</w:t>
                  </w:r>
                </w:p>
                <w:p>
                  <w:pPr>
                    <w:pStyle w:val="null3"/>
                    <w:jc w:val="both"/>
                  </w:pPr>
                  <w:r>
                    <w:rPr>
                      <w:rFonts w:ascii="仿宋_GB2312" w:hAnsi="仿宋_GB2312" w:cs="仿宋_GB2312" w:eastAsia="仿宋_GB2312"/>
                    </w:rPr>
                    <w:t>5、可修改或删除当天的质控数据，以及输入一些手工的质控数据；</w:t>
                  </w:r>
                </w:p>
                <w:p>
                  <w:pPr>
                    <w:pStyle w:val="null3"/>
                    <w:jc w:val="both"/>
                  </w:pPr>
                  <w:r>
                    <w:rPr>
                      <w:rFonts w:ascii="仿宋_GB2312" w:hAnsi="仿宋_GB2312" w:cs="仿宋_GB2312" w:eastAsia="仿宋_GB2312"/>
                    </w:rPr>
                    <w:t>6、支持L-J图、Z-分数图等样式显示质控图形；</w:t>
                  </w:r>
                </w:p>
                <w:p>
                  <w:pPr>
                    <w:pStyle w:val="null3"/>
                    <w:jc w:val="both"/>
                  </w:pPr>
                  <w:r>
                    <w:rPr>
                      <w:rFonts w:ascii="仿宋_GB2312" w:hAnsi="仿宋_GB2312" w:cs="仿宋_GB2312" w:eastAsia="仿宋_GB2312"/>
                    </w:rPr>
                    <w:t>7、支持更换质控品时直接复制原有的项目、靶值、标准差等，无需再次录入；</w:t>
                  </w:r>
                </w:p>
                <w:p>
                  <w:pPr>
                    <w:pStyle w:val="null3"/>
                    <w:jc w:val="both"/>
                  </w:pPr>
                  <w:r>
                    <w:rPr>
                      <w:rFonts w:ascii="仿宋_GB2312" w:hAnsi="仿宋_GB2312" w:cs="仿宋_GB2312" w:eastAsia="仿宋_GB2312"/>
                    </w:rPr>
                    <w:t>8、可根据一定时间段内实验室自测的质控值，自动计算当前项目的靶值和标准差，并能把计算结果作为任意时间段内该项目的靶值和标准差；</w:t>
                  </w:r>
                </w:p>
                <w:p>
                  <w:pPr>
                    <w:pStyle w:val="null3"/>
                    <w:jc w:val="both"/>
                  </w:pPr>
                  <w:r>
                    <w:rPr>
                      <w:rFonts w:ascii="仿宋_GB2312" w:hAnsi="仿宋_GB2312" w:cs="仿宋_GB2312" w:eastAsia="仿宋_GB2312"/>
                    </w:rPr>
                    <w:t>9、可根据各个质控图的规则，自动判断当前结果是否失控。如果失控，提供失控的数据值、符合哪一种失控规则。支持失控处理、失控原因分析、失控报表；</w:t>
                  </w:r>
                </w:p>
                <w:p>
                  <w:pPr>
                    <w:pStyle w:val="null3"/>
                    <w:jc w:val="both"/>
                  </w:pPr>
                  <w:r>
                    <w:rPr>
                      <w:rFonts w:ascii="仿宋_GB2312" w:hAnsi="仿宋_GB2312" w:cs="仿宋_GB2312" w:eastAsia="仿宋_GB2312"/>
                    </w:rPr>
                    <w:t>10、系统支持记录失控原因，失控时间，失控处理和处理结果，审核人，失控时间；</w:t>
                  </w:r>
                </w:p>
                <w:p>
                  <w:pPr>
                    <w:pStyle w:val="null3"/>
                    <w:jc w:val="both"/>
                  </w:pPr>
                  <w:r>
                    <w:rPr>
                      <w:rFonts w:ascii="仿宋_GB2312" w:hAnsi="仿宋_GB2312" w:cs="仿宋_GB2312" w:eastAsia="仿宋_GB2312"/>
                    </w:rPr>
                    <w:t>11、系统支持质控数据的导出，质控图的打印等。</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权</w:t>
                  </w:r>
                </w:p>
                <w:p>
                  <w:pPr>
                    <w:pStyle w:val="null3"/>
                    <w:jc w:val="both"/>
                  </w:pPr>
                  <w:r>
                    <w:rPr>
                      <w:rFonts w:ascii="仿宋_GB2312" w:hAnsi="仿宋_GB2312" w:cs="仿宋_GB2312" w:eastAsia="仿宋_GB2312"/>
                    </w:rPr>
                    <w:t>限</w:t>
                  </w:r>
                </w:p>
                <w:p>
                  <w:pPr>
                    <w:pStyle w:val="null3"/>
                    <w:jc w:val="both"/>
                  </w:pPr>
                  <w:r>
                    <w:rPr>
                      <w:rFonts w:ascii="仿宋_GB2312" w:hAnsi="仿宋_GB2312" w:cs="仿宋_GB2312" w:eastAsia="仿宋_GB2312"/>
                    </w:rPr>
                    <w:t>管</w:t>
                  </w:r>
                </w:p>
                <w:p>
                  <w:pPr>
                    <w:pStyle w:val="null3"/>
                    <w:jc w:val="both"/>
                  </w:pPr>
                  <w:r>
                    <w:rPr>
                      <w:rFonts w:ascii="仿宋_GB2312" w:hAnsi="仿宋_GB2312" w:cs="仿宋_GB2312" w:eastAsia="仿宋_GB2312"/>
                    </w:rPr>
                    <w:t>理</w:t>
                  </w:r>
                </w:p>
              </w:tc>
              <w:tc>
                <w:tcPr>
                  <w:tcW w:type="dxa" w:w="365"/>
                </w:tcPr>
                <w:p>
                  <w:pPr>
                    <w:pStyle w:val="null3"/>
                    <w:jc w:val="both"/>
                  </w:pPr>
                  <w:r>
                    <w:rPr>
                      <w:rFonts w:ascii="仿宋_GB2312" w:hAnsi="仿宋_GB2312" w:cs="仿宋_GB2312" w:eastAsia="仿宋_GB2312"/>
                    </w:rPr>
                    <w:t>1、可给予某个个体特殊的权限，允许进行某些操作、查看某些界面、结果等；</w:t>
                  </w:r>
                </w:p>
                <w:p>
                  <w:pPr>
                    <w:pStyle w:val="null3"/>
                    <w:jc w:val="both"/>
                  </w:pPr>
                  <w:r>
                    <w:rPr>
                      <w:rFonts w:ascii="仿宋_GB2312" w:hAnsi="仿宋_GB2312" w:cs="仿宋_GB2312" w:eastAsia="仿宋_GB2312"/>
                    </w:rPr>
                    <w:t>2、严格的权限分级，只能查看下属科室人员权限下设备的检验结果；</w:t>
                  </w:r>
                </w:p>
                <w:p>
                  <w:pPr>
                    <w:pStyle w:val="null3"/>
                    <w:jc w:val="both"/>
                  </w:pPr>
                  <w:r>
                    <w:rPr>
                      <w:rFonts w:ascii="仿宋_GB2312" w:hAnsi="仿宋_GB2312" w:cs="仿宋_GB2312" w:eastAsia="仿宋_GB2312"/>
                    </w:rPr>
                    <w:t>3、系统支持设置质控数据靶值的更改指定某权限人员；</w:t>
                  </w:r>
                </w:p>
                <w:p>
                  <w:pPr>
                    <w:pStyle w:val="null3"/>
                    <w:jc w:val="both"/>
                  </w:pPr>
                  <w:r>
                    <w:rPr>
                      <w:rFonts w:ascii="仿宋_GB2312" w:hAnsi="仿宋_GB2312" w:cs="仿宋_GB2312" w:eastAsia="仿宋_GB2312"/>
                    </w:rPr>
                    <w:t>4、系统支持登陆密码的修改；</w:t>
                  </w:r>
                </w:p>
                <w:p>
                  <w:pPr>
                    <w:pStyle w:val="null3"/>
                    <w:jc w:val="both"/>
                  </w:pPr>
                  <w:r>
                    <w:rPr>
                      <w:rFonts w:ascii="仿宋_GB2312" w:hAnsi="仿宋_GB2312" w:cs="仿宋_GB2312" w:eastAsia="仿宋_GB2312"/>
                    </w:rPr>
                    <w:t>5、系统支持访问账号的管理，新增账号，修改，删除等。</w:t>
                  </w:r>
                </w:p>
              </w:tc>
              <w:tc>
                <w:tcPr>
                  <w:tcW w:type="dxa" w:w="365"/>
                  <w:vMerge/>
                </w:tcPr>
                <w:p/>
              </w:tc>
              <w:tc>
                <w:tcPr>
                  <w:tcW w:type="dxa" w:w="365"/>
                  <w:vMerge/>
                </w:tcPr>
                <w:p/>
              </w:tc>
            </w:tr>
            <w:tr>
              <w:tc>
                <w:tcPr>
                  <w:tcW w:type="dxa" w:w="365"/>
                  <w:vMerge/>
                </w:tcPr>
                <w:p/>
              </w:tc>
              <w:tc>
                <w:tcPr>
                  <w:tcW w:type="dxa" w:w="365"/>
                  <w:vMerge/>
                </w:tcPr>
                <w:p/>
              </w:tc>
              <w:tc>
                <w:tcPr>
                  <w:tcW w:type="dxa" w:w="365"/>
                  <w:vMerge w:val="restart"/>
                </w:tcPr>
                <w:p>
                  <w:pPr>
                    <w:pStyle w:val="null3"/>
                    <w:jc w:val="both"/>
                  </w:pPr>
                  <w:r>
                    <w:rPr>
                      <w:rFonts w:ascii="仿宋_GB2312" w:hAnsi="仿宋_GB2312" w:cs="仿宋_GB2312" w:eastAsia="仿宋_GB2312"/>
                    </w:rPr>
                    <w:t>区域检验综合指标分析</w:t>
                  </w:r>
                </w:p>
              </w:tc>
              <w:tc>
                <w:tcPr>
                  <w:tcW w:type="dxa" w:w="365"/>
                </w:tcPr>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检</w:t>
                  </w:r>
                </w:p>
                <w:p>
                  <w:pPr>
                    <w:pStyle w:val="null3"/>
                    <w:jc w:val="both"/>
                  </w:pPr>
                  <w:r>
                    <w:rPr>
                      <w:rFonts w:ascii="仿宋_GB2312" w:hAnsi="仿宋_GB2312" w:cs="仿宋_GB2312" w:eastAsia="仿宋_GB2312"/>
                    </w:rPr>
                    <w:t>验</w:t>
                  </w:r>
                </w:p>
                <w:p>
                  <w:pPr>
                    <w:pStyle w:val="null3"/>
                    <w:jc w:val="both"/>
                  </w:pPr>
                  <w:r>
                    <w:rPr>
                      <w:rFonts w:ascii="仿宋_GB2312" w:hAnsi="仿宋_GB2312" w:cs="仿宋_GB2312" w:eastAsia="仿宋_GB2312"/>
                    </w:rPr>
                    <w:t>数</w:t>
                  </w:r>
                </w:p>
                <w:p>
                  <w:pPr>
                    <w:pStyle w:val="null3"/>
                    <w:jc w:val="both"/>
                  </w:pPr>
                  <w:r>
                    <w:rPr>
                      <w:rFonts w:ascii="仿宋_GB2312" w:hAnsi="仿宋_GB2312" w:cs="仿宋_GB2312" w:eastAsia="仿宋_GB2312"/>
                    </w:rPr>
                    <w:t>据</w:t>
                  </w:r>
                </w:p>
                <w:p>
                  <w:pPr>
                    <w:pStyle w:val="null3"/>
                    <w:jc w:val="both"/>
                  </w:pPr>
                  <w:r>
                    <w:rPr>
                      <w:rFonts w:ascii="仿宋_GB2312" w:hAnsi="仿宋_GB2312" w:cs="仿宋_GB2312" w:eastAsia="仿宋_GB2312"/>
                    </w:rPr>
                    <w:t>分</w:t>
                  </w:r>
                </w:p>
                <w:p>
                  <w:pPr>
                    <w:pStyle w:val="null3"/>
                    <w:jc w:val="both"/>
                  </w:pPr>
                  <w:r>
                    <w:rPr>
                      <w:rFonts w:ascii="仿宋_GB2312" w:hAnsi="仿宋_GB2312" w:cs="仿宋_GB2312" w:eastAsia="仿宋_GB2312"/>
                    </w:rPr>
                    <w:t>析</w:t>
                  </w:r>
                </w:p>
              </w:tc>
              <w:tc>
                <w:tcPr>
                  <w:tcW w:type="dxa" w:w="365"/>
                </w:tcPr>
                <w:p>
                  <w:pPr>
                    <w:pStyle w:val="null3"/>
                    <w:jc w:val="both"/>
                  </w:pPr>
                  <w:r>
                    <w:rPr>
                      <w:rFonts w:ascii="仿宋_GB2312" w:hAnsi="仿宋_GB2312" w:cs="仿宋_GB2312" w:eastAsia="仿宋_GB2312"/>
                    </w:rPr>
                    <w:t>1、以地区地图的方式展示地区内医疗机构接入情况；</w:t>
                  </w:r>
                </w:p>
                <w:p>
                  <w:pPr>
                    <w:pStyle w:val="null3"/>
                    <w:jc w:val="both"/>
                  </w:pPr>
                  <w:r>
                    <w:rPr>
                      <w:rFonts w:ascii="仿宋_GB2312" w:hAnsi="仿宋_GB2312" w:cs="仿宋_GB2312" w:eastAsia="仿宋_GB2312"/>
                    </w:rPr>
                    <w:t>2、支持根据各机构的标本量采用颜色标识区分医疗机构；</w:t>
                  </w:r>
                </w:p>
                <w:p>
                  <w:pPr>
                    <w:pStyle w:val="null3"/>
                    <w:jc w:val="both"/>
                  </w:pPr>
                  <w:r>
                    <w:rPr>
                      <w:rFonts w:ascii="仿宋_GB2312" w:hAnsi="仿宋_GB2312" w:cs="仿宋_GB2312" w:eastAsia="仿宋_GB2312"/>
                    </w:rPr>
                    <w:t>3、提供就诊量分析，总就诊量、总标本量、总报告量数据统计；</w:t>
                  </w:r>
                </w:p>
                <w:p>
                  <w:pPr>
                    <w:pStyle w:val="null3"/>
                    <w:jc w:val="both"/>
                  </w:pPr>
                  <w:r>
                    <w:rPr>
                      <w:rFonts w:ascii="仿宋_GB2312" w:hAnsi="仿宋_GB2312" w:cs="仿宋_GB2312" w:eastAsia="仿宋_GB2312"/>
                    </w:rPr>
                    <w:t>4、统计记录机构的6个月内的标本量变化趋势；</w:t>
                  </w:r>
                </w:p>
                <w:p>
                  <w:pPr>
                    <w:pStyle w:val="null3"/>
                    <w:jc w:val="both"/>
                  </w:pPr>
                  <w:r>
                    <w:rPr>
                      <w:rFonts w:ascii="仿宋_GB2312" w:hAnsi="仿宋_GB2312" w:cs="仿宋_GB2312" w:eastAsia="仿宋_GB2312"/>
                    </w:rPr>
                    <w:t>5、统计医疗机构的1个月内的标本量变化趋势；</w:t>
                  </w:r>
                </w:p>
                <w:p>
                  <w:pPr>
                    <w:pStyle w:val="null3"/>
                    <w:jc w:val="both"/>
                  </w:pPr>
                  <w:r>
                    <w:rPr>
                      <w:rFonts w:ascii="仿宋_GB2312" w:hAnsi="仿宋_GB2312" w:cs="仿宋_GB2312" w:eastAsia="仿宋_GB2312"/>
                    </w:rPr>
                    <w:t>6、统计标本量排名前五的医疗机构依次展示；</w:t>
                  </w:r>
                </w:p>
                <w:p>
                  <w:pPr>
                    <w:pStyle w:val="null3"/>
                    <w:jc w:val="both"/>
                  </w:pPr>
                  <w:r>
                    <w:rPr>
                      <w:rFonts w:ascii="仿宋_GB2312" w:hAnsi="仿宋_GB2312" w:cs="仿宋_GB2312" w:eastAsia="仿宋_GB2312"/>
                    </w:rPr>
                    <w:t>7、统计地区内不同性别的阳性数量分析及不同年龄区间内的标本量分析。</w:t>
                  </w:r>
                </w:p>
              </w:tc>
              <w:tc>
                <w:tcPr>
                  <w:tcW w:type="dxa" w:w="365"/>
                  <w:vMerge w:val="restart"/>
                </w:tcPr>
                <w:p>
                  <w:pPr>
                    <w:pStyle w:val="null3"/>
                    <w:jc w:val="both"/>
                  </w:pPr>
                  <w:r>
                    <w:rPr>
                      <w:rFonts w:ascii="仿宋_GB2312" w:hAnsi="仿宋_GB2312" w:cs="仿宋_GB2312" w:eastAsia="仿宋_GB2312"/>
                    </w:rPr>
                    <w:t>1套</w:t>
                  </w:r>
                </w:p>
              </w:tc>
              <w:tc>
                <w:tcPr>
                  <w:tcW w:type="dxa" w:w="365"/>
                  <w:vMerge w:val="restart"/>
                </w:tcPr>
                <w:p>
                  <w:pPr>
                    <w:pStyle w:val="null3"/>
                    <w:jc w:val="both"/>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检</w:t>
                  </w:r>
                </w:p>
                <w:p>
                  <w:pPr>
                    <w:pStyle w:val="null3"/>
                    <w:jc w:val="both"/>
                  </w:pPr>
                  <w:r>
                    <w:rPr>
                      <w:rFonts w:ascii="仿宋_GB2312" w:hAnsi="仿宋_GB2312" w:cs="仿宋_GB2312" w:eastAsia="仿宋_GB2312"/>
                    </w:rPr>
                    <w:t>验</w:t>
                  </w:r>
                </w:p>
                <w:p>
                  <w:pPr>
                    <w:pStyle w:val="null3"/>
                    <w:jc w:val="both"/>
                  </w:pPr>
                  <w:r>
                    <w:rPr>
                      <w:rFonts w:ascii="仿宋_GB2312" w:hAnsi="仿宋_GB2312" w:cs="仿宋_GB2312" w:eastAsia="仿宋_GB2312"/>
                    </w:rPr>
                    <w:t>情</w:t>
                  </w:r>
                </w:p>
                <w:p>
                  <w:pPr>
                    <w:pStyle w:val="null3"/>
                    <w:jc w:val="both"/>
                  </w:pPr>
                  <w:r>
                    <w:rPr>
                      <w:rFonts w:ascii="仿宋_GB2312" w:hAnsi="仿宋_GB2312" w:cs="仿宋_GB2312" w:eastAsia="仿宋_GB2312"/>
                    </w:rPr>
                    <w:t>况</w:t>
                  </w:r>
                </w:p>
                <w:p>
                  <w:pPr>
                    <w:pStyle w:val="null3"/>
                    <w:jc w:val="both"/>
                  </w:pPr>
                  <w:r>
                    <w:rPr>
                      <w:rFonts w:ascii="仿宋_GB2312" w:hAnsi="仿宋_GB2312" w:cs="仿宋_GB2312" w:eastAsia="仿宋_GB2312"/>
                    </w:rPr>
                    <w:t>分</w:t>
                  </w:r>
                </w:p>
                <w:p>
                  <w:pPr>
                    <w:pStyle w:val="null3"/>
                    <w:jc w:val="both"/>
                  </w:pPr>
                  <w:r>
                    <w:rPr>
                      <w:rFonts w:ascii="仿宋_GB2312" w:hAnsi="仿宋_GB2312" w:cs="仿宋_GB2312" w:eastAsia="仿宋_GB2312"/>
                    </w:rPr>
                    <w:t>析</w:t>
                  </w:r>
                </w:p>
              </w:tc>
              <w:tc>
                <w:tcPr>
                  <w:tcW w:type="dxa" w:w="365"/>
                </w:tcPr>
                <w:p>
                  <w:pPr>
                    <w:pStyle w:val="null3"/>
                    <w:jc w:val="both"/>
                  </w:pPr>
                  <w:r>
                    <w:rPr>
                      <w:rFonts w:ascii="仿宋_GB2312" w:hAnsi="仿宋_GB2312" w:cs="仿宋_GB2312" w:eastAsia="仿宋_GB2312"/>
                    </w:rPr>
                    <w:t>1、展示地区内所有医疗机构整体的门诊量、住院量、体检量数；</w:t>
                  </w:r>
                </w:p>
                <w:p>
                  <w:pPr>
                    <w:pStyle w:val="null3"/>
                    <w:jc w:val="both"/>
                  </w:pPr>
                  <w:r>
                    <w:rPr>
                      <w:rFonts w:ascii="仿宋_GB2312" w:hAnsi="仿宋_GB2312" w:cs="仿宋_GB2312" w:eastAsia="仿宋_GB2312"/>
                    </w:rPr>
                    <w:t xml:space="preserve">2、统计地区医疗机构的检验量，及科室检验量前五排名展示； </w:t>
                  </w:r>
                </w:p>
                <w:p>
                  <w:pPr>
                    <w:pStyle w:val="null3"/>
                    <w:jc w:val="both"/>
                  </w:pPr>
                  <w:r>
                    <w:rPr>
                      <w:rFonts w:ascii="仿宋_GB2312" w:hAnsi="仿宋_GB2312" w:cs="仿宋_GB2312" w:eastAsia="仿宋_GB2312"/>
                    </w:rPr>
                    <w:t>3、支持根据年度统计地区整体的标本检验量变化趋势，体检、门诊、住院；</w:t>
                  </w:r>
                </w:p>
                <w:p>
                  <w:pPr>
                    <w:pStyle w:val="null3"/>
                    <w:jc w:val="both"/>
                  </w:pPr>
                  <w:r>
                    <w:rPr>
                      <w:rFonts w:ascii="仿宋_GB2312" w:hAnsi="仿宋_GB2312" w:cs="仿宋_GB2312" w:eastAsia="仿宋_GB2312"/>
                    </w:rPr>
                    <w:t>4、支持以年为单位分析地区不同标本检验类型；</w:t>
                  </w:r>
                </w:p>
                <w:p>
                  <w:pPr>
                    <w:pStyle w:val="null3"/>
                    <w:jc w:val="both"/>
                  </w:pPr>
                  <w:r>
                    <w:rPr>
                      <w:rFonts w:ascii="仿宋_GB2312" w:hAnsi="仿宋_GB2312" w:cs="仿宋_GB2312" w:eastAsia="仿宋_GB2312"/>
                    </w:rPr>
                    <w:t>5、可分析地区医疗机构内不同设备类型的工作量；</w:t>
                  </w:r>
                </w:p>
                <w:p>
                  <w:pPr>
                    <w:pStyle w:val="null3"/>
                    <w:jc w:val="both"/>
                  </w:pPr>
                  <w:r>
                    <w:rPr>
                      <w:rFonts w:ascii="仿宋_GB2312" w:hAnsi="仿宋_GB2312" w:cs="仿宋_GB2312" w:eastAsia="仿宋_GB2312"/>
                    </w:rPr>
                    <w:t>6、统计地区医疗机构的收费项目的前五排名展示。</w:t>
                  </w:r>
                </w:p>
              </w:tc>
              <w:tc>
                <w:tcPr>
                  <w:tcW w:type="dxa" w:w="365"/>
                  <w:vMerge/>
                </w:tcPr>
                <w:p/>
              </w:tc>
              <w:tc>
                <w:tcPr>
                  <w:tcW w:type="dxa" w:w="365"/>
                  <w:vMerge/>
                </w:tcPr>
                <w:p/>
              </w:tc>
            </w:tr>
            <w:tr>
              <w:tc>
                <w:tcPr>
                  <w:tcW w:type="dxa" w:w="365"/>
                  <w:vMerge w:val="restart"/>
                </w:tcPr>
                <w:p>
                  <w:pPr>
                    <w:pStyle w:val="null3"/>
                    <w:jc w:val="both"/>
                  </w:pPr>
                  <w:r>
                    <w:rPr>
                      <w:rFonts w:ascii="仿宋_GB2312" w:hAnsi="仿宋_GB2312" w:cs="仿宋_GB2312" w:eastAsia="仿宋_GB2312"/>
                    </w:rPr>
                    <w:t>3</w:t>
                  </w:r>
                </w:p>
              </w:tc>
              <w:tc>
                <w:tcPr>
                  <w:tcW w:type="dxa" w:w="365"/>
                  <w:vMerge w:val="restart"/>
                </w:tcPr>
                <w:p>
                  <w:pPr>
                    <w:pStyle w:val="null3"/>
                    <w:jc w:val="both"/>
                  </w:pPr>
                  <w:r>
                    <w:rPr>
                      <w:rFonts w:ascii="仿宋_GB2312" w:hAnsi="仿宋_GB2312" w:cs="仿宋_GB2312" w:eastAsia="仿宋_GB2312"/>
                    </w:rPr>
                    <w:t>区域心电中心</w:t>
                  </w:r>
                </w:p>
              </w:tc>
              <w:tc>
                <w:tcPr>
                  <w:tcW w:type="dxa" w:w="365"/>
                  <w:vMerge w:val="restart"/>
                </w:tcPr>
                <w:p>
                  <w:pPr>
                    <w:pStyle w:val="null3"/>
                    <w:jc w:val="both"/>
                  </w:pPr>
                  <w:r>
                    <w:rPr>
                      <w:rFonts w:ascii="仿宋_GB2312" w:hAnsi="仿宋_GB2312" w:cs="仿宋_GB2312" w:eastAsia="仿宋_GB2312"/>
                    </w:rPr>
                    <w:t>基层心电系统</w:t>
                  </w:r>
                </w:p>
              </w:tc>
              <w:tc>
                <w:tcPr>
                  <w:tcW w:type="dxa" w:w="365"/>
                </w:tcPr>
                <w:p>
                  <w:pPr>
                    <w:pStyle w:val="null3"/>
                    <w:jc w:val="both"/>
                  </w:pPr>
                  <w:r>
                    <w:rPr>
                      <w:rFonts w:ascii="仿宋_GB2312" w:hAnsi="仿宋_GB2312" w:cs="仿宋_GB2312" w:eastAsia="仿宋_GB2312"/>
                    </w:rPr>
                    <w:t>数据采集</w:t>
                  </w:r>
                </w:p>
              </w:tc>
              <w:tc>
                <w:tcPr>
                  <w:tcW w:type="dxa" w:w="365"/>
                </w:tcPr>
                <w:p>
                  <w:pPr>
                    <w:pStyle w:val="null3"/>
                    <w:jc w:val="both"/>
                  </w:pPr>
                  <w:r>
                    <w:rPr>
                      <w:rFonts w:ascii="仿宋_GB2312" w:hAnsi="仿宋_GB2312" w:cs="仿宋_GB2312" w:eastAsia="仿宋_GB2312"/>
                    </w:rPr>
                    <w:t>1、系统需满足多种导联体系可选 ，包括标准Wilson单极胸前导联体系、Cabrera双极肢体导联体系等；</w:t>
                  </w:r>
                  <w:r>
                    <w:br/>
                  </w:r>
                  <w:r>
                    <w:rPr>
                      <w:rFonts w:ascii="仿宋_GB2312" w:hAnsi="仿宋_GB2312" w:cs="仿宋_GB2312" w:eastAsia="仿宋_GB2312"/>
                    </w:rPr>
                    <w:t xml:space="preserve"> 2、系统需兼容广泛的心电检查设备，支持≥10种静态心电设备采集类型，至少包括节律心电、心率变异、心电向量、晚电位、药物试验及同步九导、十二导、十五导、十六导、十八导等；</w:t>
                  </w:r>
                  <w:r>
                    <w:br/>
                  </w:r>
                  <w:r>
                    <w:rPr>
                      <w:rFonts w:ascii="仿宋_GB2312" w:hAnsi="仿宋_GB2312" w:cs="仿宋_GB2312" w:eastAsia="仿宋_GB2312"/>
                    </w:rPr>
                    <w:t xml:space="preserve"> 3、系统需支持特殊人群的心电检查，支持≥9种导联模式，至少包括正常、幼儿、S5、位置性Q波、上移一肋间、上移两肋间、右心、下移一肋间、下移两肋间等；</w:t>
                  </w:r>
                  <w:r>
                    <w:br/>
                  </w:r>
                  <w:r>
                    <w:rPr>
                      <w:rFonts w:ascii="仿宋_GB2312" w:hAnsi="仿宋_GB2312" w:cs="仿宋_GB2312" w:eastAsia="仿宋_GB2312"/>
                    </w:rPr>
                    <w:t xml:space="preserve"> 4、系统需提供灵活简捷的18导心电检查方案，支持使用标准12导心电设备生成18导数据，至少包括合并、续检、推算方式，以减少临床负担；</w:t>
                  </w:r>
                  <w:r>
                    <w:br/>
                  </w:r>
                  <w:r>
                    <w:rPr>
                      <w:rFonts w:ascii="仿宋_GB2312" w:hAnsi="仿宋_GB2312" w:cs="仿宋_GB2312" w:eastAsia="仿宋_GB2312"/>
                    </w:rPr>
                    <w:t xml:space="preserve"> 5.系统需具备心电信号质量检测功能，可通过弹窗、波形变色、结论描述等方式，提醒医生了解导联连接状况。</w:t>
                  </w:r>
                </w:p>
              </w:tc>
              <w:tc>
                <w:tcPr>
                  <w:tcW w:type="dxa" w:w="365"/>
                  <w:vMerge w:val="restart"/>
                </w:tcPr>
                <w:p>
                  <w:pPr>
                    <w:pStyle w:val="null3"/>
                    <w:jc w:val="both"/>
                  </w:pPr>
                  <w:r>
                    <w:rPr>
                      <w:rFonts w:ascii="仿宋_GB2312" w:hAnsi="仿宋_GB2312" w:cs="仿宋_GB2312" w:eastAsia="仿宋_GB2312"/>
                    </w:rPr>
                    <w:t>20套</w:t>
                  </w:r>
                </w:p>
              </w:tc>
              <w:tc>
                <w:tcPr>
                  <w:tcW w:type="dxa" w:w="365"/>
                  <w:vMerge w:val="restart"/>
                </w:tcPr>
                <w:p>
                  <w:pPr>
                    <w:pStyle w:val="null3"/>
                    <w:jc w:val="both"/>
                  </w:pPr>
                  <w:r>
                    <w:rPr>
                      <w:rFonts w:ascii="仿宋_GB2312" w:hAnsi="仿宋_GB2312" w:cs="仿宋_GB2312" w:eastAsia="仿宋_GB2312"/>
                    </w:rPr>
                    <w:t>包含20家基层卫生院系统部署</w:t>
                  </w: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网络安全传输</w:t>
                  </w:r>
                </w:p>
              </w:tc>
              <w:tc>
                <w:tcPr>
                  <w:tcW w:type="dxa" w:w="365"/>
                </w:tcPr>
                <w:p>
                  <w:pPr>
                    <w:pStyle w:val="null3"/>
                    <w:jc w:val="both"/>
                  </w:pPr>
                  <w:r>
                    <w:rPr>
                      <w:rFonts w:ascii="仿宋_GB2312" w:hAnsi="仿宋_GB2312" w:cs="仿宋_GB2312" w:eastAsia="仿宋_GB2312"/>
                    </w:rPr>
                    <w:t>1、系统需具备信息安全保障体系中最高级别的保护措施，以保障信息系统的机密性、完整性和可用性；</w:t>
                  </w:r>
                  <w:r>
                    <w:br/>
                  </w:r>
                  <w:r>
                    <w:rPr>
                      <w:rFonts w:ascii="仿宋_GB2312" w:hAnsi="仿宋_GB2312" w:cs="仿宋_GB2312" w:eastAsia="仿宋_GB2312"/>
                    </w:rPr>
                    <w:t xml:space="preserve"> 2、为了防止因计算机故障而造成的数据丢失及损坏，系统应支持对数据库的备份还原操作；</w:t>
                  </w:r>
                  <w:r>
                    <w:br/>
                  </w:r>
                  <w:r>
                    <w:rPr>
                      <w:rFonts w:ascii="仿宋_GB2312" w:hAnsi="仿宋_GB2312" w:cs="仿宋_GB2312" w:eastAsia="仿宋_GB2312"/>
                    </w:rPr>
                    <w:t xml:space="preserve"> 3、系统需具备完善的安全管理策略，权限管理功能包含重要操作权限设置，角色权限自定义；</w:t>
                  </w:r>
                  <w:r>
                    <w:br/>
                  </w:r>
                  <w:r>
                    <w:rPr>
                      <w:rFonts w:ascii="仿宋_GB2312" w:hAnsi="仿宋_GB2312" w:cs="仿宋_GB2312" w:eastAsia="仿宋_GB2312"/>
                    </w:rPr>
                    <w:t xml:space="preserve"> 4、为保证数据传输安全及有效，系统应支持多种加密传输方式 ，包含HTTPS、SFTP等；</w:t>
                  </w:r>
                  <w:r>
                    <w:br/>
                  </w:r>
                  <w:r>
                    <w:rPr>
                      <w:rFonts w:ascii="仿宋_GB2312" w:hAnsi="仿宋_GB2312" w:cs="仿宋_GB2312" w:eastAsia="仿宋_GB2312"/>
                    </w:rPr>
                    <w:t xml:space="preserve"> 5、为方便用户安全管理，系统应提供界面可视化的安全设置，包括连续登陆失败锁定、在线时效、长时间无操作自动退出软件等，保护账户安全性；</w:t>
                  </w:r>
                  <w:r>
                    <w:br/>
                  </w:r>
                  <w:r>
                    <w:rPr>
                      <w:rFonts w:ascii="仿宋_GB2312" w:hAnsi="仿宋_GB2312" w:cs="仿宋_GB2312" w:eastAsia="仿宋_GB2312"/>
                    </w:rPr>
                    <w:t xml:space="preserve"> 6、支持患者敏感隐私信息管理，严密保护患者隐私信息。</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登记模块</w:t>
                  </w:r>
                </w:p>
              </w:tc>
              <w:tc>
                <w:tcPr>
                  <w:tcW w:type="dxa" w:w="365"/>
                </w:tcPr>
                <w:p>
                  <w:pPr>
                    <w:pStyle w:val="null3"/>
                    <w:jc w:val="both"/>
                  </w:pPr>
                  <w:r>
                    <w:rPr>
                      <w:rFonts w:ascii="仿宋_GB2312" w:hAnsi="仿宋_GB2312" w:cs="仿宋_GB2312" w:eastAsia="仿宋_GB2312"/>
                    </w:rPr>
                    <w:t>1、支持患者信息登记；</w:t>
                  </w:r>
                </w:p>
                <w:p>
                  <w:pPr>
                    <w:pStyle w:val="null3"/>
                    <w:jc w:val="both"/>
                  </w:pPr>
                  <w:r>
                    <w:rPr>
                      <w:rFonts w:ascii="仿宋_GB2312" w:hAnsi="仿宋_GB2312" w:cs="仿宋_GB2312" w:eastAsia="仿宋_GB2312"/>
                    </w:rPr>
                    <w:t xml:space="preserve">2、支持自动获取患者信息； </w:t>
                  </w:r>
                </w:p>
                <w:p>
                  <w:pPr>
                    <w:pStyle w:val="null3"/>
                    <w:jc w:val="both"/>
                  </w:pPr>
                  <w:r>
                    <w:rPr>
                      <w:rFonts w:ascii="仿宋_GB2312" w:hAnsi="仿宋_GB2312" w:cs="仿宋_GB2312" w:eastAsia="仿宋_GB2312"/>
                    </w:rPr>
                    <w:t xml:space="preserve">3、系统可支持符合查找方式，快速查找定位病人，对复诊病人，自动调出患者基本信息。 </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危急值上报</w:t>
                  </w:r>
                </w:p>
              </w:tc>
              <w:tc>
                <w:tcPr>
                  <w:tcW w:type="dxa" w:w="365"/>
                </w:tcPr>
                <w:p>
                  <w:pPr>
                    <w:pStyle w:val="null3"/>
                    <w:jc w:val="both"/>
                  </w:pPr>
                  <w:r>
                    <w:rPr>
                      <w:rFonts w:ascii="仿宋_GB2312" w:hAnsi="仿宋_GB2312" w:cs="仿宋_GB2312" w:eastAsia="仿宋_GB2312"/>
                    </w:rPr>
                    <w:t>1.系统需支持：危急值参数自定义设置，危急值自动预警，紧急/危急申请单置顶并以红色标识等危急值管理功能；</w:t>
                  </w:r>
                  <w:r>
                    <w:br/>
                  </w:r>
                  <w:r>
                    <w:rPr>
                      <w:rFonts w:ascii="仿宋_GB2312" w:hAnsi="仿宋_GB2312" w:cs="仿宋_GB2312" w:eastAsia="仿宋_GB2312"/>
                    </w:rPr>
                    <w:t xml:space="preserve"> 2.系统需具备危急值闭环管理，经诊断医生确认的危急，可推送危急信息至临床提醒关注；</w:t>
                  </w:r>
                  <w:r>
                    <w:br/>
                  </w:r>
                  <w:r>
                    <w:rPr>
                      <w:rFonts w:ascii="仿宋_GB2312" w:hAnsi="仿宋_GB2312" w:cs="仿宋_GB2312" w:eastAsia="仿宋_GB2312"/>
                    </w:rPr>
                    <w:t xml:space="preserve"> 3.需支持心电数据自动分析，针对危急申请单，可以采用弹窗、语音等不同方式提醒；</w:t>
                  </w:r>
                  <w:r>
                    <w:br/>
                  </w:r>
                  <w:r>
                    <w:rPr>
                      <w:rFonts w:ascii="仿宋_GB2312" w:hAnsi="仿宋_GB2312" w:cs="仿宋_GB2312" w:eastAsia="仿宋_GB2312"/>
                    </w:rPr>
                    <w:t xml:space="preserve"> 4.需支持危急值接收以及接收超时提醒。</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报告查看、打印</w:t>
                  </w:r>
                </w:p>
              </w:tc>
              <w:tc>
                <w:tcPr>
                  <w:tcW w:type="dxa" w:w="365"/>
                </w:tcPr>
                <w:p>
                  <w:pPr>
                    <w:pStyle w:val="null3"/>
                    <w:jc w:val="both"/>
                  </w:pPr>
                  <w:r>
                    <w:rPr>
                      <w:rFonts w:ascii="仿宋_GB2312" w:hAnsi="仿宋_GB2312" w:cs="仿宋_GB2312" w:eastAsia="仿宋_GB2312"/>
                    </w:rPr>
                    <w:t>1、可直接在设备或系统上查看回传的心电诊断结果；</w:t>
                  </w:r>
                </w:p>
                <w:p>
                  <w:pPr>
                    <w:pStyle w:val="null3"/>
                    <w:jc w:val="both"/>
                  </w:pPr>
                  <w:r>
                    <w:rPr>
                      <w:rFonts w:ascii="仿宋_GB2312" w:hAnsi="仿宋_GB2312" w:cs="仿宋_GB2312" w:eastAsia="仿宋_GB2312"/>
                    </w:rPr>
                    <w:t>2、支持多次数据同屏对比功能；</w:t>
                  </w:r>
                </w:p>
                <w:p>
                  <w:pPr>
                    <w:pStyle w:val="null3"/>
                    <w:jc w:val="both"/>
                  </w:pPr>
                  <w:r>
                    <w:rPr>
                      <w:rFonts w:ascii="仿宋_GB2312" w:hAnsi="仿宋_GB2312" w:cs="仿宋_GB2312" w:eastAsia="仿宋_GB2312"/>
                    </w:rPr>
                    <w:t>3、支持报告打印。</w:t>
                  </w:r>
                </w:p>
              </w:tc>
              <w:tc>
                <w:tcPr>
                  <w:tcW w:type="dxa" w:w="365"/>
                  <w:vMerge/>
                </w:tcPr>
                <w:p/>
              </w:tc>
              <w:tc>
                <w:tcPr>
                  <w:tcW w:type="dxa" w:w="365"/>
                  <w:vMerge/>
                </w:tcPr>
                <w:p/>
              </w:tc>
            </w:tr>
            <w:tr>
              <w:tc>
                <w:tcPr>
                  <w:tcW w:type="dxa" w:w="365"/>
                  <w:vMerge/>
                </w:tcPr>
                <w:p/>
              </w:tc>
              <w:tc>
                <w:tcPr>
                  <w:tcW w:type="dxa" w:w="365"/>
                  <w:vMerge/>
                </w:tcPr>
                <w:p/>
              </w:tc>
              <w:tc>
                <w:tcPr>
                  <w:tcW w:type="dxa" w:w="365"/>
                  <w:vMerge w:val="restart"/>
                </w:tcPr>
                <w:p>
                  <w:pPr>
                    <w:pStyle w:val="null3"/>
                    <w:jc w:val="both"/>
                  </w:pPr>
                  <w:r>
                    <w:rPr>
                      <w:rFonts w:ascii="仿宋_GB2312" w:hAnsi="仿宋_GB2312" w:cs="仿宋_GB2312" w:eastAsia="仿宋_GB2312"/>
                    </w:rPr>
                    <w:t>心电诊断中心（县人民医院）</w:t>
                  </w:r>
                </w:p>
              </w:tc>
              <w:tc>
                <w:tcPr>
                  <w:tcW w:type="dxa" w:w="365"/>
                </w:tcPr>
                <w:p>
                  <w:pPr>
                    <w:pStyle w:val="null3"/>
                    <w:jc w:val="both"/>
                  </w:pPr>
                  <w:r>
                    <w:rPr>
                      <w:rFonts w:ascii="仿宋_GB2312" w:hAnsi="仿宋_GB2312" w:cs="仿宋_GB2312" w:eastAsia="仿宋_GB2312"/>
                    </w:rPr>
                    <w:t>业务平台系统</w:t>
                  </w:r>
                </w:p>
              </w:tc>
              <w:tc>
                <w:tcPr>
                  <w:tcW w:type="dxa" w:w="365"/>
                </w:tcPr>
                <w:p>
                  <w:pPr>
                    <w:pStyle w:val="null3"/>
                    <w:jc w:val="both"/>
                  </w:pPr>
                  <w:r>
                    <w:rPr>
                      <w:rFonts w:ascii="仿宋_GB2312" w:hAnsi="仿宋_GB2312" w:cs="仿宋_GB2312" w:eastAsia="仿宋_GB2312"/>
                    </w:rPr>
                    <w:t>1、系统需支持：公有云，私有云，混合云等多种性质服务器环境；</w:t>
                  </w:r>
                  <w:r>
                    <w:br/>
                  </w:r>
                  <w:r>
                    <w:rPr>
                      <w:rFonts w:ascii="仿宋_GB2312" w:hAnsi="仿宋_GB2312" w:cs="仿宋_GB2312" w:eastAsia="仿宋_GB2312"/>
                    </w:rPr>
                    <w:t xml:space="preserve"> 2、系统需具备优秀的操作体验，提供UI风格、字体大小、主题颜色等自定义配置；</w:t>
                  </w:r>
                  <w:r>
                    <w:br/>
                  </w:r>
                  <w:r>
                    <w:rPr>
                      <w:rFonts w:ascii="仿宋_GB2312" w:hAnsi="仿宋_GB2312" w:cs="仿宋_GB2312" w:eastAsia="仿宋_GB2312"/>
                    </w:rPr>
                    <w:t xml:space="preserve"> 3、系统需对功能调试、数据追溯、问题定位等应用提供技术支撑，支持心电数据的采集、传输、诊断和数据归档的全流程跟踪管理；</w:t>
                  </w:r>
                  <w:r>
                    <w:br/>
                  </w:r>
                  <w:r>
                    <w:rPr>
                      <w:rFonts w:ascii="仿宋_GB2312" w:hAnsi="仿宋_GB2312" w:cs="仿宋_GB2312" w:eastAsia="仿宋_GB2312"/>
                    </w:rPr>
                    <w:t xml:space="preserve"> 4、为实现数据的应用拓展和二次利用，软件可接收、传输和处理DAT、FDA-XML、DICOM、PDF、ECG、JSON、ANB等格式的数据文件；</w:t>
                  </w:r>
                  <w:r>
                    <w:br/>
                  </w:r>
                  <w:r>
                    <w:rPr>
                      <w:rFonts w:ascii="仿宋_GB2312" w:hAnsi="仿宋_GB2312" w:cs="仿宋_GB2312" w:eastAsia="仿宋_GB2312"/>
                    </w:rPr>
                    <w:t xml:space="preserve"> 5、系统需提供多样化的消息提醒，包括弹窗、语音提醒等，并支持历史消息查看、查询，便于信息追溯；消息提醒可自定义配置，用户可以结合实际需求调整消息提醒方式；</w:t>
                  </w:r>
                  <w:r>
                    <w:br/>
                  </w:r>
                  <w:r>
                    <w:rPr>
                      <w:rFonts w:ascii="仿宋_GB2312" w:hAnsi="仿宋_GB2312" w:cs="仿宋_GB2312" w:eastAsia="仿宋_GB2312"/>
                    </w:rPr>
                    <w:t xml:space="preserve"> 6、为保证系统平台的整体性和扩展性，心电网络系统应能接入静息心电、动态心电、动态血压、动态心电/动态血压二合一、运动心电、实时心电、监护心电、胎儿心电设备，具有对应检查特点的专业分析工具，实现设备原始数据在同一套系统的分析诊断；</w:t>
                  </w:r>
                  <w:r>
                    <w:br/>
                  </w:r>
                  <w:r>
                    <w:rPr>
                      <w:rFonts w:ascii="仿宋_GB2312" w:hAnsi="仿宋_GB2312" w:cs="仿宋_GB2312" w:eastAsia="仿宋_GB2312"/>
                    </w:rPr>
                    <w:t xml:space="preserve"> 7、避免因检查端与诊断端时间不一致导致医疗纠纷，系统应具备时间同步管理机制，支持一体化设备、客户端与服务器自动保持时间同步，并提供时间管理二次判别进行双重保障。</w:t>
                  </w:r>
                </w:p>
              </w:tc>
              <w:tc>
                <w:tcPr>
                  <w:tcW w:type="dxa" w:w="365"/>
                  <w:vMerge w:val="restart"/>
                </w:tcPr>
                <w:p>
                  <w:pPr>
                    <w:pStyle w:val="null3"/>
                    <w:jc w:val="both"/>
                  </w:pPr>
                  <w:r>
                    <w:rPr>
                      <w:rFonts w:ascii="仿宋_GB2312" w:hAnsi="仿宋_GB2312" w:cs="仿宋_GB2312" w:eastAsia="仿宋_GB2312"/>
                    </w:rPr>
                    <w:t>1套</w:t>
                  </w:r>
                </w:p>
              </w:tc>
              <w:tc>
                <w:tcPr>
                  <w:tcW w:type="dxa" w:w="365"/>
                  <w:vMerge w:val="restart"/>
                </w:tcPr>
                <w:p>
                  <w:pPr>
                    <w:pStyle w:val="null3"/>
                    <w:jc w:val="both"/>
                  </w:pPr>
                  <w:r>
                    <w:rPr>
                      <w:rFonts w:ascii="仿宋_GB2312" w:hAnsi="仿宋_GB2312" w:cs="仿宋_GB2312" w:eastAsia="仿宋_GB2312"/>
                    </w:rPr>
                    <w:t xml:space="preserve"> </w:t>
                  </w: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心电诊断中心系统</w:t>
                  </w:r>
                </w:p>
              </w:tc>
              <w:tc>
                <w:tcPr>
                  <w:tcW w:type="dxa" w:w="365"/>
                </w:tcPr>
                <w:p>
                  <w:pPr>
                    <w:pStyle w:val="null3"/>
                    <w:jc w:val="both"/>
                  </w:pPr>
                  <w:r>
                    <w:rPr>
                      <w:rFonts w:ascii="仿宋_GB2312" w:hAnsi="仿宋_GB2312" w:cs="仿宋_GB2312" w:eastAsia="仿宋_GB2312"/>
                    </w:rPr>
                    <w:t>1、心电诊断中心系统具备最高管理权限；</w:t>
                  </w:r>
                </w:p>
                <w:p>
                  <w:pPr>
                    <w:pStyle w:val="null3"/>
                    <w:jc w:val="both"/>
                  </w:pPr>
                  <w:r>
                    <w:rPr>
                      <w:rFonts w:ascii="仿宋_GB2312" w:hAnsi="仿宋_GB2312" w:cs="仿宋_GB2312" w:eastAsia="仿宋_GB2312"/>
                    </w:rPr>
                    <w:t>2、可对区域内所有机构进行权限控制；</w:t>
                  </w:r>
                </w:p>
                <w:p>
                  <w:pPr>
                    <w:pStyle w:val="null3"/>
                    <w:jc w:val="both"/>
                  </w:pPr>
                  <w:r>
                    <w:rPr>
                      <w:rFonts w:ascii="仿宋_GB2312" w:hAnsi="仿宋_GB2312" w:cs="仿宋_GB2312" w:eastAsia="仿宋_GB2312"/>
                    </w:rPr>
                    <w:t>3、诊断区域内所有心电上传数据。</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病例管理</w:t>
                  </w:r>
                </w:p>
              </w:tc>
              <w:tc>
                <w:tcPr>
                  <w:tcW w:type="dxa" w:w="365"/>
                </w:tcPr>
                <w:p>
                  <w:pPr>
                    <w:pStyle w:val="null3"/>
                    <w:jc w:val="both"/>
                  </w:pPr>
                  <w:r>
                    <w:rPr>
                      <w:rFonts w:ascii="仿宋_GB2312" w:hAnsi="仿宋_GB2312" w:cs="仿宋_GB2312" w:eastAsia="仿宋_GB2312"/>
                    </w:rPr>
                    <w:t>1、需支持按照登记时间、上传时间、诊断时间、审核时间、发起会诊时间、发送危急时间、下发采集盒时间检索申请单；</w:t>
                  </w:r>
                  <w:r>
                    <w:br/>
                  </w:r>
                  <w:r>
                    <w:rPr>
                      <w:rFonts w:ascii="仿宋_GB2312" w:hAnsi="仿宋_GB2312" w:cs="仿宋_GB2312" w:eastAsia="仿宋_GB2312"/>
                    </w:rPr>
                    <w:t xml:space="preserve"> 2、需支持申请单锁定功能，避免不同医生同时操作同一份数据；</w:t>
                  </w:r>
                  <w:r>
                    <w:br/>
                  </w:r>
                  <w:r>
                    <w:rPr>
                      <w:rFonts w:ascii="仿宋_GB2312" w:hAnsi="仿宋_GB2312" w:cs="仿宋_GB2312" w:eastAsia="仿宋_GB2312"/>
                    </w:rPr>
                    <w:t xml:space="preserve"> 3、需支持在登记患者信息时快速选择临床症状，供诊断医生参考；</w:t>
                  </w:r>
                  <w:r>
                    <w:br/>
                  </w:r>
                  <w:r>
                    <w:rPr>
                      <w:rFonts w:ascii="仿宋_GB2312" w:hAnsi="仿宋_GB2312" w:cs="仿宋_GB2312" w:eastAsia="仿宋_GB2312"/>
                    </w:rPr>
                    <w:t xml:space="preserve"> 4、针对胸痛患者，在录入时可以勾选胸痛，自动启动胸痛紧急优先流程，诊断医生可以收到胸痛患者到达提醒，便于优先处理；系统可针对特殊患者做优先处理；</w:t>
                  </w:r>
                  <w:r>
                    <w:br/>
                  </w:r>
                  <w:r>
                    <w:rPr>
                      <w:rFonts w:ascii="仿宋_GB2312" w:hAnsi="仿宋_GB2312" w:cs="仿宋_GB2312" w:eastAsia="仿宋_GB2312"/>
                    </w:rPr>
                    <w:t xml:space="preserve"> 5、需支持在病例申请单管理界面快速查看申请单测量值以及诊断信息，不需要进入波形分析界；</w:t>
                  </w:r>
                  <w:r>
                    <w:br/>
                  </w:r>
                  <w:r>
                    <w:rPr>
                      <w:rFonts w:ascii="仿宋_GB2312" w:hAnsi="仿宋_GB2312" w:cs="仿宋_GB2312" w:eastAsia="仿宋_GB2312"/>
                    </w:rPr>
                    <w:t xml:space="preserve"> 6、需支持选择已采集的病例生成分享二维码，通过手机扫码即可打开波形原始数据查看分析；</w:t>
                  </w:r>
                  <w:r>
                    <w:br/>
                  </w:r>
                  <w:r>
                    <w:rPr>
                      <w:rFonts w:ascii="仿宋_GB2312" w:hAnsi="仿宋_GB2312" w:cs="仿宋_GB2312" w:eastAsia="仿宋_GB2312"/>
                    </w:rPr>
                    <w:t xml:space="preserve"> 7、需支持检查、诊断自定义置顶设置，针对紧急病人可以设置为优先检查以及优先诊断，系统具有高优级病人记录的置顶、醒目字体标识；</w:t>
                  </w:r>
                  <w:r>
                    <w:br/>
                  </w:r>
                  <w:r>
                    <w:rPr>
                      <w:rFonts w:ascii="仿宋_GB2312" w:hAnsi="仿宋_GB2312" w:cs="仿宋_GB2312" w:eastAsia="仿宋_GB2312"/>
                    </w:rPr>
                    <w:t xml:space="preserve"> 8、需支持申请单手动加急处理，针对加急申请单可特殊标识便于识别；</w:t>
                  </w:r>
                  <w:r>
                    <w:br/>
                  </w:r>
                  <w:r>
                    <w:rPr>
                      <w:rFonts w:ascii="仿宋_GB2312" w:hAnsi="仿宋_GB2312" w:cs="仿宋_GB2312" w:eastAsia="仿宋_GB2312"/>
                    </w:rPr>
                    <w:t xml:space="preserve"> 9、系统需支持自定义病例列表，支持自定义保存多组申请单筛选条件，可以快速在不同预设条件之间切换，并支持将筛选条件设置为科室公共条件，便于共享；</w:t>
                  </w:r>
                  <w:r>
                    <w:br/>
                  </w:r>
                  <w:r>
                    <w:rPr>
                      <w:rFonts w:ascii="仿宋_GB2312" w:hAnsi="仿宋_GB2312" w:cs="仿宋_GB2312" w:eastAsia="仿宋_GB2312"/>
                    </w:rPr>
                    <w:t xml:space="preserve"> 10、需支持病例列表字段名称自定义配置，满足医院特定需求；</w:t>
                  </w:r>
                  <w:r>
                    <w:br/>
                  </w:r>
                  <w:r>
                    <w:rPr>
                      <w:rFonts w:ascii="仿宋_GB2312" w:hAnsi="仿宋_GB2312" w:cs="仿宋_GB2312" w:eastAsia="仿宋_GB2312"/>
                    </w:rPr>
                    <w:t xml:space="preserve"> 11、需支持导出病例申请单详情，导出字段可自定义配置；</w:t>
                  </w:r>
                  <w:r>
                    <w:br/>
                  </w:r>
                  <w:r>
                    <w:rPr>
                      <w:rFonts w:ascii="仿宋_GB2312" w:hAnsi="仿宋_GB2312" w:cs="仿宋_GB2312" w:eastAsia="仿宋_GB2312"/>
                    </w:rPr>
                    <w:t xml:space="preserve"> 12、需支持按照患者来源、科室、检查项目等配置诊断超时时间，针对超时诊断申请单，具有醒目标识提醒；</w:t>
                  </w:r>
                  <w:r>
                    <w:br/>
                  </w:r>
                  <w:r>
                    <w:rPr>
                      <w:rFonts w:ascii="仿宋_GB2312" w:hAnsi="仿宋_GB2312" w:cs="仿宋_GB2312" w:eastAsia="仿宋_GB2312"/>
                    </w:rPr>
                    <w:t xml:space="preserve"> 13、需支持同时显示不同状态申请单的数量（至少包括配戴中、危急、未检查、未诊断、未匹配、待审核、已审核等），便于直观了解各个环节工作状态。</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消息提醒</w:t>
                  </w:r>
                </w:p>
              </w:tc>
              <w:tc>
                <w:tcPr>
                  <w:tcW w:type="dxa" w:w="365"/>
                </w:tcPr>
                <w:p>
                  <w:pPr>
                    <w:pStyle w:val="null3"/>
                    <w:jc w:val="both"/>
                  </w:pPr>
                  <w:r>
                    <w:rPr>
                      <w:rFonts w:ascii="仿宋_GB2312" w:hAnsi="仿宋_GB2312" w:cs="仿宋_GB2312" w:eastAsia="仿宋_GB2312"/>
                    </w:rPr>
                    <w:t>1、具备消息类型，消息模板，消息提醒自定义配置能力，通过站内信方式告知对应职责人，且支持对过往消息集中存储和维护；</w:t>
                  </w:r>
                  <w:r>
                    <w:br/>
                  </w:r>
                  <w:r>
                    <w:rPr>
                      <w:rFonts w:ascii="仿宋_GB2312" w:hAnsi="仿宋_GB2312" w:cs="仿宋_GB2312" w:eastAsia="仿宋_GB2312"/>
                    </w:rPr>
                    <w:t xml:space="preserve"> 2、具备院内公告和系统通知能力，可实现院内重要信息及时告知到对应的医护人员，并做好归档查看，便于后续追溯；</w:t>
                  </w:r>
                  <w:r>
                    <w:br/>
                  </w:r>
                  <w:r>
                    <w:rPr>
                      <w:rFonts w:ascii="仿宋_GB2312" w:hAnsi="仿宋_GB2312" w:cs="仿宋_GB2312" w:eastAsia="仿宋_GB2312"/>
                    </w:rPr>
                    <w:t xml:space="preserve"> 3、具备消息提醒自定义配置能力，至少包括消息类型，消息紧急程度，消息推送方式，消息提醒频次，消息提醒对象，消息提醒方式；便于灵活适配不同类型的用户群体；</w:t>
                  </w:r>
                  <w:r>
                    <w:br/>
                  </w:r>
                  <w:r>
                    <w:rPr>
                      <w:rFonts w:ascii="仿宋_GB2312" w:hAnsi="仿宋_GB2312" w:cs="仿宋_GB2312" w:eastAsia="仿宋_GB2312"/>
                    </w:rPr>
                    <w:t xml:space="preserve"> 4、具备根据医生职责自定义配置消息提醒内容及提醒方式的能力，以防医生遗漏申请单，提高申请单处理效率；</w:t>
                  </w:r>
                  <w:r>
                    <w:br/>
                  </w:r>
                  <w:r>
                    <w:rPr>
                      <w:rFonts w:ascii="仿宋_GB2312" w:hAnsi="仿宋_GB2312" w:cs="仿宋_GB2312" w:eastAsia="仿宋_GB2312"/>
                    </w:rPr>
                    <w:t xml:space="preserve"> 5、具备未读消息和已读消息区分，且未读消息应有明显标识提醒医生；</w:t>
                  </w:r>
                  <w:r>
                    <w:br/>
                  </w:r>
                  <w:r>
                    <w:rPr>
                      <w:rFonts w:ascii="仿宋_GB2312" w:hAnsi="仿宋_GB2312" w:cs="仿宋_GB2312" w:eastAsia="仿宋_GB2312"/>
                    </w:rPr>
                    <w:t xml:space="preserve"> 6、具备未读消息一键已读力，已读消息根据消息类型及时间检索查看。</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数据分析</w:t>
                  </w:r>
                </w:p>
              </w:tc>
              <w:tc>
                <w:tcPr>
                  <w:tcW w:type="dxa" w:w="365"/>
                </w:tcPr>
                <w:p>
                  <w:pPr>
                    <w:pStyle w:val="null3"/>
                    <w:jc w:val="both"/>
                  </w:pPr>
                  <w:r>
                    <w:rPr>
                      <w:rFonts w:ascii="仿宋_GB2312" w:hAnsi="仿宋_GB2312" w:cs="仿宋_GB2312" w:eastAsia="仿宋_GB2312"/>
                    </w:rPr>
                    <w:t>1、提供丰富的测量分析值显示、打印；</w:t>
                  </w:r>
                  <w:r>
                    <w:br/>
                  </w:r>
                  <w:r>
                    <w:rPr>
                      <w:rFonts w:ascii="仿宋_GB2312" w:hAnsi="仿宋_GB2312" w:cs="仿宋_GB2312" w:eastAsia="仿宋_GB2312"/>
                    </w:rPr>
                    <w:t xml:space="preserve"> 2、需提供≥5种QTC计算公式，以适应临床针对心率、种族、性别等因素选择合适的QT校正公式；</w:t>
                  </w:r>
                  <w:r>
                    <w:br/>
                  </w:r>
                  <w:r>
                    <w:rPr>
                      <w:rFonts w:ascii="仿宋_GB2312" w:hAnsi="仿宋_GB2312" w:cs="仿宋_GB2312" w:eastAsia="仿宋_GB2312"/>
                    </w:rPr>
                    <w:t xml:space="preserve"> 3、需提供多项算法自定义设置，至少包括心动过速、心动过缓、P波时限阈值设置，电轴计算方法和算法灵敏度，满足医院本地化人群特性设置；</w:t>
                  </w:r>
                  <w:r>
                    <w:br/>
                  </w:r>
                  <w:r>
                    <w:rPr>
                      <w:rFonts w:ascii="仿宋_GB2312" w:hAnsi="仿宋_GB2312" w:cs="仿宋_GB2312" w:eastAsia="仿宋_GB2312"/>
                    </w:rPr>
                    <w:t xml:space="preserve"> 4、提供多种分析工具，至少包括：梯形图生成技术、平均模板分析、单心搏分析等，以辅助医生分析诊断；</w:t>
                  </w:r>
                  <w:r>
                    <w:br/>
                  </w:r>
                  <w:r>
                    <w:rPr>
                      <w:rFonts w:ascii="仿宋_GB2312" w:hAnsi="仿宋_GB2312" w:cs="仿宋_GB2312" w:eastAsia="仿宋_GB2312"/>
                    </w:rPr>
                    <w:t xml:space="preserve"> 5、提供ST段专用分析工具，可以利用ST-MAP、ST-VIEW等工具通过横切面、柱状图分析诊断ST段的异常改变；</w:t>
                  </w:r>
                  <w:r>
                    <w:br/>
                  </w:r>
                  <w:r>
                    <w:rPr>
                      <w:rFonts w:ascii="仿宋_GB2312" w:hAnsi="仿宋_GB2312" w:cs="仿宋_GB2312" w:eastAsia="仿宋_GB2312"/>
                    </w:rPr>
                    <w:t xml:space="preserve"> 6、为满足科室各项业务开展需求，系统支持频谱心电、高频心电、QT离散度、时间心电向量、空间心电向量、心室晚电位、心率变异等高级分析诊断功能，并打印对应报告；</w:t>
                  </w:r>
                  <w:r>
                    <w:br/>
                  </w:r>
                  <w:r>
                    <w:rPr>
                      <w:rFonts w:ascii="仿宋_GB2312" w:hAnsi="仿宋_GB2312" w:cs="仿宋_GB2312" w:eastAsia="仿宋_GB2312"/>
                    </w:rPr>
                    <w:t xml:space="preserve"> 7、为方便医生分析测量，系统应提供可以同时获取间期、振幅、心率等信息的测量工具；</w:t>
                  </w:r>
                  <w:r>
                    <w:br/>
                  </w:r>
                  <w:r>
                    <w:rPr>
                      <w:rFonts w:ascii="仿宋_GB2312" w:hAnsi="仿宋_GB2312" w:cs="仿宋_GB2312" w:eastAsia="仿宋_GB2312"/>
                    </w:rPr>
                    <w:t xml:space="preserve"> 8、为方便医生判别，当心率大于心动过速判断上限及小于心动过速判断下限时，心率值应以标红、加粗等方式提醒；</w:t>
                  </w:r>
                  <w:r>
                    <w:br/>
                  </w:r>
                  <w:r>
                    <w:rPr>
                      <w:rFonts w:ascii="仿宋_GB2312" w:hAnsi="仿宋_GB2312" w:cs="仿宋_GB2312" w:eastAsia="仿宋_GB2312"/>
                    </w:rPr>
                    <w:t xml:space="preserve"> 9、为方便医生对配戴起搏器的病人进行精准分析，软件应支持起搏分析，并显著标识起搏信号；</w:t>
                  </w:r>
                  <w:r>
                    <w:br/>
                  </w:r>
                  <w:r>
                    <w:rPr>
                      <w:rFonts w:ascii="仿宋_GB2312" w:hAnsi="仿宋_GB2312" w:cs="仿宋_GB2312" w:eastAsia="仿宋_GB2312"/>
                    </w:rPr>
                    <w:t xml:space="preserve"> 10、为提高医生工作效率，系统应具备自动预诊断及高级功能分析自动预诊断；</w:t>
                  </w:r>
                  <w:r>
                    <w:br/>
                  </w:r>
                  <w:r>
                    <w:rPr>
                      <w:rFonts w:ascii="仿宋_GB2312" w:hAnsi="仿宋_GB2312" w:cs="仿宋_GB2312" w:eastAsia="仿宋_GB2312"/>
                    </w:rPr>
                    <w:t xml:space="preserve"> 11、为提高医生书写速度，系统应满足但不限于记忆跟随输入、汉语拼音缩写快速查找、附带常用符号小键盘等快捷录入方法；</w:t>
                  </w:r>
                  <w:r>
                    <w:br/>
                  </w:r>
                  <w:r>
                    <w:rPr>
                      <w:rFonts w:ascii="仿宋_GB2312" w:hAnsi="仿宋_GB2312" w:cs="仿宋_GB2312" w:eastAsia="仿宋_GB2312"/>
                    </w:rPr>
                    <w:t xml:space="preserve"> 12、为便于医生在书写报告时规范、标准、灵活、快捷简便，系统应提供：心电常用诊断模板、心电常用诊断术语、诊断术语库可自定义修改应用；</w:t>
                  </w:r>
                  <w:r>
                    <w:br/>
                  </w:r>
                  <w:r>
                    <w:rPr>
                      <w:rFonts w:ascii="仿宋_GB2312" w:hAnsi="仿宋_GB2312" w:cs="仿宋_GB2312" w:eastAsia="仿宋_GB2312"/>
                    </w:rPr>
                    <w:t xml:space="preserve"> 13、支持公共术语库模板和个人术语库模板自定义维护；</w:t>
                  </w:r>
                  <w:r>
                    <w:br/>
                  </w:r>
                  <w:r>
                    <w:rPr>
                      <w:rFonts w:ascii="仿宋_GB2312" w:hAnsi="仿宋_GB2312" w:cs="仿宋_GB2312" w:eastAsia="仿宋_GB2312"/>
                    </w:rPr>
                    <w:t xml:space="preserve"> 14、为减轻医生负担，系统应支持电极反转，且支持反转后的数据重新分析，导联接错不需要重采集；</w:t>
                  </w:r>
                  <w:r>
                    <w:br/>
                  </w:r>
                  <w:r>
                    <w:rPr>
                      <w:rFonts w:ascii="仿宋_GB2312" w:hAnsi="仿宋_GB2312" w:cs="仿宋_GB2312" w:eastAsia="仿宋_GB2312"/>
                    </w:rPr>
                    <w:t xml:space="preserve"> 15、为减少人工分析的时间，系统应具备：重新诊断、任意选取波形重新分析、手动修改测量参数自动进行结果修正等；</w:t>
                  </w:r>
                  <w:r>
                    <w:br/>
                  </w:r>
                  <w:r>
                    <w:rPr>
                      <w:rFonts w:ascii="仿宋_GB2312" w:hAnsi="仿宋_GB2312" w:cs="仿宋_GB2312" w:eastAsia="仿宋_GB2312"/>
                    </w:rPr>
                    <w:t xml:space="preserve"> 16、系统支持同一病人历史检查同屏调阅与对比；</w:t>
                  </w:r>
                  <w:r>
                    <w:br/>
                  </w:r>
                  <w:r>
                    <w:rPr>
                      <w:rFonts w:ascii="仿宋_GB2312" w:hAnsi="仿宋_GB2312" w:cs="仿宋_GB2312" w:eastAsia="仿宋_GB2312"/>
                    </w:rPr>
                    <w:t xml:space="preserve"> 17、波形分析界面支持包括纵向和横向模式等多种排版设置，满足不同用户个性化需求；</w:t>
                  </w:r>
                  <w:r>
                    <w:br/>
                  </w:r>
                  <w:r>
                    <w:rPr>
                      <w:rFonts w:ascii="仿宋_GB2312" w:hAnsi="仿宋_GB2312" w:cs="仿宋_GB2312" w:eastAsia="仿宋_GB2312"/>
                    </w:rPr>
                    <w:t xml:space="preserve"> 18、提供多种打印报告模板，并支持节律导联报告的打印；</w:t>
                  </w:r>
                  <w:r>
                    <w:br/>
                  </w:r>
                  <w:r>
                    <w:rPr>
                      <w:rFonts w:ascii="仿宋_GB2312" w:hAnsi="仿宋_GB2312" w:cs="仿宋_GB2312" w:eastAsia="仿宋_GB2312"/>
                    </w:rPr>
                    <w:t xml:space="preserve"> 19、提供心电图报告自定义设置，支持报告模版自定义，生成的报告可以支持诊断医生单签名或双签名，至少包括：添加特征描述显示、添加医院logo信息，支持网格、波形背景、波形颜色、彩色打印等设置；</w:t>
                  </w:r>
                  <w:r>
                    <w:br/>
                  </w:r>
                  <w:r>
                    <w:rPr>
                      <w:rFonts w:ascii="仿宋_GB2312" w:hAnsi="仿宋_GB2312" w:cs="仿宋_GB2312" w:eastAsia="仿宋_GB2312"/>
                    </w:rPr>
                    <w:t xml:space="preserve"> 20、支持动态心电、动态血压二合一分析，在同一分析界面可以同时查看心电、血压数据，通过点击血压数据可以快速定位到对应时间点的心电数据，便于心电血压关联分析。</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危急值管理</w:t>
                  </w:r>
                </w:p>
              </w:tc>
              <w:tc>
                <w:tcPr>
                  <w:tcW w:type="dxa" w:w="365"/>
                </w:tcPr>
                <w:p>
                  <w:pPr>
                    <w:pStyle w:val="null3"/>
                    <w:jc w:val="both"/>
                  </w:pPr>
                  <w:r>
                    <w:rPr>
                      <w:rFonts w:ascii="仿宋_GB2312" w:hAnsi="仿宋_GB2312" w:cs="仿宋_GB2312" w:eastAsia="仿宋_GB2312"/>
                    </w:rPr>
                    <w:t>1、系统需支持：危急值参数自定义设置，危急值自动预警，紧急/危急申请单置顶并以红色标识等危急值管理功能；</w:t>
                  </w:r>
                  <w:r>
                    <w:br/>
                  </w:r>
                  <w:r>
                    <w:rPr>
                      <w:rFonts w:ascii="仿宋_GB2312" w:hAnsi="仿宋_GB2312" w:cs="仿宋_GB2312" w:eastAsia="仿宋_GB2312"/>
                    </w:rPr>
                    <w:t xml:space="preserve"> 2、系统需具备危急值闭环管理，经诊断医生确认的危急，可推送危急信息至临床提醒关注；</w:t>
                  </w:r>
                  <w:r>
                    <w:br/>
                  </w:r>
                  <w:r>
                    <w:rPr>
                      <w:rFonts w:ascii="仿宋_GB2312" w:hAnsi="仿宋_GB2312" w:cs="仿宋_GB2312" w:eastAsia="仿宋_GB2312"/>
                    </w:rPr>
                    <w:t xml:space="preserve"> 3、需支持心电数据自动分析，针对危急申请单，可以采用弹窗、语音等不同方式提醒；</w:t>
                  </w:r>
                  <w:r>
                    <w:br/>
                  </w:r>
                  <w:r>
                    <w:rPr>
                      <w:rFonts w:ascii="仿宋_GB2312" w:hAnsi="仿宋_GB2312" w:cs="仿宋_GB2312" w:eastAsia="仿宋_GB2312"/>
                    </w:rPr>
                    <w:t xml:space="preserve"> 4、需支持危急值接收以及接收超时提醒。</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会诊管理</w:t>
                  </w:r>
                </w:p>
              </w:tc>
              <w:tc>
                <w:tcPr>
                  <w:tcW w:type="dxa" w:w="365"/>
                </w:tcPr>
                <w:p>
                  <w:pPr>
                    <w:pStyle w:val="null3"/>
                    <w:jc w:val="both"/>
                  </w:pPr>
                  <w:r>
                    <w:rPr>
                      <w:rFonts w:ascii="仿宋_GB2312" w:hAnsi="仿宋_GB2312" w:cs="仿宋_GB2312" w:eastAsia="仿宋_GB2312"/>
                    </w:rPr>
                    <w:t>1、支持多种类型的远程会诊，至少包括：静息心电、动态心电、动态血压、动态心电/动态血压二合一、运动心电、实时心电、监护心电、胎儿心电等；</w:t>
                  </w:r>
                  <w:r>
                    <w:br/>
                  </w:r>
                  <w:r>
                    <w:rPr>
                      <w:rFonts w:ascii="仿宋_GB2312" w:hAnsi="仿宋_GB2312" w:cs="仿宋_GB2312" w:eastAsia="仿宋_GB2312"/>
                    </w:rPr>
                    <w:t xml:space="preserve"> 2、支持多种场景远程会诊；</w:t>
                  </w:r>
                  <w:r>
                    <w:br/>
                  </w:r>
                  <w:r>
                    <w:rPr>
                      <w:rFonts w:ascii="仿宋_GB2312" w:hAnsi="仿宋_GB2312" w:cs="仿宋_GB2312" w:eastAsia="仿宋_GB2312"/>
                    </w:rPr>
                    <w:t xml:space="preserve"> 3、在心电数据中心的基础上建立远程诊断中心，支持基层医院与诊断中心医院的心电远程诊断、远程会诊业务流程，诊断中心可以接受所管理的区域内的疑难心电会诊请求。</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质控管理</w:t>
                  </w:r>
                </w:p>
              </w:tc>
              <w:tc>
                <w:tcPr>
                  <w:tcW w:type="dxa" w:w="365"/>
                </w:tcPr>
                <w:p>
                  <w:pPr>
                    <w:pStyle w:val="null3"/>
                    <w:jc w:val="both"/>
                  </w:pPr>
                  <w:r>
                    <w:rPr>
                      <w:rFonts w:ascii="仿宋_GB2312" w:hAnsi="仿宋_GB2312" w:cs="仿宋_GB2312" w:eastAsia="仿宋_GB2312"/>
                    </w:rPr>
                    <w:t>1、可从检查类型，数据采集，报告诊断，超时提醒，统计分析，生成质控报告等全流程质控管理；</w:t>
                  </w:r>
                  <w:r>
                    <w:br/>
                  </w:r>
                  <w:r>
                    <w:rPr>
                      <w:rFonts w:ascii="仿宋_GB2312" w:hAnsi="仿宋_GB2312" w:cs="仿宋_GB2312" w:eastAsia="仿宋_GB2312"/>
                    </w:rPr>
                    <w:t xml:space="preserve"> 2、系统具备采集质量智能分析功能，可对心电图采集质量进行自动评判，至少包括：优秀，良好，差等等级判定，并可对系统智能评判结果进行调整，满足临床对心电采集质量管理需求；</w:t>
                  </w:r>
                  <w:r>
                    <w:br/>
                  </w:r>
                  <w:r>
                    <w:rPr>
                      <w:rFonts w:ascii="仿宋_GB2312" w:hAnsi="仿宋_GB2312" w:cs="仿宋_GB2312" w:eastAsia="仿宋_GB2312"/>
                    </w:rPr>
                    <w:t xml:space="preserve"> 3、避免时间错误导致可能的医疗纠纷，系统应提供时间校验方式，内容至少包括：系统检测到设备时间与当前时间不符给予提醒，在系统内可修改正确时间，时间校验支持多品医疗设备；</w:t>
                  </w:r>
                  <w:r>
                    <w:br/>
                  </w:r>
                  <w:r>
                    <w:rPr>
                      <w:rFonts w:ascii="仿宋_GB2312" w:hAnsi="仿宋_GB2312" w:cs="仿宋_GB2312" w:eastAsia="仿宋_GB2312"/>
                    </w:rPr>
                    <w:t xml:space="preserve"> 4、申请单超时提醒，可根据不同患者来源(如门诊，住院，体检，急诊，其他)、不同检查项目（如静态心电，动态心电，动态血压，动态心电血压二合一，胎儿心电，实时心电，运动心电，电生理项目）区分配置超时提醒时间，避免紧急申请单延误诊断，符合时间质控管理要求，可在病例列表显著显示超时病例；</w:t>
                  </w:r>
                  <w:r>
                    <w:br/>
                  </w:r>
                  <w:r>
                    <w:rPr>
                      <w:rFonts w:ascii="仿宋_GB2312" w:hAnsi="仿宋_GB2312" w:cs="仿宋_GB2312" w:eastAsia="仿宋_GB2312"/>
                    </w:rPr>
                    <w:t xml:space="preserve"> 5、具备多维度的质控统计分析，至少包括：数据质控、时间质控、报告质控，可输出质控报告，科室根据质控报告及时发现问题，解决问题，促进科室质控管理高质量发展；</w:t>
                  </w:r>
                  <w:r>
                    <w:br/>
                  </w:r>
                  <w:r>
                    <w:rPr>
                      <w:rFonts w:ascii="仿宋_GB2312" w:hAnsi="仿宋_GB2312" w:cs="仿宋_GB2312" w:eastAsia="仿宋_GB2312"/>
                    </w:rPr>
                    <w:t xml:space="preserve"> 6、可以配置质控数据抽样库，包括：报告结论与自动结论不符的阳性病例，报告结论与术语库不一致的阳性病例，阳性病例及正常病例等；</w:t>
                  </w:r>
                  <w:r>
                    <w:br/>
                  </w:r>
                  <w:r>
                    <w:rPr>
                      <w:rFonts w:ascii="仿宋_GB2312" w:hAnsi="仿宋_GB2312" w:cs="仿宋_GB2312" w:eastAsia="仿宋_GB2312"/>
                    </w:rPr>
                    <w:t xml:space="preserve"> 7、可以配置质控数据抽样方式，至少包括：抽取比例和抽取数量等，针对病例比较多的情况下，采用抽查方式，质控管理更加灵活，利用抽样方式运用大数据分析原理，减轻质控管理的工作量，又保证质控管理的质量；</w:t>
                  </w:r>
                  <w:r>
                    <w:br/>
                  </w:r>
                  <w:r>
                    <w:rPr>
                      <w:rFonts w:ascii="仿宋_GB2312" w:hAnsi="仿宋_GB2312" w:cs="仿宋_GB2312" w:eastAsia="仿宋_GB2312"/>
                    </w:rPr>
                    <w:t xml:space="preserve"> 8、对于质控病例可进行专项管理，方便质控病例查询，调取，导出等相关操作；</w:t>
                  </w:r>
                  <w:r>
                    <w:br/>
                  </w:r>
                  <w:r>
                    <w:rPr>
                      <w:rFonts w:ascii="仿宋_GB2312" w:hAnsi="仿宋_GB2312" w:cs="仿宋_GB2312" w:eastAsia="仿宋_GB2312"/>
                    </w:rPr>
                    <w:t xml:space="preserve"> 9、系统可合理利用各类数据进行统计分析，输出各类统计报表，至少包括工作量统计、质控统计、危急值统计或其它医院自定义数据分析统计。</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数据统计</w:t>
                  </w:r>
                </w:p>
              </w:tc>
              <w:tc>
                <w:tcPr>
                  <w:tcW w:type="dxa" w:w="365"/>
                </w:tcPr>
                <w:p>
                  <w:pPr>
                    <w:pStyle w:val="null3"/>
                    <w:jc w:val="both"/>
                  </w:pPr>
                  <w:r>
                    <w:rPr>
                      <w:rFonts w:ascii="仿宋_GB2312" w:hAnsi="仿宋_GB2312" w:cs="仿宋_GB2312" w:eastAsia="仿宋_GB2312"/>
                    </w:rPr>
                    <w:t>1、为管理者依据统计数据优化资源配置，人员绩效评估、提高运营效率，保障医疗服务质量。系统统计分析模块，可以分别查看科室、医生、设备的检查量、诊断量等数据；</w:t>
                  </w:r>
                  <w:r>
                    <w:br/>
                  </w:r>
                  <w:r>
                    <w:rPr>
                      <w:rFonts w:ascii="仿宋_GB2312" w:hAnsi="仿宋_GB2312" w:cs="仿宋_GB2312" w:eastAsia="仿宋_GB2312"/>
                    </w:rPr>
                    <w:t xml:space="preserve"> 2、系统统计分析模块可以根据检查时段、诊断时段等类型进行工作量统计，并可按小时、日、周、年等周期统计出工作量分布情况，便于管理者合理安排工作；</w:t>
                  </w:r>
                  <w:r>
                    <w:br/>
                  </w:r>
                  <w:r>
                    <w:rPr>
                      <w:rFonts w:ascii="仿宋_GB2312" w:hAnsi="仿宋_GB2312" w:cs="仿宋_GB2312" w:eastAsia="仿宋_GB2312"/>
                    </w:rPr>
                    <w:t xml:space="preserve"> 3、支持多种检查类型的危急值相关信息统计，至少包括：静态心电、动态心电、动态血压、运动心电等，并提供正常、危急的占比数据；</w:t>
                  </w:r>
                  <w:r>
                    <w:br/>
                  </w:r>
                  <w:r>
                    <w:rPr>
                      <w:rFonts w:ascii="仿宋_GB2312" w:hAnsi="仿宋_GB2312" w:cs="仿宋_GB2312" w:eastAsia="仿宋_GB2312"/>
                    </w:rPr>
                    <w:t xml:space="preserve"> 4、具备多维度的心电质控数据分析，至少包括：采集质量质控，上传时效质控，超时报告质控，报告质量质控，质控比例，数据统计分析等；</w:t>
                  </w:r>
                  <w:r>
                    <w:br/>
                  </w:r>
                  <w:r>
                    <w:rPr>
                      <w:rFonts w:ascii="仿宋_GB2312" w:hAnsi="仿宋_GB2312" w:cs="仿宋_GB2312" w:eastAsia="仿宋_GB2312"/>
                    </w:rPr>
                    <w:t xml:space="preserve"> 5、为方便科室管理，统计分析结果可以EXCEL等文档形式导出。</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数据驾驶舱</w:t>
                  </w:r>
                </w:p>
              </w:tc>
              <w:tc>
                <w:tcPr>
                  <w:tcW w:type="dxa" w:w="365"/>
                </w:tcPr>
                <w:p>
                  <w:pPr>
                    <w:pStyle w:val="null3"/>
                    <w:jc w:val="both"/>
                  </w:pPr>
                  <w:r>
                    <w:rPr>
                      <w:rFonts w:ascii="仿宋_GB2312" w:hAnsi="仿宋_GB2312" w:cs="仿宋_GB2312" w:eastAsia="仿宋_GB2312"/>
                    </w:rPr>
                    <w:t>1、利用大数据可视化系统，通过对医院心电检查、诊断、资源分布等数据的分析挖掘，为院内的业务开展和资源分配提供数据支撑；</w:t>
                  </w:r>
                  <w:r>
                    <w:br/>
                  </w:r>
                  <w:r>
                    <w:rPr>
                      <w:rFonts w:ascii="仿宋_GB2312" w:hAnsi="仿宋_GB2312" w:cs="仿宋_GB2312" w:eastAsia="仿宋_GB2312"/>
                    </w:rPr>
                    <w:t xml:space="preserve"> 2、支持根据机构、诊断中心查看报告检查量、诊断、诊断来源、危急值，支持饼状图、柱状图、曲线图等多种方式展示；</w:t>
                  </w:r>
                  <w:r>
                    <w:br/>
                  </w:r>
                  <w:r>
                    <w:rPr>
                      <w:rFonts w:ascii="仿宋_GB2312" w:hAnsi="仿宋_GB2312" w:cs="仿宋_GB2312" w:eastAsia="仿宋_GB2312"/>
                    </w:rPr>
                    <w:t xml:space="preserve"> 3、通过曲线展示诊断病例历年诊断趋势，阳性/危急占比统计直观展示；</w:t>
                  </w:r>
                  <w:r>
                    <w:br/>
                  </w:r>
                  <w:r>
                    <w:rPr>
                      <w:rFonts w:ascii="仿宋_GB2312" w:hAnsi="仿宋_GB2312" w:cs="仿宋_GB2312" w:eastAsia="仿宋_GB2312"/>
                    </w:rPr>
                    <w:t xml:space="preserve"> 4、可根据医院使用需求自定义配置监测模块。</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电生理</w:t>
                  </w:r>
                </w:p>
              </w:tc>
              <w:tc>
                <w:tcPr>
                  <w:tcW w:type="dxa" w:w="365"/>
                </w:tcPr>
                <w:p>
                  <w:pPr>
                    <w:pStyle w:val="null3"/>
                    <w:jc w:val="both"/>
                  </w:pPr>
                  <w:r>
                    <w:rPr>
                      <w:rFonts w:ascii="仿宋_GB2312" w:hAnsi="仿宋_GB2312" w:cs="仿宋_GB2312" w:eastAsia="仿宋_GB2312"/>
                    </w:rPr>
                    <w:t>1、支持接入多种电生理设备/工作站，接收多份电生理报告，生成规范的电子化报告，进行数据统一管理，电子报告支持多级审核及双签名，且支持自动归档到病例归档系统；</w:t>
                  </w:r>
                  <w:r>
                    <w:br/>
                  </w:r>
                  <w:r>
                    <w:rPr>
                      <w:rFonts w:ascii="仿宋_GB2312" w:hAnsi="仿宋_GB2312" w:cs="仿宋_GB2312" w:eastAsia="仿宋_GB2312"/>
                    </w:rPr>
                    <w:t xml:space="preserve"> 2、支持角色访问控制管理功能，具备有效控制不同类型用户访问行为和权限的一体化集中管理方式，且角色权限可自定义；</w:t>
                  </w:r>
                  <w:r>
                    <w:br/>
                  </w:r>
                  <w:r>
                    <w:rPr>
                      <w:rFonts w:ascii="仿宋_GB2312" w:hAnsi="仿宋_GB2312" w:cs="仿宋_GB2312" w:eastAsia="仿宋_GB2312"/>
                    </w:rPr>
                    <w:t xml:space="preserve"> 3、支持检查项目权限管理控制，可按照科室/用户不同级别控制不同用户可查询操作的检查申请单类型；</w:t>
                  </w:r>
                  <w:r>
                    <w:br/>
                  </w:r>
                  <w:r>
                    <w:rPr>
                      <w:rFonts w:ascii="仿宋_GB2312" w:hAnsi="仿宋_GB2312" w:cs="仿宋_GB2312" w:eastAsia="仿宋_GB2312"/>
                    </w:rPr>
                    <w:t xml:space="preserve"> 4、支持通过机读设备自动获取门诊患者检查申请及基本信息、诊断信息、检查要求；</w:t>
                  </w:r>
                  <w:r>
                    <w:br/>
                  </w:r>
                  <w:r>
                    <w:rPr>
                      <w:rFonts w:ascii="仿宋_GB2312" w:hAnsi="仿宋_GB2312" w:cs="仿宋_GB2312" w:eastAsia="仿宋_GB2312"/>
                    </w:rPr>
                    <w:t xml:space="preserve"> 5、具备患者信息一键注入第三方电生理工作站的能力，支持自定义多种注入规则，灵活适配多厂家；</w:t>
                  </w:r>
                  <w:r>
                    <w:br/>
                  </w:r>
                  <w:r>
                    <w:rPr>
                      <w:rFonts w:ascii="仿宋_GB2312" w:hAnsi="仿宋_GB2312" w:cs="仿宋_GB2312" w:eastAsia="仿宋_GB2312"/>
                    </w:rPr>
                    <w:t xml:space="preserve"> 6、支持接入多种电生理设备/工作站，至少包括动态心电、动态血压、脑电图、肺功能、骨密度仪、经颅多普勒（TCD）等；</w:t>
                  </w:r>
                  <w:r>
                    <w:br/>
                  </w:r>
                  <w:r>
                    <w:rPr>
                      <w:rFonts w:ascii="仿宋_GB2312" w:hAnsi="仿宋_GB2312" w:cs="仿宋_GB2312" w:eastAsia="仿宋_GB2312"/>
                    </w:rPr>
                    <w:t xml:space="preserve"> 7、支持同时接收多份电生理报告进行归档，并支持多种方式查询电生理报告进行浏览和打印，至少包括客户端和web端；</w:t>
                  </w:r>
                  <w:r>
                    <w:br/>
                  </w:r>
                  <w:r>
                    <w:rPr>
                      <w:rFonts w:ascii="仿宋_GB2312" w:hAnsi="仿宋_GB2312" w:cs="仿宋_GB2312" w:eastAsia="仿宋_GB2312"/>
                    </w:rPr>
                    <w:t xml:space="preserve"> 8、支持自定义多种检查项目的电生理报告格式；</w:t>
                  </w:r>
                  <w:r>
                    <w:br/>
                  </w:r>
                  <w:r>
                    <w:rPr>
                      <w:rFonts w:ascii="仿宋_GB2312" w:hAnsi="仿宋_GB2312" w:cs="仿宋_GB2312" w:eastAsia="仿宋_GB2312"/>
                    </w:rPr>
                    <w:t xml:space="preserve"> 9、术语库具备自定义能力，每一种电生理检查项目均支持自定义术语库；</w:t>
                  </w:r>
                  <w:r>
                    <w:br/>
                  </w:r>
                  <w:r>
                    <w:rPr>
                      <w:rFonts w:ascii="仿宋_GB2312" w:hAnsi="仿宋_GB2312" w:cs="仿宋_GB2312" w:eastAsia="仿宋_GB2312"/>
                    </w:rPr>
                    <w:t xml:space="preserve"> 10、具备悬浮窗功能，快速进行患者信息登记；</w:t>
                  </w:r>
                  <w:r>
                    <w:br/>
                  </w:r>
                  <w:r>
                    <w:rPr>
                      <w:rFonts w:ascii="仿宋_GB2312" w:hAnsi="仿宋_GB2312" w:cs="仿宋_GB2312" w:eastAsia="仿宋_GB2312"/>
                    </w:rPr>
                    <w:t xml:space="preserve"> 11、具备数据统计能力，至少包括工作量统计，阳性率统计，报告质控统计，危急值统计，并支持输出完整的统计报表；</w:t>
                  </w:r>
                  <w:r>
                    <w:br/>
                  </w:r>
                  <w:r>
                    <w:rPr>
                      <w:rFonts w:ascii="仿宋_GB2312" w:hAnsi="仿宋_GB2312" w:cs="仿宋_GB2312" w:eastAsia="仿宋_GB2312"/>
                    </w:rPr>
                    <w:t xml:space="preserve"> 12、支持自定义列表字段显示及顺序，提供申请单多条件组合搜索并保存为公共搜索条件。</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实时心电监护系统</w:t>
                  </w:r>
                </w:p>
              </w:tc>
              <w:tc>
                <w:tcPr>
                  <w:tcW w:type="dxa" w:w="365"/>
                </w:tcPr>
                <w:p>
                  <w:pPr>
                    <w:pStyle w:val="null3"/>
                    <w:jc w:val="both"/>
                  </w:pPr>
                  <w:r>
                    <w:rPr>
                      <w:rFonts w:ascii="仿宋_GB2312" w:hAnsi="仿宋_GB2312" w:cs="仿宋_GB2312" w:eastAsia="仿宋_GB2312"/>
                    </w:rPr>
                    <w:t>1、平台端可实时查看采集盒设备状态，至少包括电量、网络信号等；便于后台监护人员，及时联系患者，避免监护数据中断分险，降低外在因素对检测结果造成不良影响；</w:t>
                  </w:r>
                  <w:r>
                    <w:br/>
                  </w:r>
                  <w:r>
                    <w:rPr>
                      <w:rFonts w:ascii="仿宋_GB2312" w:hAnsi="仿宋_GB2312" w:cs="仿宋_GB2312" w:eastAsia="仿宋_GB2312"/>
                    </w:rPr>
                    <w:t xml:space="preserve"> 2、支持实时预警，检测到心律失常等异常时报警提醒，同时系统可通过弹窗等方式通知医生，并可查看分析异常片段图；</w:t>
                  </w:r>
                  <w:r>
                    <w:br/>
                  </w:r>
                  <w:r>
                    <w:rPr>
                      <w:rFonts w:ascii="仿宋_GB2312" w:hAnsi="仿宋_GB2312" w:cs="仿宋_GB2312" w:eastAsia="仿宋_GB2312"/>
                    </w:rPr>
                    <w:t xml:space="preserve"> 3、支持采集盒数据自动摘机功能，将采集数据自动导入转化为动态心电进行分析；</w:t>
                  </w:r>
                  <w:r>
                    <w:br/>
                  </w:r>
                  <w:r>
                    <w:rPr>
                      <w:rFonts w:ascii="仿宋_GB2312" w:hAnsi="仿宋_GB2312" w:cs="仿宋_GB2312" w:eastAsia="仿宋_GB2312"/>
                    </w:rPr>
                    <w:t xml:space="preserve"> 4、支持云摘机功能，医生可在设备归还之前使用云端数据分析出具动态心电报告；</w:t>
                  </w:r>
                  <w:r>
                    <w:br/>
                  </w:r>
                  <w:r>
                    <w:rPr>
                      <w:rFonts w:ascii="仿宋_GB2312" w:hAnsi="仿宋_GB2312" w:cs="仿宋_GB2312" w:eastAsia="仿宋_GB2312"/>
                    </w:rPr>
                    <w:t xml:space="preserve"> 6、支持在移动端查看实时心电波形及片段图回顾；</w:t>
                  </w:r>
                  <w:r>
                    <w:br/>
                  </w:r>
                  <w:r>
                    <w:rPr>
                      <w:rFonts w:ascii="仿宋_GB2312" w:hAnsi="仿宋_GB2312" w:cs="仿宋_GB2312" w:eastAsia="仿宋_GB2312"/>
                    </w:rPr>
                    <w:t xml:space="preserve"> 7、支持在实时心电监护过程中，对过往监护数据进行整体回顾；</w:t>
                  </w:r>
                  <w:r>
                    <w:br/>
                  </w:r>
                  <w:r>
                    <w:rPr>
                      <w:rFonts w:ascii="仿宋_GB2312" w:hAnsi="仿宋_GB2312" w:cs="仿宋_GB2312" w:eastAsia="仿宋_GB2312"/>
                    </w:rPr>
                    <w:t xml:space="preserve"> 8、可以实时查看配戴状态，如剩余佩戴时长、患者体位、导联连接状态等；</w:t>
                  </w:r>
                  <w:r>
                    <w:br/>
                  </w:r>
                  <w:r>
                    <w:rPr>
                      <w:rFonts w:ascii="仿宋_GB2312" w:hAnsi="仿宋_GB2312" w:cs="仿宋_GB2312" w:eastAsia="仿宋_GB2312"/>
                    </w:rPr>
                    <w:t xml:space="preserve"> 9、支持实时传输、定时间隔、自动触发、手动触发等不同工作模式；</w:t>
                  </w:r>
                  <w:r>
                    <w:br/>
                  </w:r>
                  <w:r>
                    <w:rPr>
                      <w:rFonts w:ascii="仿宋_GB2312" w:hAnsi="仿宋_GB2312" w:cs="仿宋_GB2312" w:eastAsia="仿宋_GB2312"/>
                    </w:rPr>
                    <w:t xml:space="preserve"> 10、为提升临床工作效率和避免病人信息匹配出错，系统应支持登记患者信息到采集盒；采集盒于数据采集结束后连接电脑，系统自动接收心电数据，完成数据匹配；</w:t>
                  </w:r>
                  <w:r>
                    <w:br/>
                  </w:r>
                  <w:r>
                    <w:rPr>
                      <w:rFonts w:ascii="仿宋_GB2312" w:hAnsi="仿宋_GB2312" w:cs="仿宋_GB2312" w:eastAsia="仿宋_GB2312"/>
                    </w:rPr>
                    <w:t xml:space="preserve"> 11、支持用户配置同一消息类型在设定时间内不重复提醒；</w:t>
                  </w:r>
                  <w:r>
                    <w:br/>
                  </w:r>
                  <w:r>
                    <w:rPr>
                      <w:rFonts w:ascii="仿宋_GB2312" w:hAnsi="仿宋_GB2312" w:cs="仿宋_GB2312" w:eastAsia="仿宋_GB2312"/>
                    </w:rPr>
                    <w:t xml:space="preserve"> 12、支持储存单个病人监护过程中的全部实时心电数据，便于医生查看与诊断；</w:t>
                  </w:r>
                  <w:r>
                    <w:br/>
                  </w:r>
                  <w:r>
                    <w:rPr>
                      <w:rFonts w:ascii="仿宋_GB2312" w:hAnsi="仿宋_GB2312" w:cs="仿宋_GB2312" w:eastAsia="仿宋_GB2312"/>
                    </w:rPr>
                    <w:t xml:space="preserve"> 13、平台支持多参数实时监测，至少包括心电、血氧、血压、呼吸等。</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tcPr>
                <w:p>
                  <w:pPr>
                    <w:pStyle w:val="null3"/>
                    <w:jc w:val="both"/>
                  </w:pPr>
                  <w:r>
                    <w:rPr>
                      <w:rFonts w:ascii="仿宋_GB2312" w:hAnsi="仿宋_GB2312" w:cs="仿宋_GB2312" w:eastAsia="仿宋_GB2312"/>
                    </w:rPr>
                    <w:t>嵌入式AI人工智能系统</w:t>
                  </w:r>
                </w:p>
              </w:tc>
              <w:tc>
                <w:tcPr>
                  <w:tcW w:type="dxa" w:w="365"/>
                </w:tcPr>
                <w:p>
                  <w:pPr>
                    <w:pStyle w:val="null3"/>
                    <w:jc w:val="both"/>
                  </w:pPr>
                  <w:r>
                    <w:rPr>
                      <w:rFonts w:ascii="仿宋_GB2312" w:hAnsi="仿宋_GB2312" w:cs="仿宋_GB2312" w:eastAsia="仿宋_GB2312"/>
                    </w:rPr>
                    <w:t>1、集成AI人工智能系统，辅助采集、上报、质控、统计、分析等功能；</w:t>
                  </w:r>
                </w:p>
                <w:p>
                  <w:pPr>
                    <w:pStyle w:val="null3"/>
                    <w:jc w:val="both"/>
                  </w:pPr>
                  <w:r>
                    <w:rPr>
                      <w:rFonts w:ascii="仿宋_GB2312" w:hAnsi="仿宋_GB2312" w:cs="仿宋_GB2312" w:eastAsia="仿宋_GB2312"/>
                    </w:rPr>
                    <w:t>2、提供自动诊断标准临床术语，针对心律失常、心肌梗死及缺血、房室肥厚等类型进行自动诊断提示；</w:t>
                  </w:r>
                </w:p>
                <w:p>
                  <w:pPr>
                    <w:pStyle w:val="null3"/>
                    <w:jc w:val="both"/>
                  </w:pPr>
                  <w:r>
                    <w:rPr>
                      <w:rFonts w:ascii="仿宋_GB2312" w:hAnsi="仿宋_GB2312" w:cs="仿宋_GB2312" w:eastAsia="仿宋_GB2312"/>
                    </w:rPr>
                    <w:t>3、对病例数据进行深度剖析，通过与医学知识库和过往病例大数据的对比，及时发现可能存在的漏诊情况，并向医生提供准确、有针对性的提示，辅助医生做出更全面、准确的诊断决策。</w:t>
                  </w:r>
                </w:p>
              </w:tc>
              <w:tc>
                <w:tcPr>
                  <w:tcW w:type="dxa" w:w="365"/>
                  <w:vMerge/>
                </w:tcPr>
                <w:p/>
              </w:tc>
              <w:tc>
                <w:tcPr>
                  <w:tcW w:type="dxa" w:w="365"/>
                  <w:vMerge/>
                </w:tcPr>
                <w:p/>
              </w:tc>
            </w:tr>
            <w:tr>
              <w:tc>
                <w:tcPr>
                  <w:tcW w:type="dxa" w:w="365"/>
                </w:tcPr>
                <w:p>
                  <w:pPr>
                    <w:pStyle w:val="null3"/>
                    <w:jc w:val="both"/>
                  </w:pPr>
                  <w:r>
                    <w:rPr>
                      <w:rFonts w:ascii="仿宋_GB2312" w:hAnsi="仿宋_GB2312" w:cs="仿宋_GB2312" w:eastAsia="仿宋_GB2312"/>
                    </w:rPr>
                    <w:t>4</w:t>
                  </w:r>
                </w:p>
              </w:tc>
              <w:tc>
                <w:tcPr>
                  <w:tcW w:type="dxa" w:w="1095"/>
                  <w:gridSpan w:val="3"/>
                </w:tcPr>
                <w:p>
                  <w:pPr>
                    <w:pStyle w:val="null3"/>
                    <w:jc w:val="both"/>
                  </w:pPr>
                  <w:r>
                    <w:rPr>
                      <w:rFonts w:ascii="仿宋_GB2312" w:hAnsi="仿宋_GB2312" w:cs="仿宋_GB2312" w:eastAsia="仿宋_GB2312"/>
                    </w:rPr>
                    <w:t>超融合节点</w:t>
                  </w:r>
                </w:p>
              </w:tc>
              <w:tc>
                <w:tcPr>
                  <w:tcW w:type="dxa" w:w="365"/>
                </w:tcPr>
                <w:p>
                  <w:pPr>
                    <w:pStyle w:val="null3"/>
                    <w:jc w:val="both"/>
                  </w:pPr>
                  <w:r>
                    <w:rPr>
                      <w:rFonts w:ascii="仿宋_GB2312" w:hAnsi="仿宋_GB2312" w:cs="仿宋_GB2312" w:eastAsia="仿宋_GB2312"/>
                    </w:rPr>
                    <w:t>处理器：≥2颗金牌处理器，主频≥2.0GHz，每颗CPU≥28核；共计56核112线；内存：≥6*32GB RDIMM DDR4 内存；硬盘：≥2块960GB SSD固态硬盘系统盘，≥2*1.6TBNVMe SSD缓存盘，≥5*8TB SATA数据盘；接口：≥4个万兆光口（含模块）≥4个千兆电口；</w:t>
                  </w:r>
                </w:p>
              </w:tc>
              <w:tc>
                <w:tcPr>
                  <w:tcW w:type="dxa" w:w="365"/>
                </w:tcPr>
                <w:p>
                  <w:pPr>
                    <w:pStyle w:val="null3"/>
                    <w:jc w:val="both"/>
                  </w:pPr>
                  <w:r>
                    <w:rPr>
                      <w:rFonts w:ascii="仿宋_GB2312" w:hAnsi="仿宋_GB2312" w:cs="仿宋_GB2312" w:eastAsia="仿宋_GB2312"/>
                    </w:rPr>
                    <w:t>4节点</w:t>
                  </w:r>
                </w:p>
              </w:tc>
              <w:tc>
                <w:tcPr>
                  <w:tcW w:type="dxa" w:w="365"/>
                </w:tcPr>
                <w:p>
                  <w:pPr>
                    <w:pStyle w:val="null3"/>
                    <w:jc w:val="both"/>
                  </w:pPr>
                  <w:r>
                    <w:rPr>
                      <w:rFonts w:ascii="仿宋_GB2312" w:hAnsi="仿宋_GB2312" w:cs="仿宋_GB2312" w:eastAsia="仿宋_GB2312"/>
                    </w:rPr>
                    <w:t xml:space="preserve"> </w:t>
                  </w:r>
                </w:p>
              </w:tc>
            </w:tr>
            <w:tr>
              <w:tc>
                <w:tcPr>
                  <w:tcW w:type="dxa" w:w="365"/>
                </w:tcPr>
                <w:p>
                  <w:pPr>
                    <w:pStyle w:val="null3"/>
                    <w:jc w:val="both"/>
                  </w:pPr>
                  <w:r>
                    <w:rPr>
                      <w:rFonts w:ascii="仿宋_GB2312" w:hAnsi="仿宋_GB2312" w:cs="仿宋_GB2312" w:eastAsia="仿宋_GB2312"/>
                    </w:rPr>
                    <w:t>5</w:t>
                  </w:r>
                </w:p>
              </w:tc>
              <w:tc>
                <w:tcPr>
                  <w:tcW w:type="dxa" w:w="1095"/>
                  <w:gridSpan w:val="3"/>
                </w:tcPr>
                <w:p>
                  <w:pPr>
                    <w:pStyle w:val="null3"/>
                    <w:jc w:val="both"/>
                  </w:pPr>
                  <w:r>
                    <w:rPr>
                      <w:rFonts w:ascii="仿宋_GB2312" w:hAnsi="仿宋_GB2312" w:cs="仿宋_GB2312" w:eastAsia="仿宋_GB2312"/>
                    </w:rPr>
                    <w:t>超融合软件（4节点）</w:t>
                  </w:r>
                </w:p>
              </w:tc>
              <w:tc>
                <w:tcPr>
                  <w:tcW w:type="dxa" w:w="365"/>
                </w:tcPr>
                <w:p>
                  <w:pPr>
                    <w:pStyle w:val="null3"/>
                    <w:numPr>
                      <w:ilvl w:val="0"/>
                      <w:numId w:val="1"/>
                    </w:numPr>
                    <w:jc w:val="both"/>
                  </w:pPr>
                  <w:r>
                    <w:rPr>
                      <w:rFonts w:ascii="仿宋_GB2312" w:hAnsi="仿宋_GB2312" w:cs="仿宋_GB2312" w:eastAsia="仿宋_GB2312"/>
                    </w:rPr>
                    <w:t>虚拟化平台软件、分布式存储软件必须具有国产软件自主知识产权，具有自主研发能力，保障后续产品的连续性；</w:t>
                  </w:r>
                </w:p>
                <w:p>
                  <w:pPr>
                    <w:pStyle w:val="null3"/>
                    <w:numPr>
                      <w:ilvl w:val="0"/>
                      <w:numId w:val="1"/>
                    </w:numPr>
                    <w:jc w:val="both"/>
                  </w:pPr>
                  <w:r>
                    <w:rPr>
                      <w:rFonts w:ascii="仿宋_GB2312" w:hAnsi="仿宋_GB2312" w:cs="仿宋_GB2312" w:eastAsia="仿宋_GB2312"/>
                    </w:rPr>
                    <w:t>通过X86服务器节点构建，同一节点内实现计算存储融合，不需要外置SAN存储，存储系统为分布式Server SAN架构，可配置副本或EC（纠删码），满足不同可靠性要求的业务场景；</w:t>
                  </w:r>
                </w:p>
                <w:p>
                  <w:pPr>
                    <w:pStyle w:val="null3"/>
                    <w:numPr>
                      <w:ilvl w:val="0"/>
                      <w:numId w:val="1"/>
                    </w:numPr>
                    <w:jc w:val="both"/>
                  </w:pPr>
                  <w:r>
                    <w:rPr>
                      <w:rFonts w:ascii="仿宋_GB2312" w:hAnsi="仿宋_GB2312" w:cs="仿宋_GB2312" w:eastAsia="仿宋_GB2312"/>
                    </w:rPr>
                    <w:t>支持虚拟机的CPU 、内存、存储 的QoS设置，满足不同应用的性能需求；</w:t>
                  </w:r>
                </w:p>
                <w:p>
                  <w:pPr>
                    <w:pStyle w:val="null3"/>
                    <w:numPr>
                      <w:ilvl w:val="0"/>
                      <w:numId w:val="1"/>
                    </w:numPr>
                    <w:jc w:val="both"/>
                  </w:pPr>
                  <w:r>
                    <w:rPr>
                      <w:rFonts w:ascii="仿宋_GB2312" w:hAnsi="仿宋_GB2312" w:cs="仿宋_GB2312" w:eastAsia="仿宋_GB2312"/>
                    </w:rPr>
                    <w:t>支持以集群为单位设置跨代CPU虚拟机热迁移属性．支持同一CPU厂商不同CPU型号服务器组建在同一逻辑集群中,并且支持虚拟机在不同CPU型号服务器之间进行业务不中断热迁移；</w:t>
                  </w:r>
                </w:p>
                <w:p>
                  <w:pPr>
                    <w:pStyle w:val="null3"/>
                    <w:numPr>
                      <w:ilvl w:val="0"/>
                      <w:numId w:val="1"/>
                    </w:numPr>
                    <w:jc w:val="both"/>
                  </w:pPr>
                  <w:r>
                    <w:rPr>
                      <w:rFonts w:ascii="仿宋_GB2312" w:hAnsi="仿宋_GB2312" w:cs="仿宋_GB2312" w:eastAsia="仿宋_GB2312"/>
                    </w:rPr>
                    <w:t>支持灵活的EC配比，最大支持22+2冗余配置，提升磁盘利用率；支持EC折叠（4+2:1,6+2:1,8+2:1等），满足最小集群三节点起步；</w:t>
                  </w:r>
                </w:p>
                <w:p>
                  <w:pPr>
                    <w:pStyle w:val="null3"/>
                    <w:numPr>
                      <w:ilvl w:val="0"/>
                      <w:numId w:val="1"/>
                    </w:numPr>
                    <w:jc w:val="both"/>
                  </w:pPr>
                  <w:r>
                    <w:rPr>
                      <w:rFonts w:ascii="仿宋_GB2312" w:hAnsi="仿宋_GB2312" w:cs="仿宋_GB2312" w:eastAsia="仿宋_GB2312"/>
                    </w:rPr>
                    <w:t>支持创建精简配置卷，系统应该根据精简配置卷的实际使用情况动态分配空间，提供存储资源利用率；</w:t>
                  </w:r>
                </w:p>
                <w:p>
                  <w:pPr>
                    <w:pStyle w:val="null3"/>
                    <w:numPr>
                      <w:ilvl w:val="0"/>
                      <w:numId w:val="1"/>
                    </w:numPr>
                    <w:jc w:val="both"/>
                  </w:pPr>
                  <w:r>
                    <w:rPr>
                      <w:rFonts w:ascii="仿宋_GB2312" w:hAnsi="仿宋_GB2312" w:cs="仿宋_GB2312" w:eastAsia="仿宋_GB2312"/>
                    </w:rPr>
                    <w:t>支持虚拟交换机，通过对接受和发送的流量进行整形保证网络质量，至少支持安全组、平均带宽、峰值带宽、突发大小、优先级、DHCP隔离、广播抑制、TCP校验和的设置；</w:t>
                  </w:r>
                </w:p>
                <w:p>
                  <w:pPr>
                    <w:pStyle w:val="null3"/>
                    <w:numPr>
                      <w:ilvl w:val="0"/>
                      <w:numId w:val="1"/>
                    </w:numPr>
                    <w:jc w:val="both"/>
                  </w:pPr>
                  <w:r>
                    <w:rPr>
                      <w:rFonts w:ascii="仿宋_GB2312" w:hAnsi="仿宋_GB2312" w:cs="仿宋_GB2312" w:eastAsia="仿宋_GB2312"/>
                    </w:rPr>
                    <w:t>支持在统一管理界面中监控和管理计算、存储、交换机、虚拟化平台；支持一键式或定期自动输出系统健康巡检报告，包括CPU、内存、HDD、SSD、RAID卡等硬件状态，虚拟化平台，存储软件，超融合管理软件等部件的健康状态，便于主动识别潜在的风险；</w:t>
                  </w:r>
                </w:p>
                <w:p>
                  <w:pPr>
                    <w:pStyle w:val="null3"/>
                    <w:numPr>
                      <w:ilvl w:val="0"/>
                      <w:numId w:val="1"/>
                    </w:numPr>
                    <w:jc w:val="both"/>
                  </w:pPr>
                  <w:r>
                    <w:rPr>
                      <w:rFonts w:ascii="仿宋_GB2312" w:hAnsi="仿宋_GB2312" w:cs="仿宋_GB2312" w:eastAsia="仿宋_GB2312"/>
                    </w:rPr>
                    <w:t>支持在统一管理界面上一键式日志收集功能，在需要定位问题时能够快速收集需要的所有日志信息，包括硬件，虚拟化平台，存储软件、管理软件。包括节点的进程监控、页面操作日志、身份认证管理、安装日志、资源管理、操作系统日志；</w:t>
                  </w:r>
                </w:p>
                <w:p>
                  <w:pPr>
                    <w:pStyle w:val="null3"/>
                    <w:numPr>
                      <w:ilvl w:val="0"/>
                      <w:numId w:val="1"/>
                    </w:numPr>
                    <w:jc w:val="both"/>
                  </w:pPr>
                  <w:r>
                    <w:rPr>
                      <w:rFonts w:ascii="仿宋_GB2312" w:hAnsi="仿宋_GB2312" w:cs="仿宋_GB2312" w:eastAsia="仿宋_GB2312"/>
                    </w:rPr>
                    <w:t>支持用户自定义性能图表并指定对象，对CPU利用率、内存利用率、带宽、IOPS、时延、磁盘利用率、存储池利用率等进行统计；</w:t>
                  </w:r>
                </w:p>
                <w:p>
                  <w:pPr>
                    <w:pStyle w:val="null3"/>
                    <w:numPr>
                      <w:ilvl w:val="0"/>
                      <w:numId w:val="1"/>
                    </w:numPr>
                    <w:jc w:val="both"/>
                  </w:pPr>
                  <w:r>
                    <w:rPr>
                      <w:rFonts w:ascii="仿宋_GB2312" w:hAnsi="仿宋_GB2312" w:cs="仿宋_GB2312" w:eastAsia="仿宋_GB2312"/>
                    </w:rPr>
                    <w:t>支持磁盘亚健康管理功能：支持定期检测磁盘SMART信息，判断磁盘亚健康情况(硬盘扇区重映射数超过门限、读错误率统计超标、慢盘)，并在磁盘损坏前进行隔离并告警；</w:t>
                  </w:r>
                </w:p>
                <w:p>
                  <w:pPr>
                    <w:pStyle w:val="null3"/>
                    <w:numPr>
                      <w:ilvl w:val="0"/>
                      <w:numId w:val="1"/>
                    </w:numPr>
                    <w:jc w:val="both"/>
                  </w:pPr>
                  <w:r>
                    <w:rPr>
                      <w:rFonts w:ascii="仿宋_GB2312" w:hAnsi="仿宋_GB2312" w:cs="仿宋_GB2312" w:eastAsia="仿宋_GB2312"/>
                    </w:rPr>
                    <w:t>支持存储节点亚健康功能：如果存储节点在由硬件或者软件故障导致处理速度慢于其他节点时，系统可以自动检测对应的节点，发出告警并提供处理方案；</w:t>
                  </w:r>
                </w:p>
                <w:p>
                  <w:pPr>
                    <w:pStyle w:val="null3"/>
                    <w:numPr>
                      <w:ilvl w:val="0"/>
                      <w:numId w:val="1"/>
                    </w:numPr>
                    <w:jc w:val="both"/>
                  </w:pPr>
                  <w:r>
                    <w:rPr>
                      <w:rFonts w:ascii="仿宋_GB2312" w:hAnsi="仿宋_GB2312" w:cs="仿宋_GB2312" w:eastAsia="仿宋_GB2312"/>
                    </w:rPr>
                    <w:t>当磁盘故障时，系统能自动进行数据快速重构，1TB重构时间≤15分钟；</w:t>
                  </w:r>
                </w:p>
                <w:p>
                  <w:pPr>
                    <w:pStyle w:val="null3"/>
                    <w:numPr>
                      <w:ilvl w:val="0"/>
                      <w:numId w:val="1"/>
                    </w:numPr>
                    <w:jc w:val="both"/>
                  </w:pPr>
                  <w:r>
                    <w:rPr>
                      <w:rFonts w:ascii="仿宋_GB2312" w:hAnsi="仿宋_GB2312" w:cs="仿宋_GB2312" w:eastAsia="仿宋_GB2312"/>
                    </w:rPr>
                    <w:t>支持虚拟机HA，允许配置集群内HA预留的主机数量，以保证在虚拟机故障时有足够的资源进行切换，支持配置存储故障后是HA虚拟机还是不处理。</w:t>
                  </w:r>
                </w:p>
              </w:tc>
              <w:tc>
                <w:tcPr>
                  <w:tcW w:type="dxa" w:w="365"/>
                </w:tcPr>
                <w:p>
                  <w:pPr>
                    <w:pStyle w:val="null3"/>
                    <w:jc w:val="both"/>
                  </w:pPr>
                  <w:r>
                    <w:rPr>
                      <w:rFonts w:ascii="仿宋_GB2312" w:hAnsi="仿宋_GB2312" w:cs="仿宋_GB2312" w:eastAsia="仿宋_GB2312"/>
                    </w:rPr>
                    <w:t>1套</w:t>
                  </w:r>
                </w:p>
              </w:tc>
              <w:tc>
                <w:tcPr>
                  <w:tcW w:type="dxa" w:w="365"/>
                </w:tcPr>
                <w:p>
                  <w:pPr>
                    <w:pStyle w:val="null3"/>
                    <w:jc w:val="both"/>
                  </w:pPr>
                  <w:r>
                    <w:rPr>
                      <w:rFonts w:ascii="仿宋_GB2312" w:hAnsi="仿宋_GB2312" w:cs="仿宋_GB2312" w:eastAsia="仿宋_GB2312"/>
                    </w:rPr>
                    <w:t xml:space="preserve"> </w:t>
                  </w:r>
                </w:p>
              </w:tc>
            </w:tr>
            <w:tr>
              <w:tc>
                <w:tcPr>
                  <w:tcW w:type="dxa" w:w="365"/>
                </w:tcPr>
                <w:p>
                  <w:pPr>
                    <w:pStyle w:val="null3"/>
                    <w:jc w:val="both"/>
                  </w:pPr>
                  <w:r>
                    <w:rPr>
                      <w:rFonts w:ascii="仿宋_GB2312" w:hAnsi="仿宋_GB2312" w:cs="仿宋_GB2312" w:eastAsia="仿宋_GB2312"/>
                    </w:rPr>
                    <w:t>6</w:t>
                  </w:r>
                </w:p>
              </w:tc>
              <w:tc>
                <w:tcPr>
                  <w:tcW w:type="dxa" w:w="1095"/>
                  <w:gridSpan w:val="3"/>
                </w:tcPr>
                <w:p>
                  <w:pPr>
                    <w:pStyle w:val="null3"/>
                    <w:jc w:val="both"/>
                  </w:pPr>
                  <w:r>
                    <w:rPr>
                      <w:rFonts w:ascii="仿宋_GB2312" w:hAnsi="仿宋_GB2312" w:cs="仿宋_GB2312" w:eastAsia="仿宋_GB2312"/>
                    </w:rPr>
                    <w:t>上网行为管理</w:t>
                  </w:r>
                </w:p>
              </w:tc>
              <w:tc>
                <w:tcPr>
                  <w:tcW w:type="dxa" w:w="365"/>
                </w:tcPr>
                <w:p>
                  <w:pPr>
                    <w:pStyle w:val="null3"/>
                    <w:jc w:val="both"/>
                  </w:pPr>
                  <w:r>
                    <w:rPr>
                      <w:rFonts w:ascii="仿宋_GB2312" w:hAnsi="仿宋_GB2312" w:cs="仿宋_GB2312" w:eastAsia="仿宋_GB2312"/>
                    </w:rPr>
                    <w:t>1、支持路由模式、透明桥接模式、旁路模式以及混合模式部署在网络的关键节点。融合应用控制、行为审计、邮件审计、用户认证、智能流控、安全防护、NAT转换、上网代理、翻墙行为识别、IM聊天内容识别、文件类型管控、VPN总分互联等全面功能。吞吐性能：≥5G；新建连接数：≥1W；并发连接数：≥50W；接口≥8千兆电+2千兆光+2万兆光</w:t>
                  </w:r>
                </w:p>
                <w:p>
                  <w:pPr>
                    <w:pStyle w:val="null3"/>
                    <w:jc w:val="both"/>
                  </w:pPr>
                  <w:r>
                    <w:rPr>
                      <w:rFonts w:ascii="仿宋_GB2312" w:hAnsi="仿宋_GB2312" w:cs="仿宋_GB2312" w:eastAsia="仿宋_GB2312"/>
                    </w:rPr>
                    <w:t>2、产品支持应用特征库数量≥7000种；</w:t>
                  </w:r>
                </w:p>
                <w:p>
                  <w:pPr>
                    <w:pStyle w:val="null3"/>
                    <w:jc w:val="both"/>
                  </w:pPr>
                  <w:r>
                    <w:rPr>
                      <w:rFonts w:ascii="仿宋_GB2312" w:hAnsi="仿宋_GB2312" w:cs="仿宋_GB2312" w:eastAsia="仿宋_GB2312"/>
                    </w:rPr>
                    <w:t>3、支持用户上网应用的精细化控制，例如微信；</w:t>
                  </w:r>
                </w:p>
                <w:p>
                  <w:pPr>
                    <w:pStyle w:val="null3"/>
                    <w:jc w:val="both"/>
                  </w:pPr>
                  <w:r>
                    <w:rPr>
                      <w:rFonts w:ascii="仿宋_GB2312" w:hAnsi="仿宋_GB2312" w:cs="仿宋_GB2312" w:eastAsia="仿宋_GB2312"/>
                    </w:rPr>
                    <w:t>4、支持移动终端发现管理，可一键添加为信任终端、发现终端后可邮件告警/冻结；</w:t>
                  </w:r>
                </w:p>
              </w:tc>
              <w:tc>
                <w:tcPr>
                  <w:tcW w:type="dxa" w:w="365"/>
                </w:tcPr>
                <w:p>
                  <w:pPr>
                    <w:pStyle w:val="null3"/>
                    <w:jc w:val="both"/>
                  </w:pPr>
                  <w:r>
                    <w:rPr>
                      <w:rFonts w:ascii="仿宋_GB2312" w:hAnsi="仿宋_GB2312" w:cs="仿宋_GB2312" w:eastAsia="仿宋_GB2312"/>
                    </w:rPr>
                    <w:t>1台</w:t>
                  </w:r>
                </w:p>
              </w:tc>
              <w:tc>
                <w:tcPr>
                  <w:tcW w:type="dxa" w:w="365"/>
                </w:tcPr>
                <w:p>
                  <w:pPr>
                    <w:pStyle w:val="null3"/>
                    <w:jc w:val="both"/>
                  </w:pPr>
                  <w:r>
                    <w:rPr>
                      <w:rFonts w:ascii="仿宋_GB2312" w:hAnsi="仿宋_GB2312" w:cs="仿宋_GB2312" w:eastAsia="仿宋_GB2312"/>
                    </w:rPr>
                    <w:t xml:space="preserve"> </w:t>
                  </w:r>
                </w:p>
              </w:tc>
            </w:tr>
            <w:tr>
              <w:tc>
                <w:tcPr>
                  <w:tcW w:type="dxa" w:w="365"/>
                </w:tcPr>
                <w:p>
                  <w:pPr>
                    <w:pStyle w:val="null3"/>
                    <w:jc w:val="both"/>
                  </w:pPr>
                  <w:r>
                    <w:rPr>
                      <w:rFonts w:ascii="仿宋_GB2312" w:hAnsi="仿宋_GB2312" w:cs="仿宋_GB2312" w:eastAsia="仿宋_GB2312"/>
                    </w:rPr>
                    <w:t>7</w:t>
                  </w:r>
                </w:p>
              </w:tc>
              <w:tc>
                <w:tcPr>
                  <w:tcW w:type="dxa" w:w="1095"/>
                  <w:gridSpan w:val="3"/>
                </w:tcPr>
                <w:p>
                  <w:pPr>
                    <w:pStyle w:val="null3"/>
                    <w:jc w:val="both"/>
                  </w:pPr>
                  <w:r>
                    <w:rPr>
                      <w:rFonts w:ascii="仿宋_GB2312" w:hAnsi="仿宋_GB2312" w:cs="仿宋_GB2312" w:eastAsia="仿宋_GB2312"/>
                    </w:rPr>
                    <w:t>数据库审计</w:t>
                  </w:r>
                </w:p>
              </w:tc>
              <w:tc>
                <w:tcPr>
                  <w:tcW w:type="dxa" w:w="365"/>
                </w:tcPr>
                <w:p>
                  <w:pPr>
                    <w:pStyle w:val="null3"/>
                    <w:jc w:val="both"/>
                  </w:pPr>
                  <w:r>
                    <w:rPr>
                      <w:rFonts w:ascii="仿宋_GB2312" w:hAnsi="仿宋_GB2312" w:cs="仿宋_GB2312" w:eastAsia="仿宋_GB2312"/>
                    </w:rPr>
                    <w:t>1. 支持的数据库实例个数≥999（无限），审计性能：峰值 SQL 处理能力≥20000 条 / 秒；硬件最大吞吐量≥1Gbps；双向审计数据库流量≥300Mbps；标配日志存储数≥10 亿条；审计日志检索能力≥1500 万条 / 秒；1U 机架式，MTBF (平均故障间隔时间)≥65000 小时；内存≥8GB，硬盘≥2TB；管理网口≥千兆电口2（admin 口1、HA 口1），工作网口≥千兆电口4；</w:t>
                  </w:r>
                </w:p>
                <w:p>
                  <w:pPr>
                    <w:pStyle w:val="null3"/>
                    <w:jc w:val="both"/>
                  </w:pPr>
                  <w:r>
                    <w:rPr>
                      <w:rFonts w:ascii="仿宋_GB2312" w:hAnsi="仿宋_GB2312" w:cs="仿宋_GB2312" w:eastAsia="仿宋_GB2312"/>
                    </w:rPr>
                    <w:t>2. 可在云环境操作系统中安装软件代理；</w:t>
                  </w:r>
                </w:p>
                <w:p>
                  <w:pPr>
                    <w:pStyle w:val="null3"/>
                    <w:jc w:val="both"/>
                  </w:pPr>
                  <w:r>
                    <w:rPr>
                      <w:rFonts w:ascii="仿宋_GB2312" w:hAnsi="仿宋_GB2312" w:cs="仿宋_GB2312" w:eastAsia="仿宋_GB2312"/>
                    </w:rPr>
                    <w:t>3. 支持分布式部署，管理中心可实现统一配置、一键批量升级所有节点、统一查询；</w:t>
                  </w:r>
                </w:p>
                <w:p>
                  <w:pPr>
                    <w:pStyle w:val="null3"/>
                    <w:jc w:val="both"/>
                  </w:pPr>
                  <w:r>
                    <w:rPr>
                      <w:rFonts w:ascii="仿宋_GB2312" w:hAnsi="仿宋_GB2312" w:cs="仿宋_GB2312" w:eastAsia="仿宋_GB2312"/>
                    </w:rPr>
                    <w:t>4. 支持MongoDB、HBase、Hive、Redis、Elasticsearch、Cassandra、HDFS、Impala、Graphbase、Greenplum、Spark SQL、SSDB、ArangoDB、Neo4j、OrientDB 等数据库的审计；</w:t>
                  </w:r>
                </w:p>
                <w:p>
                  <w:pPr>
                    <w:pStyle w:val="null3"/>
                    <w:jc w:val="both"/>
                  </w:pPr>
                  <w:r>
                    <w:rPr>
                      <w:rFonts w:ascii="仿宋_GB2312" w:hAnsi="仿宋_GB2312" w:cs="仿宋_GB2312" w:eastAsia="仿宋_GB2312"/>
                    </w:rPr>
                    <w:t>5. 审计信息能够记录执行时长、影响行数、执行结果描述、返回结果集；</w:t>
                  </w:r>
                </w:p>
                <w:p>
                  <w:pPr>
                    <w:pStyle w:val="null3"/>
                    <w:jc w:val="both"/>
                  </w:pPr>
                  <w:r>
                    <w:rPr>
                      <w:rFonts w:ascii="仿宋_GB2312" w:hAnsi="仿宋_GB2312" w:cs="仿宋_GB2312" w:eastAsia="仿宋_GB2312"/>
                    </w:rPr>
                    <w:t>6. 具备单独的性能分析页面，展示性能主要指标（包括整体平均耗时、高峰时平均耗时、低谷时平均耗时、最大单次执行时长、慢SQL数量与占比、慢SQL操作类型），支持以时间维度展示平均耗时趋势，且可与历史情况对比；</w:t>
                  </w:r>
                </w:p>
                <w:p>
                  <w:pPr>
                    <w:pStyle w:val="null3"/>
                    <w:jc w:val="both"/>
                  </w:pPr>
                  <w:r>
                    <w:rPr>
                      <w:rFonts w:ascii="仿宋_GB2312" w:hAnsi="仿宋_GB2312" w:cs="仿宋_GB2312" w:eastAsia="仿宋_GB2312"/>
                    </w:rPr>
                    <w:t>7. 产品具有内置规则，规则类型有SQL注入、账号安全、数据泄露和违规操作等，并可依据规则进行邮件告警；</w:t>
                  </w:r>
                </w:p>
                <w:p>
                  <w:pPr>
                    <w:pStyle w:val="null3"/>
                    <w:jc w:val="both"/>
                  </w:pPr>
                  <w:r>
                    <w:rPr>
                      <w:rFonts w:ascii="仿宋_GB2312" w:hAnsi="仿宋_GB2312" w:cs="仿宋_GB2312" w:eastAsia="仿宋_GB2312"/>
                    </w:rPr>
                    <w:t>8. 支持超长SQL语句审计；</w:t>
                  </w:r>
                </w:p>
                <w:p>
                  <w:pPr>
                    <w:pStyle w:val="null3"/>
                    <w:jc w:val="both"/>
                  </w:pPr>
                  <w:r>
                    <w:rPr>
                      <w:rFonts w:ascii="仿宋_GB2312" w:hAnsi="仿宋_GB2312" w:cs="仿宋_GB2312" w:eastAsia="仿宋_GB2312"/>
                    </w:rPr>
                    <w:t>9. 支持安全规则遍历匹配，针对某个操作，将全部安全规则进行匹配，并返回所有匹配的告警结果；</w:t>
                  </w:r>
                </w:p>
                <w:p>
                  <w:pPr>
                    <w:pStyle w:val="null3"/>
                    <w:jc w:val="both"/>
                  </w:pPr>
                  <w:r>
                    <w:rPr>
                      <w:rFonts w:ascii="仿宋_GB2312" w:hAnsi="仿宋_GB2312" w:cs="仿宋_GB2312" w:eastAsia="仿宋_GB2312"/>
                    </w:rPr>
                    <w:t>10. 支持内置安全规则通过规则包进行单独升级。</w:t>
                  </w:r>
                </w:p>
              </w:tc>
              <w:tc>
                <w:tcPr>
                  <w:tcW w:type="dxa" w:w="365"/>
                </w:tcPr>
                <w:p>
                  <w:pPr>
                    <w:pStyle w:val="null3"/>
                    <w:jc w:val="both"/>
                  </w:pPr>
                  <w:r>
                    <w:rPr>
                      <w:rFonts w:ascii="仿宋_GB2312" w:hAnsi="仿宋_GB2312" w:cs="仿宋_GB2312" w:eastAsia="仿宋_GB2312"/>
                    </w:rPr>
                    <w:t>1台</w:t>
                  </w:r>
                </w:p>
              </w:tc>
              <w:tc>
                <w:tcPr>
                  <w:tcW w:type="dxa" w:w="365"/>
                </w:tcPr>
                <w:p>
                  <w:pPr>
                    <w:pStyle w:val="null3"/>
                    <w:jc w:val="both"/>
                  </w:pPr>
                  <w:r>
                    <w:rPr>
                      <w:rFonts w:ascii="仿宋_GB2312" w:hAnsi="仿宋_GB2312" w:cs="仿宋_GB2312" w:eastAsia="仿宋_GB2312"/>
                    </w:rPr>
                    <w:t xml:space="preserve"> </w:t>
                  </w:r>
                </w:p>
              </w:tc>
            </w:tr>
            <w:tr>
              <w:tc>
                <w:tcPr>
                  <w:tcW w:type="dxa" w:w="365"/>
                </w:tcPr>
                <w:p>
                  <w:pPr>
                    <w:pStyle w:val="null3"/>
                    <w:jc w:val="both"/>
                  </w:pPr>
                  <w:r>
                    <w:rPr>
                      <w:rFonts w:ascii="仿宋_GB2312" w:hAnsi="仿宋_GB2312" w:cs="仿宋_GB2312" w:eastAsia="仿宋_GB2312"/>
                    </w:rPr>
                    <w:t>8</w:t>
                  </w:r>
                </w:p>
              </w:tc>
              <w:tc>
                <w:tcPr>
                  <w:tcW w:type="dxa" w:w="1095"/>
                  <w:gridSpan w:val="3"/>
                </w:tcPr>
                <w:p>
                  <w:pPr>
                    <w:pStyle w:val="null3"/>
                    <w:jc w:val="both"/>
                  </w:pPr>
                  <w:r>
                    <w:rPr>
                      <w:rFonts w:ascii="仿宋_GB2312" w:hAnsi="仿宋_GB2312" w:cs="仿宋_GB2312" w:eastAsia="仿宋_GB2312"/>
                    </w:rPr>
                    <w:t>终端安全管理（200PC点位+6台服务器许可）</w:t>
                  </w:r>
                </w:p>
              </w:tc>
              <w:tc>
                <w:tcPr>
                  <w:tcW w:type="dxa" w:w="365"/>
                </w:tcPr>
                <w:p>
                  <w:pPr>
                    <w:pStyle w:val="null3"/>
                    <w:jc w:val="both"/>
                  </w:pPr>
                  <w:r>
                    <w:rPr>
                      <w:rFonts w:ascii="仿宋_GB2312" w:hAnsi="仿宋_GB2312" w:cs="仿宋_GB2312" w:eastAsia="仿宋_GB2312"/>
                    </w:rPr>
                    <w:t>1. 包含不少于200个点PC和6个点服务器授权许可；</w:t>
                  </w:r>
                </w:p>
                <w:p>
                  <w:pPr>
                    <w:pStyle w:val="null3"/>
                    <w:jc w:val="both"/>
                  </w:pPr>
                  <w:r>
                    <w:rPr>
                      <w:rFonts w:ascii="仿宋_GB2312" w:hAnsi="仿宋_GB2312" w:cs="仿宋_GB2312" w:eastAsia="仿宋_GB2312"/>
                    </w:rPr>
                    <w:t>2. 支持终端可视化大屏展示，包括终端安全管控大屏和安全概况大屏；</w:t>
                  </w:r>
                </w:p>
                <w:p>
                  <w:pPr>
                    <w:pStyle w:val="null3"/>
                    <w:jc w:val="both"/>
                  </w:pPr>
                  <w:r>
                    <w:rPr>
                      <w:rFonts w:ascii="仿宋_GB2312" w:hAnsi="仿宋_GB2312" w:cs="仿宋_GB2312" w:eastAsia="仿宋_GB2312"/>
                    </w:rPr>
                    <w:t>3. 支持自动收集终端资产信息，包括：计算机名称、内核版本、操作系统、处理器、主板、内存、硬盘、显卡等基础信息；</w:t>
                  </w:r>
                </w:p>
                <w:p>
                  <w:pPr>
                    <w:pStyle w:val="null3"/>
                    <w:jc w:val="both"/>
                  </w:pPr>
                  <w:r>
                    <w:rPr>
                      <w:rFonts w:ascii="仿宋_GB2312" w:hAnsi="仿宋_GB2312" w:cs="仿宋_GB2312" w:eastAsia="仿宋_GB2312"/>
                    </w:rPr>
                    <w:t>4. 支持监控终端系统CPU使用率、内存使用率、磁盘使用情况以及网络IO；</w:t>
                  </w:r>
                </w:p>
                <w:p>
                  <w:pPr>
                    <w:pStyle w:val="null3"/>
                    <w:jc w:val="both"/>
                  </w:pPr>
                  <w:r>
                    <w:rPr>
                      <w:rFonts w:ascii="仿宋_GB2312" w:hAnsi="仿宋_GB2312" w:cs="仿宋_GB2312" w:eastAsia="仿宋_GB2312"/>
                    </w:rPr>
                    <w:t>5. 支持对终端的风险情况进行评估，并统计存在热点威胁事件（可疑通信、恶意程序、横向渗透、账号异常、勒索威胁）的终端数量，并可展示同比昨日的变化情况；</w:t>
                  </w:r>
                </w:p>
                <w:p>
                  <w:pPr>
                    <w:pStyle w:val="null3"/>
                    <w:jc w:val="both"/>
                  </w:pPr>
                  <w:r>
                    <w:rPr>
                      <w:rFonts w:ascii="仿宋_GB2312" w:hAnsi="仿宋_GB2312" w:cs="仿宋_GB2312" w:eastAsia="仿宋_GB2312"/>
                    </w:rPr>
                    <w:t>6. 支持展示终端上的具体威胁实体数量与终端脆弱性风险数量；</w:t>
                  </w:r>
                </w:p>
                <w:p>
                  <w:pPr>
                    <w:pStyle w:val="null3"/>
                    <w:jc w:val="both"/>
                  </w:pPr>
                  <w:r>
                    <w:rPr>
                      <w:rFonts w:ascii="仿宋_GB2312" w:hAnsi="仿宋_GB2312" w:cs="仿宋_GB2312" w:eastAsia="仿宋_GB2312"/>
                    </w:rPr>
                    <w:t>7. 支持windows系统屏幕水印功能，灵活定义屏幕水印内容，可设置不透明度、生效范围和生效时间段等，如有敏感信息泄露可以通过水印信息辅助做溯源；</w:t>
                  </w:r>
                </w:p>
                <w:p>
                  <w:pPr>
                    <w:pStyle w:val="null3"/>
                    <w:jc w:val="both"/>
                  </w:pPr>
                  <w:r>
                    <w:rPr>
                      <w:rFonts w:ascii="仿宋_GB2312" w:hAnsi="仿宋_GB2312" w:cs="仿宋_GB2312" w:eastAsia="仿宋_GB2312"/>
                    </w:rPr>
                    <w:t>8. 支持agent安装目录的文件保护，可以保护agent目录和文件实时监控驱动文件，可以保护agent的服务/进程/文件不被恶意删除，以免影响正常功能，导致用户的终端受到病毒入侵；</w:t>
                  </w:r>
                </w:p>
              </w:tc>
              <w:tc>
                <w:tcPr>
                  <w:tcW w:type="dxa" w:w="365"/>
                </w:tcPr>
                <w:p>
                  <w:pPr>
                    <w:pStyle w:val="null3"/>
                    <w:jc w:val="both"/>
                  </w:pPr>
                  <w:r>
                    <w:rPr>
                      <w:rFonts w:ascii="仿宋_GB2312" w:hAnsi="仿宋_GB2312" w:cs="仿宋_GB2312" w:eastAsia="仿宋_GB2312"/>
                    </w:rPr>
                    <w:t>1套</w:t>
                  </w:r>
                </w:p>
              </w:tc>
              <w:tc>
                <w:tcPr>
                  <w:tcW w:type="dxa" w:w="365"/>
                </w:tcPr>
                <w:p>
                  <w:pPr>
                    <w:pStyle w:val="null3"/>
                    <w:jc w:val="both"/>
                  </w:pPr>
                  <w:r>
                    <w:rPr>
                      <w:rFonts w:ascii="仿宋_GB2312" w:hAnsi="仿宋_GB2312" w:cs="仿宋_GB2312" w:eastAsia="仿宋_GB2312"/>
                    </w:rPr>
                    <w:t xml:space="preserve"> </w:t>
                  </w:r>
                </w:p>
              </w:tc>
            </w:tr>
            <w:tr>
              <w:tc>
                <w:tcPr>
                  <w:tcW w:type="dxa" w:w="365"/>
                </w:tcPr>
                <w:p>
                  <w:pPr>
                    <w:pStyle w:val="null3"/>
                    <w:jc w:val="both"/>
                  </w:pPr>
                  <w:r>
                    <w:rPr>
                      <w:rFonts w:ascii="仿宋_GB2312" w:hAnsi="仿宋_GB2312" w:cs="仿宋_GB2312" w:eastAsia="仿宋_GB2312"/>
                    </w:rPr>
                    <w:t>9</w:t>
                  </w:r>
                </w:p>
              </w:tc>
              <w:tc>
                <w:tcPr>
                  <w:tcW w:type="dxa" w:w="1460"/>
                  <w:gridSpan w:val="4"/>
                </w:tcPr>
                <w:p>
                  <w:pPr>
                    <w:pStyle w:val="null3"/>
                    <w:jc w:val="both"/>
                  </w:pPr>
                  <w:r>
                    <w:rPr>
                      <w:rFonts w:ascii="仿宋_GB2312" w:hAnsi="仿宋_GB2312" w:cs="仿宋_GB2312" w:eastAsia="仿宋_GB2312"/>
                    </w:rPr>
                    <w:t>操作系统 win2019或以上版本</w:t>
                  </w:r>
                </w:p>
              </w:tc>
              <w:tc>
                <w:tcPr>
                  <w:tcW w:type="dxa" w:w="365"/>
                </w:tcPr>
                <w:p>
                  <w:pPr>
                    <w:pStyle w:val="null3"/>
                    <w:jc w:val="both"/>
                  </w:pPr>
                  <w:r>
                    <w:rPr>
                      <w:rFonts w:ascii="仿宋_GB2312" w:hAnsi="仿宋_GB2312" w:cs="仿宋_GB2312" w:eastAsia="仿宋_GB2312"/>
                    </w:rPr>
                    <w:t>1套</w:t>
                  </w:r>
                </w:p>
              </w:tc>
              <w:tc>
                <w:tcPr>
                  <w:tcW w:type="dxa" w:w="365"/>
                </w:tcPr>
                <w:p>
                  <w:pPr>
                    <w:pStyle w:val="null3"/>
                    <w:jc w:val="both"/>
                  </w:pPr>
                  <w:r>
                    <w:rPr>
                      <w:rFonts w:ascii="仿宋_GB2312" w:hAnsi="仿宋_GB2312" w:cs="仿宋_GB2312" w:eastAsia="仿宋_GB2312"/>
                    </w:rPr>
                    <w:t xml:space="preserve"> </w:t>
                  </w:r>
                </w:p>
              </w:tc>
            </w:tr>
            <w:tr>
              <w:tc>
                <w:tcPr>
                  <w:tcW w:type="dxa" w:w="365"/>
                </w:tcPr>
                <w:p>
                  <w:pPr>
                    <w:pStyle w:val="null3"/>
                    <w:jc w:val="both"/>
                  </w:pPr>
                  <w:r>
                    <w:rPr>
                      <w:rFonts w:ascii="仿宋_GB2312" w:hAnsi="仿宋_GB2312" w:cs="仿宋_GB2312" w:eastAsia="仿宋_GB2312"/>
                    </w:rPr>
                    <w:t>10</w:t>
                  </w:r>
                </w:p>
              </w:tc>
              <w:tc>
                <w:tcPr>
                  <w:tcW w:type="dxa" w:w="1460"/>
                  <w:gridSpan w:val="4"/>
                </w:tcPr>
                <w:p>
                  <w:pPr>
                    <w:pStyle w:val="null3"/>
                    <w:jc w:val="both"/>
                  </w:pPr>
                  <w:r>
                    <w:rPr>
                      <w:rFonts w:ascii="仿宋_GB2312" w:hAnsi="仿宋_GB2312" w:cs="仿宋_GB2312" w:eastAsia="仿宋_GB2312"/>
                    </w:rPr>
                    <w:t>数据库 SQL</w:t>
                  </w:r>
                </w:p>
              </w:tc>
              <w:tc>
                <w:tcPr>
                  <w:tcW w:type="dxa" w:w="365"/>
                </w:tcPr>
                <w:p>
                  <w:pPr>
                    <w:pStyle w:val="null3"/>
                    <w:jc w:val="both"/>
                  </w:pPr>
                  <w:r>
                    <w:rPr>
                      <w:rFonts w:ascii="仿宋_GB2312" w:hAnsi="仿宋_GB2312" w:cs="仿宋_GB2312" w:eastAsia="仿宋_GB2312"/>
                    </w:rPr>
                    <w:t>1套</w:t>
                  </w:r>
                </w:p>
              </w:tc>
              <w:tc>
                <w:tcPr>
                  <w:tcW w:type="dxa" w:w="365"/>
                </w:tcPr>
                <w:p>
                  <w:pPr>
                    <w:pStyle w:val="null3"/>
                    <w:jc w:val="both"/>
                  </w:pPr>
                  <w:r>
                    <w:rPr>
                      <w:rFonts w:ascii="仿宋_GB2312" w:hAnsi="仿宋_GB2312" w:cs="仿宋_GB2312" w:eastAsia="仿宋_GB2312"/>
                    </w:rPr>
                    <w:t xml:space="preserve"> </w:t>
                  </w:r>
                </w:p>
              </w:tc>
            </w:tr>
            <w:tr>
              <w:tc>
                <w:tcPr>
                  <w:tcW w:type="dxa" w:w="365"/>
                </w:tcPr>
                <w:p>
                  <w:pPr>
                    <w:pStyle w:val="null3"/>
                    <w:jc w:val="both"/>
                  </w:pPr>
                  <w:r>
                    <w:rPr>
                      <w:rFonts w:ascii="仿宋_GB2312" w:hAnsi="仿宋_GB2312" w:cs="仿宋_GB2312" w:eastAsia="仿宋_GB2312"/>
                    </w:rPr>
                    <w:t>11</w:t>
                  </w:r>
                </w:p>
              </w:tc>
              <w:tc>
                <w:tcPr>
                  <w:tcW w:type="dxa" w:w="1095"/>
                  <w:gridSpan w:val="3"/>
                </w:tcPr>
                <w:p>
                  <w:pPr>
                    <w:pStyle w:val="null3"/>
                    <w:jc w:val="both"/>
                  </w:pPr>
                  <w:r>
                    <w:rPr>
                      <w:rFonts w:ascii="仿宋_GB2312" w:hAnsi="仿宋_GB2312" w:cs="仿宋_GB2312" w:eastAsia="仿宋_GB2312"/>
                    </w:rPr>
                    <w:t>现有影像设备利旧接入</w:t>
                  </w:r>
                </w:p>
              </w:tc>
              <w:tc>
                <w:tcPr>
                  <w:tcW w:type="dxa" w:w="365"/>
                </w:tcPr>
                <w:p>
                  <w:pPr>
                    <w:pStyle w:val="null3"/>
                    <w:jc w:val="both"/>
                  </w:pPr>
                  <w:r>
                    <w:rPr>
                      <w:rFonts w:ascii="仿宋_GB2312" w:hAnsi="仿宋_GB2312" w:cs="仿宋_GB2312" w:eastAsia="仿宋_GB2312"/>
                    </w:rPr>
                    <w:t>现有影像设备对接系统</w:t>
                  </w:r>
                </w:p>
              </w:tc>
              <w:tc>
                <w:tcPr>
                  <w:tcW w:type="dxa" w:w="365"/>
                </w:tcPr>
                <w:p>
                  <w:pPr>
                    <w:pStyle w:val="null3"/>
                    <w:jc w:val="both"/>
                  </w:pPr>
                  <w:r>
                    <w:rPr>
                      <w:rFonts w:ascii="仿宋_GB2312" w:hAnsi="仿宋_GB2312" w:cs="仿宋_GB2312" w:eastAsia="仿宋_GB2312"/>
                    </w:rPr>
                    <w:t>18台</w:t>
                  </w:r>
                </w:p>
              </w:tc>
              <w:tc>
                <w:tcPr>
                  <w:tcW w:type="dxa" w:w="365"/>
                </w:tcPr>
                <w:p>
                  <w:pPr>
                    <w:pStyle w:val="null3"/>
                    <w:jc w:val="both"/>
                  </w:pPr>
                  <w:r>
                    <w:rPr>
                      <w:rFonts w:ascii="仿宋_GB2312" w:hAnsi="仿宋_GB2312" w:cs="仿宋_GB2312" w:eastAsia="仿宋_GB2312"/>
                    </w:rPr>
                    <w:t xml:space="preserve"> </w:t>
                  </w:r>
                </w:p>
              </w:tc>
            </w:tr>
            <w:tr>
              <w:tc>
                <w:tcPr>
                  <w:tcW w:type="dxa" w:w="365"/>
                </w:tcPr>
                <w:p>
                  <w:pPr>
                    <w:pStyle w:val="null3"/>
                    <w:jc w:val="both"/>
                  </w:pPr>
                  <w:r>
                    <w:rPr>
                      <w:rFonts w:ascii="仿宋_GB2312" w:hAnsi="仿宋_GB2312" w:cs="仿宋_GB2312" w:eastAsia="仿宋_GB2312"/>
                    </w:rPr>
                    <w:t>12</w:t>
                  </w:r>
                </w:p>
              </w:tc>
              <w:tc>
                <w:tcPr>
                  <w:tcW w:type="dxa" w:w="1095"/>
                  <w:gridSpan w:val="3"/>
                </w:tcPr>
                <w:p>
                  <w:pPr>
                    <w:pStyle w:val="null3"/>
                    <w:jc w:val="both"/>
                  </w:pPr>
                  <w:r>
                    <w:rPr>
                      <w:rFonts w:ascii="仿宋_GB2312" w:hAnsi="仿宋_GB2312" w:cs="仿宋_GB2312" w:eastAsia="仿宋_GB2312"/>
                    </w:rPr>
                    <w:t>现有检验设备利旧接入</w:t>
                  </w:r>
                </w:p>
              </w:tc>
              <w:tc>
                <w:tcPr>
                  <w:tcW w:type="dxa" w:w="365"/>
                </w:tcPr>
                <w:p>
                  <w:pPr>
                    <w:pStyle w:val="null3"/>
                    <w:jc w:val="both"/>
                  </w:pPr>
                  <w:r>
                    <w:rPr>
                      <w:rFonts w:ascii="仿宋_GB2312" w:hAnsi="仿宋_GB2312" w:cs="仿宋_GB2312" w:eastAsia="仿宋_GB2312"/>
                    </w:rPr>
                    <w:t>现有检验设备对接系统</w:t>
                  </w:r>
                </w:p>
              </w:tc>
              <w:tc>
                <w:tcPr>
                  <w:tcW w:type="dxa" w:w="365"/>
                </w:tcPr>
                <w:p>
                  <w:pPr>
                    <w:pStyle w:val="null3"/>
                    <w:jc w:val="both"/>
                  </w:pPr>
                  <w:r>
                    <w:rPr>
                      <w:rFonts w:ascii="仿宋_GB2312" w:hAnsi="仿宋_GB2312" w:cs="仿宋_GB2312" w:eastAsia="仿宋_GB2312"/>
                    </w:rPr>
                    <w:t>81台</w:t>
                  </w:r>
                </w:p>
              </w:tc>
              <w:tc>
                <w:tcPr>
                  <w:tcW w:type="dxa" w:w="365"/>
                </w:tcPr>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配套硬件</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jc w:val="center"/>
                  </w:pPr>
                  <w:r>
                    <w:rPr>
                      <w:rFonts w:ascii="仿宋_GB2312" w:hAnsi="仿宋_GB2312" w:cs="仿宋_GB2312" w:eastAsia="仿宋_GB2312"/>
                    </w:rPr>
                    <w:t>序号</w:t>
                  </w:r>
                </w:p>
              </w:tc>
              <w:tc>
                <w:tcPr>
                  <w:tcW w:type="dxa" w:w="511"/>
                </w:tcPr>
                <w:p>
                  <w:pPr>
                    <w:pStyle w:val="null3"/>
                    <w:jc w:val="center"/>
                  </w:pPr>
                  <w:r>
                    <w:rPr>
                      <w:rFonts w:ascii="仿宋_GB2312" w:hAnsi="仿宋_GB2312" w:cs="仿宋_GB2312" w:eastAsia="仿宋_GB2312"/>
                    </w:rPr>
                    <w:t>名称</w:t>
                  </w:r>
                </w:p>
              </w:tc>
              <w:tc>
                <w:tcPr>
                  <w:tcW w:type="dxa" w:w="511"/>
                </w:tcPr>
                <w:p>
                  <w:pPr>
                    <w:pStyle w:val="null3"/>
                    <w:jc w:val="center"/>
                  </w:pPr>
                  <w:r>
                    <w:rPr>
                      <w:rFonts w:ascii="仿宋_GB2312" w:hAnsi="仿宋_GB2312" w:cs="仿宋_GB2312" w:eastAsia="仿宋_GB2312"/>
                    </w:rPr>
                    <w:t>功能描述</w:t>
                  </w:r>
                </w:p>
              </w:tc>
              <w:tc>
                <w:tcPr>
                  <w:tcW w:type="dxa" w:w="511"/>
                </w:tcPr>
                <w:p>
                  <w:pPr>
                    <w:pStyle w:val="null3"/>
                    <w:jc w:val="center"/>
                  </w:pPr>
                  <w:r>
                    <w:rPr>
                      <w:rFonts w:ascii="仿宋_GB2312" w:hAnsi="仿宋_GB2312" w:cs="仿宋_GB2312" w:eastAsia="仿宋_GB2312"/>
                    </w:rPr>
                    <w:t>数量</w:t>
                  </w:r>
                </w:p>
              </w:tc>
              <w:tc>
                <w:tcPr>
                  <w:tcW w:type="dxa" w:w="511"/>
                </w:tcPr>
                <w:p>
                  <w:pPr>
                    <w:pStyle w:val="null3"/>
                    <w:jc w:val="center"/>
                  </w:pPr>
                  <w:r>
                    <w:rPr>
                      <w:rFonts w:ascii="仿宋_GB2312" w:hAnsi="仿宋_GB2312" w:cs="仿宋_GB2312" w:eastAsia="仿宋_GB2312"/>
                    </w:rPr>
                    <w:t>备注</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超融合光纤交换机</w:t>
                  </w:r>
                </w:p>
              </w:tc>
              <w:tc>
                <w:tcPr>
                  <w:tcW w:type="dxa" w:w="511"/>
                </w:tcPr>
                <w:p>
                  <w:pPr>
                    <w:pStyle w:val="null3"/>
                  </w:pPr>
                  <w:r>
                    <w:rPr>
                      <w:rFonts w:ascii="仿宋_GB2312" w:hAnsi="仿宋_GB2312" w:cs="仿宋_GB2312" w:eastAsia="仿宋_GB2312"/>
                    </w:rPr>
                    <w:t>配置24个万兆SFP+,6个40GE QSFP,含1个600W交流电源；交换容量2.4Tbps/24Tbps，包转发率720M/792Mpps含16个10G。</w:t>
                  </w:r>
                </w:p>
              </w:tc>
              <w:tc>
                <w:tcPr>
                  <w:tcW w:type="dxa" w:w="511"/>
                </w:tcPr>
                <w:p>
                  <w:pPr>
                    <w:pStyle w:val="null3"/>
                  </w:pPr>
                  <w:r>
                    <w:rPr>
                      <w:rFonts w:ascii="仿宋_GB2312" w:hAnsi="仿宋_GB2312" w:cs="仿宋_GB2312" w:eastAsia="仿宋_GB2312"/>
                    </w:rPr>
                    <w:t>2台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网络交换机</w:t>
                  </w:r>
                </w:p>
              </w:tc>
              <w:tc>
                <w:tcPr>
                  <w:tcW w:type="dxa" w:w="511"/>
                </w:tcPr>
                <w:p>
                  <w:pPr>
                    <w:pStyle w:val="null3"/>
                  </w:pPr>
                  <w:r>
                    <w:rPr>
                      <w:rFonts w:ascii="仿宋_GB2312" w:hAnsi="仿宋_GB2312" w:cs="仿宋_GB2312" w:eastAsia="仿宋_GB2312"/>
                    </w:rPr>
                    <w:t>配置24个千兆电口,4个万兆SFP+,含1个AC电源；交换容量1.36Tbps/13.6Tbps ，包转发率108/126 Mpps, 150W交流电源 含2个万兆模块。</w:t>
                  </w:r>
                </w:p>
              </w:tc>
              <w:tc>
                <w:tcPr>
                  <w:tcW w:type="dxa" w:w="511"/>
                </w:tcPr>
                <w:p>
                  <w:pPr>
                    <w:pStyle w:val="null3"/>
                  </w:pPr>
                  <w:r>
                    <w:rPr>
                      <w:rFonts w:ascii="仿宋_GB2312" w:hAnsi="仿宋_GB2312" w:cs="仿宋_GB2312" w:eastAsia="仿宋_GB2312"/>
                    </w:rPr>
                    <w:t>2台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防火墙（含基本网络防火墙功能、访问控制功能、攻击防护等）</w:t>
                  </w:r>
                </w:p>
              </w:tc>
              <w:tc>
                <w:tcPr>
                  <w:tcW w:type="dxa" w:w="511"/>
                </w:tcPr>
                <w:p>
                  <w:pPr>
                    <w:pStyle w:val="null3"/>
                    <w:numPr>
                      <w:ilvl w:val="0"/>
                      <w:numId w:val="1"/>
                    </w:numPr>
                  </w:pPr>
                  <w:r>
                    <w:rPr>
                      <w:rFonts w:ascii="仿宋_GB2312" w:hAnsi="仿宋_GB2312" w:cs="仿宋_GB2312" w:eastAsia="仿宋_GB2312"/>
                    </w:rPr>
                    <w:t>机架式设备，双电源，内存≥16GB，硬盘≥2TB HDD；千兆电口≥16个，≥2组电口Bypass，千兆光口≥4个，万兆光口≥4个，Console口≥1个，接口扩展槽≥2个；设备最大吞吐量≥10Gbps，IPS吞吐量≥3Gbps，AV吞吐量≥3Gbps，最大并发连接数≥500万，每秒新建连接数≥20万；开通入侵防御许可（IPS）、病毒防护许可（AV）、上网行为管理许可（AC）、威胁情报许可（TI）和1500个点的SSL VPN的授权许可；</w:t>
                  </w:r>
                </w:p>
                <w:p>
                  <w:pPr>
                    <w:pStyle w:val="null3"/>
                    <w:numPr>
                      <w:ilvl w:val="0"/>
                      <w:numId w:val="1"/>
                    </w:numPr>
                  </w:pPr>
                  <w:r>
                    <w:rPr>
                      <w:rFonts w:ascii="仿宋_GB2312" w:hAnsi="仿宋_GB2312" w:cs="仿宋_GB2312" w:eastAsia="仿宋_GB2312"/>
                    </w:rPr>
                    <w:t>支持基于时间段的SNAT、DNAT规则；SNAT转换地址池支持黑洞路由，支持SNAT的源端口不转换模式；DNAT-双向NAT模式支持基于地址池的源转换方式，DNAT的健康探测支持协议TCP和ICMP；NAT66支持前缀转换方式；</w:t>
                  </w:r>
                </w:p>
                <w:p>
                  <w:pPr>
                    <w:pStyle w:val="null3"/>
                    <w:numPr>
                      <w:ilvl w:val="0"/>
                      <w:numId w:val="1"/>
                    </w:numPr>
                  </w:pPr>
                  <w:r>
                    <w:rPr>
                      <w:rFonts w:ascii="仿宋_GB2312" w:hAnsi="仿宋_GB2312" w:cs="仿宋_GB2312" w:eastAsia="仿宋_GB2312"/>
                    </w:rPr>
                    <w:t>聚合接口支持非负载均衡模式（Round robin/Active backup/Broadcast）和负载均衡模式（静态哈希和LACP），其中在负载均衡模式下可选择二层头部/二层和三层头部/三层和四层头部进行哈希计算选择出接口；</w:t>
                  </w:r>
                </w:p>
                <w:p>
                  <w:pPr>
                    <w:pStyle w:val="null3"/>
                    <w:numPr>
                      <w:ilvl w:val="0"/>
                      <w:numId w:val="1"/>
                    </w:numPr>
                  </w:pPr>
                  <w:r>
                    <w:rPr>
                      <w:rFonts w:ascii="仿宋_GB2312" w:hAnsi="仿宋_GB2312" w:cs="仿宋_GB2312" w:eastAsia="仿宋_GB2312"/>
                    </w:rPr>
                    <w:t>支持IPSec VPN的协商方式为IKEv1和IKEv2；</w:t>
                  </w:r>
                </w:p>
                <w:p>
                  <w:pPr>
                    <w:pStyle w:val="null3"/>
                    <w:numPr>
                      <w:ilvl w:val="0"/>
                      <w:numId w:val="1"/>
                    </w:numPr>
                  </w:pPr>
                  <w:r>
                    <w:rPr>
                      <w:rFonts w:ascii="仿宋_GB2312" w:hAnsi="仿宋_GB2312" w:cs="仿宋_GB2312" w:eastAsia="仿宋_GB2312"/>
                    </w:rPr>
                    <w:t>漏洞扫描支持产品内置的默认模板以及自定义模板进行漏洞扫描，可扫描出漏洞名称、漏洞级别、漏洞描述、CVE-ID、CNNVD-ID等信息；支持查看资产关联的漏洞信息，并跳转到详情；</w:t>
                  </w:r>
                </w:p>
                <w:p>
                  <w:pPr>
                    <w:pStyle w:val="null3"/>
                    <w:numPr>
                      <w:ilvl w:val="0"/>
                      <w:numId w:val="1"/>
                    </w:numPr>
                  </w:pPr>
                  <w:r>
                    <w:rPr>
                      <w:rFonts w:ascii="仿宋_GB2312" w:hAnsi="仿宋_GB2312" w:cs="仿宋_GB2312" w:eastAsia="仿宋_GB2312"/>
                    </w:rPr>
                    <w:t>系统预定义超过11000条主流攻击规则，包含对应IPS规则的级别、防护对象、操作系统、CVE编号等详细信息；</w:t>
                  </w:r>
                </w:p>
                <w:p>
                  <w:pPr>
                    <w:pStyle w:val="null3"/>
                    <w:numPr>
                      <w:ilvl w:val="0"/>
                      <w:numId w:val="1"/>
                    </w:numPr>
                  </w:pPr>
                  <w:r>
                    <w:rPr>
                      <w:rFonts w:ascii="仿宋_GB2312" w:hAnsi="仿宋_GB2312" w:cs="仿宋_GB2312" w:eastAsia="仿宋_GB2312"/>
                    </w:rPr>
                    <w:t>支持独立的Web防护模块，系统定义超过4500条WAF规则防护功能，支持常规HTTP漏洞、SQL注入、组件、CMS、WebShell和XSS等类型的Web防护；支持HTTP协议的URL、Method、Referer、User-Agent、Cookie、URL-args等字段的等于、不等于、包含、不包含、正则等多种匹配方式的访问控制；</w:t>
                  </w:r>
                </w:p>
                <w:p>
                  <w:pPr>
                    <w:pStyle w:val="null3"/>
                    <w:numPr>
                      <w:ilvl w:val="0"/>
                      <w:numId w:val="1"/>
                    </w:numPr>
                  </w:pPr>
                  <w:r>
                    <w:rPr>
                      <w:rFonts w:ascii="仿宋_GB2312" w:hAnsi="仿宋_GB2312" w:cs="仿宋_GB2312" w:eastAsia="仿宋_GB2312"/>
                    </w:rPr>
                    <w:t>威胁情报检索：支持通过关键IP、域名、文件HASH在线检索威胁情报并查看威胁详情；</w:t>
                  </w:r>
                </w:p>
                <w:p>
                  <w:pPr>
                    <w:pStyle w:val="null3"/>
                    <w:numPr>
                      <w:ilvl w:val="0"/>
                      <w:numId w:val="1"/>
                    </w:numPr>
                  </w:pPr>
                  <w:r>
                    <w:rPr>
                      <w:rFonts w:ascii="仿宋_GB2312" w:hAnsi="仿宋_GB2312" w:cs="仿宋_GB2312" w:eastAsia="仿宋_GB2312"/>
                    </w:rPr>
                    <w:t>威胁情报检测能力：支持检测C&amp;C、勒索软件、僵尸网络、挖矿软件、矿池地址等安全攻击类型；</w:t>
                  </w:r>
                </w:p>
                <w:p>
                  <w:pPr>
                    <w:pStyle w:val="null3"/>
                    <w:numPr>
                      <w:ilvl w:val="0"/>
                      <w:numId w:val="1"/>
                    </w:numPr>
                  </w:pPr>
                  <w:r>
                    <w:rPr>
                      <w:rFonts w:ascii="仿宋_GB2312" w:hAnsi="仿宋_GB2312" w:cs="仿宋_GB2312" w:eastAsia="仿宋_GB2312"/>
                    </w:rPr>
                    <w:t>支持HTTP、FTP、POP3、SMTP、IMAP协议的110多种预定义文件类型过滤，支持上传下载的方向选择；并支持自定义文件类型过滤；</w:t>
                  </w:r>
                </w:p>
                <w:p>
                  <w:pPr>
                    <w:pStyle w:val="null3"/>
                    <w:numPr>
                      <w:ilvl w:val="0"/>
                      <w:numId w:val="1"/>
                    </w:numPr>
                  </w:pPr>
                  <w:r>
                    <w:rPr>
                      <w:rFonts w:ascii="仿宋_GB2312" w:hAnsi="仿宋_GB2312" w:cs="仿宋_GB2312" w:eastAsia="仿宋_GB2312"/>
                    </w:rPr>
                    <w:t>支持基于源IP地址、目的IP地址、端口、协议的黑名单配置，支持自定义黑名单生效时间；</w:t>
                  </w:r>
                </w:p>
                <w:p>
                  <w:pPr>
                    <w:pStyle w:val="null3"/>
                    <w:numPr>
                      <w:ilvl w:val="0"/>
                      <w:numId w:val="1"/>
                    </w:numPr>
                  </w:pPr>
                  <w:r>
                    <w:rPr>
                      <w:rFonts w:ascii="仿宋_GB2312" w:hAnsi="仿宋_GB2312" w:cs="仿宋_GB2312" w:eastAsia="仿宋_GB2312"/>
                    </w:rPr>
                    <w:t>提供对控制策略、上网认证策略、带宽策略、策略路由、源NAT等策略的策略分析，可分析并展示问题策略数量以及所占百分比、问题策略详情、策略宽松度分布情况，简化运维工作；</w:t>
                  </w:r>
                </w:p>
                <w:p>
                  <w:pPr>
                    <w:pStyle w:val="null3"/>
                    <w:numPr>
                      <w:ilvl w:val="0"/>
                      <w:numId w:val="1"/>
                    </w:numPr>
                  </w:pPr>
                  <w:r>
                    <w:rPr>
                      <w:rFonts w:ascii="仿宋_GB2312" w:hAnsi="仿宋_GB2312" w:cs="仿宋_GB2312" w:eastAsia="仿宋_GB2312"/>
                    </w:rPr>
                    <w:t>支持内嵌AI客服助手，通过AI客服助手为客户提供在线知识检索、恶意代码检测、威胁情报分析、安全教育的能力，协助用户完成异常事件解读、告警深度分析、策略分析等工作。</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内网终端认证设备</w:t>
                  </w:r>
                </w:p>
              </w:tc>
              <w:tc>
                <w:tcPr>
                  <w:tcW w:type="dxa" w:w="511"/>
                </w:tcPr>
                <w:p>
                  <w:pPr>
                    <w:pStyle w:val="null3"/>
                  </w:pPr>
                  <w:r>
                    <w:rPr>
                      <w:rFonts w:ascii="仿宋_GB2312" w:hAnsi="仿宋_GB2312" w:cs="仿宋_GB2312" w:eastAsia="仿宋_GB2312"/>
                    </w:rPr>
                    <w:t>准入终端数≥350；支持接入用户、终端及设备管理员统一准入控制； 支持终端扫描识别、私接仿冒管控；支持终端安全管理、用户行为审计、终端数据保护等多项网络管理功能；</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数据展示大屏</w:t>
                  </w:r>
                </w:p>
              </w:tc>
              <w:tc>
                <w:tcPr>
                  <w:tcW w:type="dxa" w:w="511"/>
                </w:tcPr>
                <w:p>
                  <w:pPr>
                    <w:pStyle w:val="null3"/>
                  </w:pPr>
                  <w:r>
                    <w:rPr>
                      <w:rFonts w:ascii="仿宋_GB2312" w:hAnsi="仿宋_GB2312" w:cs="仿宋_GB2312" w:eastAsia="仿宋_GB2312"/>
                    </w:rPr>
                    <w:t>≥85寸，≥4核CPU，≥4+64GB内存；支持WiFi6，支持蓝牙，HDMI: ≥2个，USB≥2个。</w:t>
                  </w:r>
                </w:p>
              </w:tc>
              <w:tc>
                <w:tcPr>
                  <w:tcW w:type="dxa" w:w="511"/>
                </w:tcPr>
                <w:p>
                  <w:pPr>
                    <w:pStyle w:val="null3"/>
                  </w:pPr>
                  <w:r>
                    <w:rPr>
                      <w:rFonts w:ascii="仿宋_GB2312" w:hAnsi="仿宋_GB2312" w:cs="仿宋_GB2312" w:eastAsia="仿宋_GB2312"/>
                    </w:rPr>
                    <w:t>3台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心电图机</w:t>
                  </w:r>
                </w:p>
              </w:tc>
              <w:tc>
                <w:tcPr>
                  <w:tcW w:type="dxa" w:w="511"/>
                </w:tcPr>
                <w:p>
                  <w:pPr>
                    <w:pStyle w:val="null3"/>
                  </w:pPr>
                  <w:r>
                    <w:rPr>
                      <w:rFonts w:ascii="仿宋_GB2312" w:hAnsi="仿宋_GB2312" w:cs="仿宋_GB2312" w:eastAsia="仿宋_GB2312"/>
                    </w:rPr>
                    <w:t>1、屏幕尺寸不小于10英寸，支持全屏多点触控，不接受外接智能平板；</w:t>
                  </w:r>
                </w:p>
                <w:p>
                  <w:pPr>
                    <w:pStyle w:val="null3"/>
                  </w:pPr>
                  <w:r>
                    <w:rPr>
                      <w:rFonts w:ascii="仿宋_GB2312" w:hAnsi="仿宋_GB2312" w:cs="仿宋_GB2312" w:eastAsia="仿宋_GB2312"/>
                    </w:rPr>
                    <w:t>2、高清分辨率，显示像素不小于1920*1200；</w:t>
                  </w:r>
                </w:p>
                <w:p>
                  <w:pPr>
                    <w:pStyle w:val="null3"/>
                  </w:pPr>
                  <w:r>
                    <w:rPr>
                      <w:rFonts w:ascii="仿宋_GB2312" w:hAnsi="仿宋_GB2312" w:cs="仿宋_GB2312" w:eastAsia="仿宋_GB2312"/>
                    </w:rPr>
                    <w:t>3、外部接口：USB接口x2，18导接口x1，12导导联线接口x1，Type-C接口x1，有线网络接口x1；</w:t>
                  </w:r>
                </w:p>
                <w:p>
                  <w:pPr>
                    <w:pStyle w:val="null3"/>
                  </w:pPr>
                  <w:r>
                    <w:rPr>
                      <w:rFonts w:ascii="仿宋_GB2312" w:hAnsi="仿宋_GB2312" w:cs="仿宋_GB2312" w:eastAsia="仿宋_GB2312"/>
                    </w:rPr>
                    <w:t>4、无线传输：蓝牙4.2，无线Wi-Fi支持2.4GHz/5GHz双频段，WiFi协议支持802.11a/b/g/n/ac；</w:t>
                  </w:r>
                </w:p>
                <w:p>
                  <w:pPr>
                    <w:pStyle w:val="null3"/>
                  </w:pPr>
                  <w:r>
                    <w:rPr>
                      <w:rFonts w:ascii="仿宋_GB2312" w:hAnsi="仿宋_GB2312" w:cs="仿宋_GB2312" w:eastAsia="仿宋_GB2312"/>
                    </w:rPr>
                    <w:t>5、移动通信：内置eSIM卡和标准SIM卡，不接受外挂4G模块；</w:t>
                  </w:r>
                </w:p>
                <w:p>
                  <w:pPr>
                    <w:pStyle w:val="null3"/>
                  </w:pPr>
                  <w:r>
                    <w:rPr>
                      <w:rFonts w:ascii="仿宋_GB2312" w:hAnsi="仿宋_GB2312" w:cs="仿宋_GB2312" w:eastAsia="仿宋_GB2312"/>
                    </w:rPr>
                    <w:t>6、内置传感器：NFC近场通信、红外条码扫描仪、前置高清摄像头；</w:t>
                  </w:r>
                </w:p>
                <w:p>
                  <w:pPr>
                    <w:pStyle w:val="null3"/>
                  </w:pPr>
                  <w:r>
                    <w:rPr>
                      <w:rFonts w:ascii="仿宋_GB2312" w:hAnsi="仿宋_GB2312" w:cs="仿宋_GB2312" w:eastAsia="仿宋_GB2312"/>
                    </w:rPr>
                    <w:t>7、机器轻巧便携，(含热敏打印）重量≤2.5kg；</w:t>
                  </w:r>
                </w:p>
                <w:p>
                  <w:pPr>
                    <w:pStyle w:val="null3"/>
                  </w:pPr>
                  <w:r>
                    <w:rPr>
                      <w:rFonts w:ascii="仿宋_GB2312" w:hAnsi="仿宋_GB2312" w:cs="仿宋_GB2312" w:eastAsia="仿宋_GB2312"/>
                    </w:rPr>
                    <w:t>8、整机配置标准化台车或便携箱，满足病房巡检。</w:t>
                  </w:r>
                </w:p>
                <w:p>
                  <w:pPr>
                    <w:pStyle w:val="null3"/>
                  </w:pPr>
                  <w:r>
                    <w:rPr>
                      <w:rFonts w:ascii="仿宋_GB2312" w:hAnsi="仿宋_GB2312" w:cs="仿宋_GB2312" w:eastAsia="仿宋_GB2312"/>
                    </w:rPr>
                    <w:t>9、心电采集器内置在主机里，不接受外置采集盒的方式；</w:t>
                  </w:r>
                </w:p>
                <w:p>
                  <w:pPr>
                    <w:pStyle w:val="null3"/>
                  </w:pPr>
                  <w:r>
                    <w:rPr>
                      <w:rFonts w:ascii="仿宋_GB2312" w:hAnsi="仿宋_GB2312" w:cs="仿宋_GB2312" w:eastAsia="仿宋_GB2312"/>
                    </w:rPr>
                    <w:t>10、12导机器支持本机升级为18导；</w:t>
                  </w:r>
                </w:p>
                <w:p>
                  <w:pPr>
                    <w:pStyle w:val="null3"/>
                  </w:pPr>
                  <w:r>
                    <w:rPr>
                      <w:rFonts w:ascii="仿宋_GB2312" w:hAnsi="仿宋_GB2312" w:cs="仿宋_GB2312" w:eastAsia="仿宋_GB2312"/>
                    </w:rPr>
                    <w:t>11、内置热敏式点阵打印机，可以打印3x3、6+3、9x1、3x4+1R、6x2+1R、12x1等心电波形和报告；</w:t>
                  </w:r>
                </w:p>
                <w:p>
                  <w:pPr>
                    <w:pStyle w:val="null3"/>
                  </w:pPr>
                  <w:r>
                    <w:rPr>
                      <w:rFonts w:ascii="仿宋_GB2312" w:hAnsi="仿宋_GB2312" w:cs="仿宋_GB2312" w:eastAsia="仿宋_GB2312"/>
                    </w:rPr>
                    <w:t>12、导联模式：9/12导联同步采集，支持wilson和cabrera两种导联体系；</w:t>
                  </w:r>
                </w:p>
                <w:p>
                  <w:pPr>
                    <w:pStyle w:val="null3"/>
                  </w:pPr>
                  <w:r>
                    <w:rPr>
                      <w:rFonts w:ascii="仿宋_GB2312" w:hAnsi="仿宋_GB2312" w:cs="仿宋_GB2312" w:eastAsia="仿宋_GB2312"/>
                    </w:rPr>
                    <w:t>13、除颤保护：具有抗除颤电击保护功能；</w:t>
                  </w:r>
                </w:p>
                <w:p>
                  <w:pPr>
                    <w:pStyle w:val="null3"/>
                  </w:pPr>
                  <w:r>
                    <w:rPr>
                      <w:rFonts w:ascii="仿宋_GB2312" w:hAnsi="仿宋_GB2312" w:cs="仿宋_GB2312" w:eastAsia="仿宋_GB2312"/>
                    </w:rPr>
                    <w:t>14、设备内置存储器：≥32GB内存，存储病历不小于100000例（10秒静态心电）或20000例（60秒静态心电）；</w:t>
                  </w:r>
                </w:p>
                <w:p>
                  <w:pPr>
                    <w:pStyle w:val="null3"/>
                  </w:pPr>
                  <w:r>
                    <w:rPr>
                      <w:rFonts w:ascii="仿宋_GB2312" w:hAnsi="仿宋_GB2312" w:cs="仿宋_GB2312" w:eastAsia="仿宋_GB2312"/>
                    </w:rPr>
                    <w:t>15、交流电源：交流 100V~240V，50Hz/60Hz；直流电源：锂电池，电池额定电压≥12V；</w:t>
                  </w:r>
                </w:p>
                <w:p>
                  <w:pPr>
                    <w:pStyle w:val="null3"/>
                  </w:pPr>
                  <w:r>
                    <w:rPr>
                      <w:rFonts w:ascii="仿宋_GB2312" w:hAnsi="仿宋_GB2312" w:cs="仿宋_GB2312" w:eastAsia="仿宋_GB2312"/>
                    </w:rPr>
                    <w:t>16、内置可充电锂离子电池，额定容量≥50Wh，额定电压≥15V，充足后可正常工作时间≥8小时，充分保证出诊和查房使用；</w:t>
                  </w:r>
                </w:p>
                <w:p>
                  <w:pPr>
                    <w:pStyle w:val="null3"/>
                  </w:pPr>
                  <w:r>
                    <w:rPr>
                      <w:rFonts w:ascii="仿宋_GB2312" w:hAnsi="仿宋_GB2312" w:cs="仿宋_GB2312" w:eastAsia="仿宋_GB2312"/>
                    </w:rPr>
                    <w:t>17、具有友好的用户界面，灵活方便的操作；</w:t>
                  </w:r>
                </w:p>
                <w:p>
                  <w:pPr>
                    <w:pStyle w:val="null3"/>
                  </w:pPr>
                  <w:r>
                    <w:rPr>
                      <w:rFonts w:ascii="仿宋_GB2312" w:hAnsi="仿宋_GB2312" w:cs="仿宋_GB2312" w:eastAsia="仿宋_GB2312"/>
                    </w:rPr>
                    <w:t>18、内置一维\二维码扫描仪并支持外接扫描枪、外接读卡器输入，支持社保卡、身份证等卡片信息读取；</w:t>
                  </w:r>
                </w:p>
                <w:p>
                  <w:pPr>
                    <w:pStyle w:val="null3"/>
                  </w:pPr>
                  <w:r>
                    <w:rPr>
                      <w:rFonts w:ascii="仿宋_GB2312" w:hAnsi="仿宋_GB2312" w:cs="仿宋_GB2312" w:eastAsia="仿宋_GB2312"/>
                    </w:rPr>
                    <w:t>19、具备导联脱落检测功能；支持各种异常的友好提示；</w:t>
                  </w:r>
                </w:p>
                <w:p>
                  <w:pPr>
                    <w:pStyle w:val="null3"/>
                  </w:pPr>
                  <w:r>
                    <w:rPr>
                      <w:rFonts w:ascii="仿宋_GB2312" w:hAnsi="仿宋_GB2312" w:cs="仿宋_GB2312" w:eastAsia="仿宋_GB2312"/>
                    </w:rPr>
                    <w:t>20、支持采集波形质量颜色指示；可辅助判断心电波形质量，待波形稳定后，机器可自动触发采集，支持采集过程中出现干扰自动重采、分析、存储、上传、打印；</w:t>
                  </w:r>
                </w:p>
                <w:p>
                  <w:pPr>
                    <w:pStyle w:val="null3"/>
                  </w:pPr>
                  <w:r>
                    <w:rPr>
                      <w:rFonts w:ascii="仿宋_GB2312" w:hAnsi="仿宋_GB2312" w:cs="仿宋_GB2312" w:eastAsia="仿宋_GB2312"/>
                    </w:rPr>
                    <w:t>21、支持高级功能：药物试验，心向量，心率变异，晚电位等高级功能；</w:t>
                  </w:r>
                </w:p>
                <w:p>
                  <w:pPr>
                    <w:pStyle w:val="null3"/>
                  </w:pPr>
                  <w:r>
                    <w:rPr>
                      <w:rFonts w:ascii="仿宋_GB2312" w:hAnsi="仿宋_GB2312" w:cs="仿宋_GB2312" w:eastAsia="仿宋_GB2312"/>
                    </w:rPr>
                    <w:t>22、支持多种节律采集方式如：实时采集、单节律采样、多节律采样等，支持节律导联自定义选择；</w:t>
                  </w:r>
                </w:p>
                <w:p>
                  <w:pPr>
                    <w:pStyle w:val="null3"/>
                  </w:pPr>
                  <w:r>
                    <w:rPr>
                      <w:rFonts w:ascii="仿宋_GB2312" w:hAnsi="仿宋_GB2312" w:cs="仿宋_GB2312" w:eastAsia="仿宋_GB2312"/>
                    </w:rPr>
                    <w:t>23、具有自主研发的心电算法，支持自动分析及自动诊断功能；</w:t>
                  </w:r>
                </w:p>
                <w:p>
                  <w:pPr>
                    <w:pStyle w:val="null3"/>
                  </w:pPr>
                  <w:r>
                    <w:rPr>
                      <w:rFonts w:ascii="仿宋_GB2312" w:hAnsi="仿宋_GB2312" w:cs="仿宋_GB2312" w:eastAsia="仿宋_GB2312"/>
                    </w:rPr>
                    <w:t>24、支持多种在线诊断工具，可通过放大波形、平均模板、在线测量、电子病历等多种方式辅助医生诊断；</w:t>
                  </w:r>
                </w:p>
                <w:p>
                  <w:pPr>
                    <w:pStyle w:val="null3"/>
                  </w:pPr>
                  <w:r>
                    <w:rPr>
                      <w:rFonts w:ascii="仿宋_GB2312" w:hAnsi="仿宋_GB2312" w:cs="仿宋_GB2312" w:eastAsia="仿宋_GB2312"/>
                    </w:rPr>
                    <w:t>25、支持对心电图波形进行自动分析、测量得出初步诊断结果及解释；</w:t>
                  </w:r>
                </w:p>
                <w:p>
                  <w:pPr>
                    <w:pStyle w:val="null3"/>
                  </w:pPr>
                  <w:r>
                    <w:rPr>
                      <w:rFonts w:ascii="仿宋_GB2312" w:hAnsi="仿宋_GB2312" w:cs="仿宋_GB2312" w:eastAsia="仿宋_GB2312"/>
                    </w:rPr>
                    <w:t>26、支持接收并显示第三方设备的数据；</w:t>
                  </w:r>
                </w:p>
                <w:p>
                  <w:pPr>
                    <w:pStyle w:val="null3"/>
                  </w:pPr>
                  <w:r>
                    <w:rPr>
                      <w:rFonts w:ascii="仿宋_GB2312" w:hAnsi="仿宋_GB2312" w:cs="仿宋_GB2312" w:eastAsia="仿宋_GB2312"/>
                    </w:rPr>
                    <w:t>27、支持通有线或无线与其它医疗设备连接，获取和管理数据；</w:t>
                  </w:r>
                </w:p>
                <w:p>
                  <w:pPr>
                    <w:pStyle w:val="null3"/>
                  </w:pPr>
                  <w:r>
                    <w:rPr>
                      <w:rFonts w:ascii="仿宋_GB2312" w:hAnsi="仿宋_GB2312" w:cs="仿宋_GB2312" w:eastAsia="仿宋_GB2312"/>
                    </w:rPr>
                    <w:t>28、支持病人数据同屏对比；</w:t>
                  </w:r>
                </w:p>
                <w:p>
                  <w:pPr>
                    <w:pStyle w:val="null3"/>
                  </w:pPr>
                  <w:r>
                    <w:rPr>
                      <w:rFonts w:ascii="仿宋_GB2312" w:hAnsi="仿宋_GB2312" w:cs="仿宋_GB2312" w:eastAsia="仿宋_GB2312"/>
                    </w:rPr>
                    <w:t>29、支持3x3、6+3、9x1、3x4+1R、6x2+1R、12x1等心电波形显示；</w:t>
                  </w:r>
                </w:p>
                <w:p>
                  <w:pPr>
                    <w:pStyle w:val="null3"/>
                  </w:pPr>
                  <w:r>
                    <w:rPr>
                      <w:rFonts w:ascii="仿宋_GB2312" w:hAnsi="仿宋_GB2312" w:cs="仿宋_GB2312" w:eastAsia="仿宋_GB2312"/>
                    </w:rPr>
                    <w:t>30、支持波形预览和报告预览；可USB外接打印机或WIFI连接打印机，通过A4纸打印心电波形和报告；</w:t>
                  </w:r>
                </w:p>
                <w:p>
                  <w:pPr>
                    <w:pStyle w:val="null3"/>
                  </w:pPr>
                  <w:r>
                    <w:rPr>
                      <w:rFonts w:ascii="仿宋_GB2312" w:hAnsi="仿宋_GB2312" w:cs="仿宋_GB2312" w:eastAsia="仿宋_GB2312"/>
                    </w:rPr>
                    <w:t>31、支持用户指纹登陆；</w:t>
                  </w:r>
                </w:p>
                <w:p>
                  <w:pPr>
                    <w:pStyle w:val="null3"/>
                  </w:pPr>
                  <w:r>
                    <w:rPr>
                      <w:rFonts w:ascii="仿宋_GB2312" w:hAnsi="仿宋_GB2312" w:cs="仿宋_GB2312" w:eastAsia="仿宋_GB2312"/>
                    </w:rPr>
                    <w:t>32、支持用户权限控制；</w:t>
                  </w:r>
                </w:p>
                <w:p>
                  <w:pPr>
                    <w:pStyle w:val="null3"/>
                  </w:pPr>
                  <w:r>
                    <w:rPr>
                      <w:rFonts w:ascii="仿宋_GB2312" w:hAnsi="仿宋_GB2312" w:cs="仿宋_GB2312" w:eastAsia="仿宋_GB2312"/>
                    </w:rPr>
                    <w:t>33、支持病人信息加密显示；</w:t>
                  </w:r>
                </w:p>
                <w:p>
                  <w:pPr>
                    <w:pStyle w:val="null3"/>
                  </w:pPr>
                  <w:r>
                    <w:rPr>
                      <w:rFonts w:ascii="仿宋_GB2312" w:hAnsi="仿宋_GB2312" w:cs="仿宋_GB2312" w:eastAsia="仿宋_GB2312"/>
                    </w:rPr>
                    <w:t>34、支持PDF、SCP、FDA-XML、DICOM、JPG、BMP等格式输出；</w:t>
                  </w:r>
                </w:p>
                <w:p>
                  <w:pPr>
                    <w:pStyle w:val="null3"/>
                  </w:pPr>
                  <w:r>
                    <w:rPr>
                      <w:rFonts w:ascii="仿宋_GB2312" w:hAnsi="仿宋_GB2312" w:cs="仿宋_GB2312" w:eastAsia="仿宋_GB2312"/>
                    </w:rPr>
                    <w:t>35、可通过蓝牙传输来分享心电图报告。可选的报告格式有PDF、JPG等；</w:t>
                  </w:r>
                </w:p>
                <w:p>
                  <w:pPr>
                    <w:pStyle w:val="null3"/>
                  </w:pPr>
                  <w:r>
                    <w:rPr>
                      <w:rFonts w:ascii="仿宋_GB2312" w:hAnsi="仿宋_GB2312" w:cs="仿宋_GB2312" w:eastAsia="仿宋_GB2312"/>
                    </w:rPr>
                    <w:t>36、支持与服务器时间同步；</w:t>
                  </w:r>
                </w:p>
                <w:p>
                  <w:pPr>
                    <w:pStyle w:val="null3"/>
                  </w:pPr>
                  <w:r>
                    <w:rPr>
                      <w:rFonts w:ascii="仿宋_GB2312" w:hAnsi="仿宋_GB2312" w:cs="仿宋_GB2312" w:eastAsia="仿宋_GB2312"/>
                    </w:rPr>
                    <w:t>37、支持机器异常错误代码通讯功能，在服务端可以查看机器状态、异常错误类型；</w:t>
                  </w:r>
                </w:p>
                <w:p>
                  <w:pPr>
                    <w:pStyle w:val="null3"/>
                  </w:pPr>
                  <w:r>
                    <w:rPr>
                      <w:rFonts w:ascii="仿宋_GB2312" w:hAnsi="仿宋_GB2312" w:cs="仿宋_GB2312" w:eastAsia="仿宋_GB2312"/>
                    </w:rPr>
                    <w:t>38、支持GPS定位，可远程获取设备位置、序列号、软件版本号等相关信息；</w:t>
                  </w:r>
                </w:p>
                <w:p>
                  <w:pPr>
                    <w:pStyle w:val="null3"/>
                  </w:pPr>
                  <w:r>
                    <w:rPr>
                      <w:rFonts w:ascii="仿宋_GB2312" w:hAnsi="仿宋_GB2312" w:cs="仿宋_GB2312" w:eastAsia="仿宋_GB2312"/>
                    </w:rPr>
                    <w:t>39、支持在线升级系统版本及软件版本。</w:t>
                  </w:r>
                </w:p>
              </w:tc>
              <w:tc>
                <w:tcPr>
                  <w:tcW w:type="dxa" w:w="511"/>
                </w:tcPr>
                <w:p>
                  <w:pPr>
                    <w:pStyle w:val="null3"/>
                  </w:pPr>
                  <w:r>
                    <w:rPr>
                      <w:rFonts w:ascii="仿宋_GB2312" w:hAnsi="仿宋_GB2312" w:cs="仿宋_GB2312" w:eastAsia="仿宋_GB2312"/>
                    </w:rPr>
                    <w:t>20台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医用显示器</w:t>
                  </w:r>
                </w:p>
              </w:tc>
              <w:tc>
                <w:tcPr>
                  <w:tcW w:type="dxa" w:w="511"/>
                </w:tcPr>
                <w:p>
                  <w:pPr>
                    <w:pStyle w:val="null3"/>
                  </w:pPr>
                  <w:r>
                    <w:rPr>
                      <w:rFonts w:ascii="仿宋_GB2312" w:hAnsi="仿宋_GB2312" w:cs="仿宋_GB2312" w:eastAsia="仿宋_GB2312"/>
                    </w:rPr>
                    <w:t>1、基本规格 屏幕尺寸：≥21.3英寸医用灰阶显示器；背光：LED;分辨率：2048×1536；点距：0.2109×0.2109mm；亮度：≥1000；对比度：≥1400:1；视角：≥178°；响应时间：≤20ms；</w:t>
                  </w:r>
                </w:p>
                <w:p>
                  <w:pPr>
                    <w:pStyle w:val="null3"/>
                  </w:pPr>
                  <w:r>
                    <w:rPr>
                      <w:rFonts w:ascii="仿宋_GB2312" w:hAnsi="仿宋_GB2312" w:cs="仿宋_GB2312" w:eastAsia="仿宋_GB2312"/>
                    </w:rPr>
                    <w:t>2、信号接口 DVI/DP/VGA/HDMI ；</w:t>
                  </w:r>
                </w:p>
                <w:p>
                  <w:pPr>
                    <w:pStyle w:val="null3"/>
                  </w:pPr>
                  <w:r>
                    <w:rPr>
                      <w:rFonts w:ascii="仿宋_GB2312" w:hAnsi="仿宋_GB2312" w:cs="仿宋_GB2312" w:eastAsia="仿宋_GB2312"/>
                    </w:rPr>
                    <w:t>3、观片灯模式，支持一键切换至观片灯模式 ；</w:t>
                  </w:r>
                </w:p>
                <w:p>
                  <w:pPr>
                    <w:pStyle w:val="null3"/>
                  </w:pPr>
                  <w:r>
                    <w:rPr>
                      <w:rFonts w:ascii="仿宋_GB2312" w:hAnsi="仿宋_GB2312" w:cs="仿宋_GB2312" w:eastAsia="仿宋_GB2312"/>
                    </w:rPr>
                    <w:t>4、多功能底座，支持屏幕90°可兼容横屏竖屏两种方式观看 ；</w:t>
                  </w:r>
                </w:p>
                <w:p>
                  <w:pPr>
                    <w:pStyle w:val="null3"/>
                  </w:pPr>
                  <w:r>
                    <w:rPr>
                      <w:rFonts w:ascii="仿宋_GB2312" w:hAnsi="仿宋_GB2312" w:cs="仿宋_GB2312" w:eastAsia="仿宋_GB2312"/>
                    </w:rPr>
                    <w:t>5、亮度恒定。</w:t>
                  </w:r>
                </w:p>
              </w:tc>
              <w:tc>
                <w:tcPr>
                  <w:tcW w:type="dxa" w:w="511"/>
                </w:tcPr>
                <w:p>
                  <w:pPr>
                    <w:pStyle w:val="null3"/>
                  </w:pPr>
                  <w:r>
                    <w:rPr>
                      <w:rFonts w:ascii="仿宋_GB2312" w:hAnsi="仿宋_GB2312" w:cs="仿宋_GB2312" w:eastAsia="仿宋_GB2312"/>
                    </w:rPr>
                    <w:t>1台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PC工作站</w:t>
                  </w:r>
                </w:p>
              </w:tc>
              <w:tc>
                <w:tcPr>
                  <w:tcW w:type="dxa" w:w="511"/>
                </w:tcPr>
                <w:p>
                  <w:pPr>
                    <w:pStyle w:val="null3"/>
                  </w:pPr>
                  <w:r>
                    <w:rPr>
                      <w:rFonts w:ascii="仿宋_GB2312" w:hAnsi="仿宋_GB2312" w:cs="仿宋_GB2312" w:eastAsia="仿宋_GB2312"/>
                    </w:rPr>
                    <w:t>I5及以上处理器/≥16G内存/≥500G固态硬盘/22寸以上普通显示器/千兆网卡/键盘鼠标/塔式大机箱/支持独立显卡。</w:t>
                  </w:r>
                </w:p>
              </w:tc>
              <w:tc>
                <w:tcPr>
                  <w:tcW w:type="dxa" w:w="511"/>
                </w:tcPr>
                <w:p>
                  <w:pPr>
                    <w:pStyle w:val="null3"/>
                  </w:pPr>
                  <w:r>
                    <w:rPr>
                      <w:rFonts w:ascii="仿宋_GB2312" w:hAnsi="仿宋_GB2312" w:cs="仿宋_GB2312" w:eastAsia="仿宋_GB2312"/>
                    </w:rPr>
                    <w:t>3台</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高拍仪</w:t>
                  </w:r>
                </w:p>
              </w:tc>
              <w:tc>
                <w:tcPr>
                  <w:tcW w:type="dxa" w:w="511"/>
                </w:tcPr>
                <w:p>
                  <w:pPr>
                    <w:pStyle w:val="null3"/>
                  </w:pPr>
                  <w:r>
                    <w:rPr>
                      <w:rFonts w:ascii="仿宋_GB2312" w:hAnsi="仿宋_GB2312" w:cs="仿宋_GB2312" w:eastAsia="仿宋_GB2312"/>
                    </w:rPr>
                    <w:t>USB接口；</w:t>
                  </w:r>
                </w:p>
                <w:p>
                  <w:pPr>
                    <w:pStyle w:val="null3"/>
                  </w:pPr>
                  <w:r>
                    <w:rPr>
                      <w:rFonts w:ascii="仿宋_GB2312" w:hAnsi="仿宋_GB2312" w:cs="仿宋_GB2312" w:eastAsia="仿宋_GB2312"/>
                    </w:rPr>
                    <w:t>1600万像素；</w:t>
                  </w:r>
                </w:p>
                <w:p>
                  <w:pPr>
                    <w:pStyle w:val="null3"/>
                  </w:pPr>
                  <w:r>
                    <w:rPr>
                      <w:rFonts w:ascii="仿宋_GB2312" w:hAnsi="仿宋_GB2312" w:cs="仿宋_GB2312" w:eastAsia="仿宋_GB2312"/>
                    </w:rPr>
                    <w:t>带补光灯；</w:t>
                  </w:r>
                </w:p>
                <w:p>
                  <w:pPr>
                    <w:pStyle w:val="null3"/>
                  </w:pPr>
                  <w:r>
                    <w:rPr>
                      <w:rFonts w:ascii="仿宋_GB2312" w:hAnsi="仿宋_GB2312" w:cs="仿宋_GB2312" w:eastAsia="仿宋_GB2312"/>
                    </w:rPr>
                    <w:t>扫描速度&lt;2s。</w:t>
                  </w:r>
                </w:p>
              </w:tc>
              <w:tc>
                <w:tcPr>
                  <w:tcW w:type="dxa" w:w="511"/>
                </w:tcPr>
                <w:p>
                  <w:pPr>
                    <w:pStyle w:val="null3"/>
                  </w:pPr>
                  <w:r>
                    <w:rPr>
                      <w:rFonts w:ascii="仿宋_GB2312" w:hAnsi="仿宋_GB2312" w:cs="仿宋_GB2312" w:eastAsia="仿宋_GB2312"/>
                    </w:rPr>
                    <w:t>20个</w:t>
                  </w:r>
                </w:p>
              </w:tc>
              <w:tc>
                <w:tcPr>
                  <w:tcW w:type="dxa" w:w="511"/>
                </w:tcPr>
                <w:p>
                  <w:pPr>
                    <w:pStyle w:val="null3"/>
                  </w:pPr>
                  <w:r>
                    <w:rPr>
                      <w:rFonts w:ascii="仿宋_GB2312" w:hAnsi="仿宋_GB2312" w:cs="仿宋_GB2312" w:eastAsia="仿宋_GB2312"/>
                    </w:rPr>
                    <w:t xml:space="preserve"> </w:t>
                  </w:r>
                </w:p>
              </w:tc>
            </w:tr>
            <w:tr>
              <w:tc>
                <w:tcPr>
                  <w:tcW w:type="dxa" w:w="511"/>
                </w:tcPr>
                <w:p>
                  <w:pPr>
                    <w:pStyle w:val="null3"/>
                  </w:pPr>
                  <w:r>
                    <w:rPr>
                      <w:rFonts w:ascii="仿宋_GB2312" w:hAnsi="仿宋_GB2312" w:cs="仿宋_GB2312" w:eastAsia="仿宋_GB2312"/>
                    </w:rPr>
                    <w:t>10</w:t>
                  </w:r>
                </w:p>
              </w:tc>
              <w:tc>
                <w:tcPr>
                  <w:tcW w:type="dxa" w:w="511"/>
                </w:tcPr>
                <w:p>
                  <w:pPr>
                    <w:pStyle w:val="null3"/>
                  </w:pPr>
                  <w:r>
                    <w:rPr>
                      <w:rFonts w:ascii="仿宋_GB2312" w:hAnsi="仿宋_GB2312" w:cs="仿宋_GB2312" w:eastAsia="仿宋_GB2312"/>
                    </w:rPr>
                    <w:t>采集卡</w:t>
                  </w:r>
                </w:p>
              </w:tc>
              <w:tc>
                <w:tcPr>
                  <w:tcW w:type="dxa" w:w="511"/>
                </w:tcPr>
                <w:p>
                  <w:pPr>
                    <w:pStyle w:val="null3"/>
                  </w:pPr>
                  <w:r>
                    <w:rPr>
                      <w:rFonts w:ascii="仿宋_GB2312" w:hAnsi="仿宋_GB2312" w:cs="仿宋_GB2312" w:eastAsia="仿宋_GB2312"/>
                    </w:rPr>
                    <w:t>主机接口PCI-E</w:t>
                  </w:r>
                </w:p>
                <w:p>
                  <w:pPr>
                    <w:pStyle w:val="null3"/>
                  </w:pPr>
                  <w:r>
                    <w:rPr>
                      <w:rFonts w:ascii="仿宋_GB2312" w:hAnsi="仿宋_GB2312" w:cs="仿宋_GB2312" w:eastAsia="仿宋_GB2312"/>
                    </w:rPr>
                    <w:t>信号NTSC720*480,PAL720*576信号输入接口BNC,S-video。</w:t>
                  </w:r>
                </w:p>
              </w:tc>
              <w:tc>
                <w:tcPr>
                  <w:tcW w:type="dxa" w:w="511"/>
                </w:tcPr>
                <w:p>
                  <w:pPr>
                    <w:pStyle w:val="null3"/>
                  </w:pPr>
                  <w:r>
                    <w:rPr>
                      <w:rFonts w:ascii="仿宋_GB2312" w:hAnsi="仿宋_GB2312" w:cs="仿宋_GB2312" w:eastAsia="仿宋_GB2312"/>
                    </w:rPr>
                    <w:t>11个</w:t>
                  </w:r>
                </w:p>
              </w:tc>
              <w:tc>
                <w:tcPr>
                  <w:tcW w:type="dxa" w:w="511"/>
                </w:tcPr>
                <w:p>
                  <w:pPr>
                    <w:pStyle w:val="null3"/>
                  </w:pPr>
                  <w:r>
                    <w:rPr>
                      <w:rFonts w:ascii="仿宋_GB2312" w:hAnsi="仿宋_GB2312" w:cs="仿宋_GB2312" w:eastAsia="仿宋_GB2312"/>
                    </w:rPr>
                    <w:t xml:space="preserve"> </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其他要求：</w:t>
            </w:r>
          </w:p>
          <w:p>
            <w:pPr>
              <w:pStyle w:val="null3"/>
            </w:pPr>
            <w:r>
              <w:rPr>
                <w:rFonts w:ascii="仿宋_GB2312" w:hAnsi="仿宋_GB2312" w:cs="仿宋_GB2312" w:eastAsia="仿宋_GB2312"/>
              </w:rPr>
              <w:t>1.售后服务：质保期后提供长期技术支持，响应时间不超过4小时，维修人员在24小时内到达现场解决问题。</w:t>
            </w:r>
          </w:p>
          <w:p>
            <w:pPr>
              <w:pStyle w:val="null3"/>
            </w:pPr>
            <w:r>
              <w:rPr>
                <w:rFonts w:ascii="仿宋_GB2312" w:hAnsi="仿宋_GB2312" w:cs="仿宋_GB2312" w:eastAsia="仿宋_GB2312"/>
              </w:rPr>
              <w:t>2.质保期：自验收合格之日起1年。</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注意事项：本项目预算中包含完成本项目服务内容的所有接口费用！ 接口费用随各服务内容进行报价，不单独报价，默认投标人报价中包含所有接口费用，项目实施过程中招标人不再支付接口费用！投标人需自行承担未考虑本项内容所带来所有不利后果！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售后服务：投标人需免费提供7*24小时服务。服务期内，供应商需安排1名技术人员专人对接，保证项目建设顺利实施。</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1.本项目预算中包含完成本项目服务内容的所有接口费用！ 接口费用随各服务内容进行报价，不单独报价，默认投标人报价中包含所有接口费用，项目实施过程中招标人不再支付接口费用！投标人需自行承担未考虑本项内容所带来所有不利后果！ 2.售后服务：质保期后提供长期技术支持，响应时间不超过4小时，维修人员在24小时内到达现场解决问题。 3.质保期：自验收合格之日起1年。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合阳县人民医院指定地点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1、验收：乙方完成项目内容后，向甲方提出验收申请，甲方接到乙方验收申请后组织验收（必要时可聘请相应专家或委托相应部门验收），验收合格后，出具使用验收合格证明。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3、验收依据： 3-1、合同文本、合同附件、招标文件、投标文件。 3-2、国内相应的标准、规范。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 10 日历天内，支付合同总金额的 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项目建设完成后交付采购人后 10 日历天内，支付合同总金额的 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系统投入使用，经招标人验收合格后 30 日内，支付合同总金额的 20%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详见拟签订合同。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供应商需在项目电子化交易系统中按要求填写上传《投标函》及《资格证明文件》并进行电子签章。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供应商需在项目电子化交易系统中按要求填写上传《资格证明文件》并进行电子签章。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供应商需在项目电子化交易系统中按要求填写上传《投标函》及《资格证明文件》并进行电子签章。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法人（负责人）身份证明或法人授权委托书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投标人不得存在以下情形：</w:t>
            </w:r>
          </w:p>
        </w:tc>
        <w:tc>
          <w:tcPr>
            <w:tcW w:type="dxa" w:w="3322"/>
          </w:tcPr>
          <w:p>
            <w:pPr>
              <w:pStyle w:val="null3"/>
            </w:pPr>
            <w:r>
              <w:rPr>
                <w:rFonts w:ascii="仿宋_GB2312" w:hAnsi="仿宋_GB2312" w:cs="仿宋_GB2312" w:eastAsia="仿宋_GB2312"/>
              </w:rPr>
              <w:t>单位负责人为同一人或者存在直接控股、管理关系的不同投标人，不得参加本次采购活动；为本项目提供整体设计、规范编制或者项目管理、监理、检测等服务的投标人，不得再参加该采购项目的其他采购活动。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本项目服务全部由符合政策要求的中小微企业承接，残疾人福利性单位或监狱企业视同小微企业。</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投标方案.docx 业绩.docx 中小企业声明函 资格证明文件.docx 网络关键设备和网络安全专用产品.docx 投标函 残疾人福利性单位声明函 标的清单 投标文件封面 商务偏离表.docx 陕西省政府采购供应商拒绝政府采购领域商业贿赂承诺书.docx 监狱企业的证明文件 服务内容应答表.docx 投标保证金.docx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w:t>
            </w:r>
          </w:p>
        </w:tc>
        <w:tc>
          <w:tcPr>
            <w:tcW w:type="dxa" w:w="1661"/>
          </w:tcPr>
          <w:p>
            <w:pPr>
              <w:pStyle w:val="null3"/>
            </w:pPr>
            <w:r>
              <w:rPr>
                <w:rFonts w:ascii="仿宋_GB2312" w:hAnsi="仿宋_GB2312" w:cs="仿宋_GB2312" w:eastAsia="仿宋_GB2312"/>
              </w:rPr>
              <w:t>投标文件封面 服务内容应答表.docx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网络关键设备和网络安全专用产品</w:t>
            </w:r>
          </w:p>
        </w:tc>
        <w:tc>
          <w:tcPr>
            <w:tcW w:type="dxa" w:w="3322"/>
          </w:tcPr>
          <w:p>
            <w:pPr>
              <w:pStyle w:val="null3"/>
            </w:pPr>
            <w:r>
              <w:rPr>
                <w:rFonts w:ascii="仿宋_GB2312" w:hAnsi="仿宋_GB2312" w:cs="仿宋_GB2312" w:eastAsia="仿宋_GB2312"/>
              </w:rPr>
              <w:t>本项目涉及的网络关键设备和网络安全专用产品：防火墙、终端安全管理、数据库审计；根据《国家互联网信息办公室 工业和信息化部 公安部 财政部 国家认证认可监督管理委员会关于调整网络安全专用产品安全管理有关事项的公告》（2023年第1号）规定，以上产品需由“具备资格的机构安全认证合格或者安全检测符合要求，方可销售或者提供”，或已经获得《计算机信息系统安全专用产品销售许可证》的产品还在有效期内。投标人需提供具备资格的机构安全认证合格资料或者安全检测符合要求的检测报告或还在有效期内的《计算机信息系统安全专用产品销售许可证》。</w:t>
            </w:r>
          </w:p>
        </w:tc>
        <w:tc>
          <w:tcPr>
            <w:tcW w:type="dxa" w:w="1661"/>
          </w:tcPr>
          <w:p>
            <w:pPr>
              <w:pStyle w:val="null3"/>
            </w:pPr>
            <w:r>
              <w:rPr>
                <w:rFonts w:ascii="仿宋_GB2312" w:hAnsi="仿宋_GB2312" w:cs="仿宋_GB2312" w:eastAsia="仿宋_GB2312"/>
              </w:rPr>
              <w:t>网络关键设备和网络安全专用产品.docx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标委员会将根据投标文件中对服务要求部分的应答，并结合投标人提供的相应方案等技术资料等，对技术部分进行综合评价。 （1）对软件服务技术要求 1-12 技术指标进行评审，1. “区域影像中心”完全满足所有技术指标要求的，得 2分，每有 1 条技术指标不满足扣 0.5 分，扣完为止。2. “区域检验中心”完全满足所有技术指标要求的，得 2分，每有 1 条技术指标不满足扣 0.5 分，扣完为止。3. “区域心电中心”完全满足所有技术指标要求的，得 2分，每有 1 条技术指标不满足扣 0.5 分，扣完为止。4. “超融合节点”完全满足所有技术指标要求的，得 2分，每有 1 条技术指标不满足扣 0.5 分，扣完为止。5. “超融合软件（4 节点）”完全满足所有技术指标要求的，得 2 分，每有 1 条技术指标不满足扣 0.5 分，扣完为止。6.“上网行为管理”全满足所有技术指标要求的，得 2 分，每有 1 条技术指标不满足扣 0.5 分，扣完为止。7.“数据库审计”完全满足所有技术指标要求的，得 2 分，每有 1 条技术指标不满足扣 0.5 分，扣完为止。8.“终端安全管理（200PC 点位+6 台服务器许可）”完全满足所有技术指标要求的，得 2 分，每有 1 条技术指标不满足扣 0.5 分，扣完为止。9.“操作系统 win2019或以上版本”完全满足所有技术指标要求的，得 2 分，每有 1 条技术指标不满足扣 0.5 分，扣完为止。10.“数据库 SQL ”完全满足所有技术指标要求的，得 2 分，每有 1 条技术指标不满足扣 0.5 分，扣完为止。11.“现有影像设备利旧接入”完全满足所有技术指标要求的，得 2 分，每有 1 条技术指标不满足扣 0.5 分，扣完为止。12.“现有检验设备利旧接”完全满足所有技术指标要求的，得 2 分，每有 1 条技术指标不满足扣 0.5 分，扣完为止。（2）对硬件技术要求 1-10 技术指标进行评审，1.“超融合光纤交换机”完全满足所有技术指标要求的，得 1分，每有 1 条技术指标不满足扣 0.5 分，扣完为止。2. “网络交换机”完全满足所有技术指标要求的，得 1分，每有 1 条技术指标不满足扣 0.5 分，扣完为止。3. “防火墙（含基本网络防火墙功能、访问控制功能、攻击防护等）”完全满足所有技术指标要求的，得 1 分，每有 1 条技术指标不满足扣 0.5 分，扣完为止。4.“内网终端认证设备”完全满足所有技术指标要求的，得 1分，每有 1 条技术指标不满足扣 0.5 分，扣完为止。5. “数据展示大屏”完全满足所有技术指标要求的，得 1分，每有 1 条技术指标不满足扣 0.5 分，扣完为止。6. “心电图机”完全满足所有技术指标要求的，得 1 分，每有 1 条技术指标不满足扣 0.5 分，扣完为止。7.“医用显示器”完全满足所有技术指标要求的，得 1 分，每有 1 条技术指标不满足扣 0.5 分，扣完为止。8.“PC 工 作站”完全满足所有技术指标要求的，得 1 分，每有 1条技术指标不满足扣 0.5 分，扣完为止。9.“高拍仪”完全满足所有技术指标要求的，得 1 分，每有 1 条技术指标不满足扣 0.5 分，扣完为止。10.“采集卡”完全满足所有技术指标要求的，得 1 分，每有 1 条技术指标不满足扣 0.5 分，扣完为止。</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服务内容应答表.docx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1.评审内容：投标人针对本项目提供完整的项目服务方案，内容包含：①任务分解及技术路线；②供货方案；③时间节点安排；④安装及调试方案；⑤增值服务。 2.评审标准①完整性：方案须全面，对评审内容中的各项要求有详细描述及说明；②可实施性：切合本项目实际情况，实施步骤清晰、科学、合理；③针对性：方案能够紧扣项目实际情况，内容全面、科学合理、详细具体。 3.赋分标准①任务分解及技术路线每完全满足一个评审标准得 1 分，满分 3 分；②供货方案每完全满足一个评审标准得 1 分，满分 3 分；③时间节点安排每完全满足一个评审标准得 1 分，满分 3 分；④安装及调试方案每完全满足一个评审标准得 1 分，满分 3 分；⑤增值服务每完全满足一个评审标准得 1 分，满分 3 分。不满足评审标准不得分。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拟派服务团队</w:t>
            </w:r>
          </w:p>
        </w:tc>
        <w:tc>
          <w:tcPr>
            <w:tcW w:type="dxa" w:w="2492"/>
          </w:tcPr>
          <w:p>
            <w:pPr>
              <w:pStyle w:val="null3"/>
            </w:pPr>
            <w:r>
              <w:rPr>
                <w:rFonts w:ascii="仿宋_GB2312" w:hAnsi="仿宋_GB2312" w:cs="仿宋_GB2312" w:eastAsia="仿宋_GB2312"/>
              </w:rPr>
              <w:t>1.评审内容：供应商需提供拟派技术维保人员团队方案，内容包含：①团队成员信息；②组织结构；③岗位 分工及职责。 2.评审标准①完整性：方案须全面，对评审内容中的各项要求有详细描述及说明；②可实施性：切合本项目实际情况，实施步骤清晰、科学、合理；③针对性：方案能够紧扣项目实际情况，内容全面、科学合理、详细具体。 3.赋分标准①团队成员信息每完全满足一个评审标准得 1 分，满分 3 分；②组织结构每完全满足一个评审标 准得 1 分，满分 3 分；③岗位分工及职责每完全满足一个评审标准得 1 分，满分 3 分。不满足评审标准不得分。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1.评审内容：供应商需提供服务保障措施，内容包含：①服务保障措施；②硬件产品来源及质量保证，保障招标人在后期使用过程中无质量问题无纠纷，需提供相关证明材料；③应急保障措施；④服务承诺，包含但不限于故障响应时间、人员到场时间、故障恢复时效及后续服务内容等。 2.评审标准①完整性：措施须全面，对评审内容中的各项要求有详细描述及说明；②可实施性：切合本项目实际情况，实施步骤清晰、科学、合理；③针对性：措施能够紧扣项目实际情况，内容全面、科学合理、详细具体。 3.赋分标准①服务质量保障措施每完全满足一个评审标准得 1 分，满分 3 分；②硬件产品来源及质量保证每 完全满足一个评审标准得 1 分，满分 3 分；③应急保障措施每完全满足一个评审标准得 1 分，满分 3 分；④服务承诺每完全满足一个评审标准得 1 分，满分 3 分。不满足评审标准不得分。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1.评审内容：供应商需提供培训方案，保证使用单位能熟练操作维护和正常使用，内容包含：①培训内容；②培训方式及培训人员安排。 2.评审标准①完整性：方案须全面，对评审内容中的各项要求有详细描述及说明；②可实施性：切合本项目实际情况，实施步骤清晰、科学、合理；③针对性：方案能够紧扣项目实际情况，内容全面、科学合理、详细具体。 3.赋分标准①培训内容每完全满足一个评审标准得 2分，满分 6 分；②培训方式及培训人员安排每完全满足 一个评审标准得 2 分，满分 6 分；未提供不得分。不满足评审标准不得分。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1.评审内容：供应商需提供针对本项目制定保密措施及制度，保证项目实施过程中的所有资料的管理、保密工作专业、严密、合理、可行，全面保证采购人系统安全，确保数据及相关信息不泄密。 2、评审标准①完整性：承诺及制度须全面，对评审内容中的各项要求有详细描述及说明；②可实施性：切合本项目实际情况，实施步骤清晰、科学、合理；③针对性：承诺及制度能够紧扣项目实际情况，内容全面、科学合理、详细具体。 3、赋分标准：保密措施及制度每完全满足一个评审标准得 0.5 分，满分 1.5 分。不满足评审标准不得分。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 2022 年 1 月 1 日以来（以合同签订日期或中标通知书时间为准，如同时提供以合同签订时间为准）完成过的类似项目业绩情况，每个业绩得 0.5 分，最高得 1.5 分。 注：提供合同复印件或中标（成交）通知书，合同内容无法体现的可另行提供业主证明材料。</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 照下列公式计算：投标报价得分=（评标基准价/投标报价）×价格分值。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详见附件：服务内容应答表.docx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详见附件：网络关键设备和网络安全专用产品.docx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