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版本号：SCZA2025-ZB-2084-001R20251118001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2025-2026学年度校园餐（含营养改善计划）大宗食材采购项目(二次)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SCZA2025-ZB-2084-001R</w:t>
      </w:r>
      <w:r>
        <w:br/>
      </w:r>
      <w:r>
        <w:br/>
      </w:r>
      <w:r>
        <w:br/>
      </w:r>
    </w:p>
    <w:p>
      <w:pPr>
        <w:pStyle w:val="null3"/>
        <w:jc w:val="center"/>
        <w:outlineLvl w:val="2"/>
      </w:pPr>
      <w:r>
        <w:rPr>
          <w:rFonts w:ascii="仿宋_GB2312" w:hAnsi="仿宋_GB2312" w:cs="仿宋_GB2312" w:eastAsia="仿宋_GB2312"/>
          <w:sz w:val="28"/>
          <w:b/>
        </w:rPr>
        <w:t>合阳县教育体育局</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合阳县教育体育局</w:t>
      </w:r>
      <w:r>
        <w:rPr>
          <w:rFonts w:ascii="仿宋_GB2312" w:hAnsi="仿宋_GB2312" w:cs="仿宋_GB2312" w:eastAsia="仿宋_GB2312"/>
        </w:rPr>
        <w:t>委托，拟对</w:t>
      </w:r>
      <w:r>
        <w:rPr>
          <w:rFonts w:ascii="仿宋_GB2312" w:hAnsi="仿宋_GB2312" w:cs="仿宋_GB2312" w:eastAsia="仿宋_GB2312"/>
        </w:rPr>
        <w:t>2025-2026学年度校园餐（含营养改善计划）大宗食材采购项目(二次)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SCZA2025-ZB-2084-001R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2025-2026学年度校园餐（含营养改善计划）大宗食材采购项目(二次)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合阳县教育体育局2025-2026学年度校园餐（含营养改善计划）大宗食材采购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采购包1（鸡蛋）：属于专门面向中小企业采购。</w:t>
      </w:r>
    </w:p>
    <w:p>
      <w:pPr>
        <w:pStyle w:val="null3"/>
      </w:pPr>
      <w:r>
        <w:rPr>
          <w:rFonts w:ascii="仿宋_GB2312" w:hAnsi="仿宋_GB2312" w:cs="仿宋_GB2312" w:eastAsia="仿宋_GB2312"/>
        </w:rPr>
        <w:t>采购包5（面粉(小麦粉)）：属于专门面向中小企业采购。</w:t>
      </w:r>
    </w:p>
    <w:p>
      <w:pPr>
        <w:pStyle w:val="null3"/>
      </w:pPr>
      <w:r>
        <w:rPr>
          <w:rFonts w:ascii="仿宋_GB2312" w:hAnsi="仿宋_GB2312" w:cs="仿宋_GB2312" w:eastAsia="仿宋_GB2312"/>
        </w:rPr>
        <w:t>采购包7（食用油）：属于专门面向中小企业采购。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2、特定资格：提供肉蛋类厂家有效期内的《动物防疫条件合格证》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2、特定资格：提供肉蛋类厂家有效期内的《动物防疫条件合格证》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2、特定资格：供应商为制造商的须提供《食品生产许可证》；供应商为经销商的须提供本单位的《食品经营许可证》或《预包装食品经营者备案表》，且同时提供制造商的《食品生产许可证》。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2、特定资格：供应商为制造商的须提供《食品生产许可证》；供应商为经销商的须提供本单位的《食品经营许可证》或《预包装食品经营者备案表》，且同时提供制造商的《食品生产许可证》。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2、特定资格：供应商为制造商的须提供《食品生产许可证》；供应商为经销商的须提供本单位的《食品经营许可证》或《预包装食品经营者备案表》，且同时提供制造商的《食品生产许可证》。</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2、特定资格：供应商为制造商的须提供《食品生产许可证》；供应商为经销商的须提供本单位的《食品经营许可证》或《预包装食品经营者备案表》，且同时提供制造商的《食品生产许可证》。</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2、特定资格：供应商为制造商的须提供《食品生产许可证》；供应商为经销商的须提供本单位的《食品经营许可证》或《预包装食品经营者备案表》，且同时提供制造商的《食品生产许可证》。</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2、特定资格：供应商为制造商的须提供《食品生产许可证》；供应商为经销商的须提供本单位的《食品经营许可证》或《预包装食品经营者备案表》，且同时提供制造商的《食品生产许可证》。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陕西省渭南市合阳县文化街77号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0913-5515591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西安市高新区都市之门C座9层招标一部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马亚敏、白国锋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成文强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13409130025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采购包1：1,632,220.50元</w:t>
            </w:r>
          </w:p>
          <w:p>
            <w:pPr>
              <w:pStyle w:val="null3"/>
            </w:pPr>
            <w:r>
              <w:rPr>
                <w:rFonts w:ascii="仿宋_GB2312" w:hAnsi="仿宋_GB2312" w:cs="仿宋_GB2312" w:eastAsia="仿宋_GB2312"/>
              </w:rPr>
              <w:t>采购包2：794,400.00元</w:t>
            </w:r>
          </w:p>
          <w:p>
            <w:pPr>
              <w:pStyle w:val="null3"/>
            </w:pPr>
            <w:r>
              <w:rPr>
                <w:rFonts w:ascii="仿宋_GB2312" w:hAnsi="仿宋_GB2312" w:cs="仿宋_GB2312" w:eastAsia="仿宋_GB2312"/>
              </w:rPr>
              <w:t>采购包3：1,397,756.00元</w:t>
            </w:r>
          </w:p>
          <w:p>
            <w:pPr>
              <w:pStyle w:val="null3"/>
            </w:pPr>
            <w:r>
              <w:rPr>
                <w:rFonts w:ascii="仿宋_GB2312" w:hAnsi="仿宋_GB2312" w:cs="仿宋_GB2312" w:eastAsia="仿宋_GB2312"/>
              </w:rPr>
              <w:t>采购包4：270,112.00元</w:t>
            </w:r>
          </w:p>
          <w:p>
            <w:pPr>
              <w:pStyle w:val="null3"/>
            </w:pPr>
            <w:r>
              <w:rPr>
                <w:rFonts w:ascii="仿宋_GB2312" w:hAnsi="仿宋_GB2312" w:cs="仿宋_GB2312" w:eastAsia="仿宋_GB2312"/>
              </w:rPr>
              <w:t>采购包5：2,829,395.55元</w:t>
            </w:r>
          </w:p>
          <w:p>
            <w:pPr>
              <w:pStyle w:val="null3"/>
            </w:pPr>
            <w:r>
              <w:rPr>
                <w:rFonts w:ascii="仿宋_GB2312" w:hAnsi="仿宋_GB2312" w:cs="仿宋_GB2312" w:eastAsia="仿宋_GB2312"/>
              </w:rPr>
              <w:t>采购包6：383,005.50元</w:t>
            </w:r>
          </w:p>
          <w:p>
            <w:pPr>
              <w:pStyle w:val="null3"/>
            </w:pPr>
            <w:r>
              <w:rPr>
                <w:rFonts w:ascii="仿宋_GB2312" w:hAnsi="仿宋_GB2312" w:cs="仿宋_GB2312" w:eastAsia="仿宋_GB2312"/>
              </w:rPr>
              <w:t>采购包7：1,882,398.00元</w:t>
            </w:r>
          </w:p>
          <w:p>
            <w:pPr>
              <w:pStyle w:val="null3"/>
            </w:pPr>
            <w:r>
              <w:rPr>
                <w:rFonts w:ascii="仿宋_GB2312" w:hAnsi="仿宋_GB2312" w:cs="仿宋_GB2312" w:eastAsia="仿宋_GB2312"/>
              </w:rPr>
              <w:t>采购包8：631,330.00元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采购包3保证金金额：27,000.00元</w:t>
            </w:r>
          </w:p>
          <w:p>
            <w:pPr>
              <w:pStyle w:val="null3"/>
            </w:pPr>
            <w:r>
              <w:rPr>
                <w:rFonts w:ascii="仿宋_GB2312" w:hAnsi="仿宋_GB2312" w:cs="仿宋_GB2312" w:eastAsia="仿宋_GB2312"/>
              </w:rPr>
              <w:t>采购包4保证金金额：5,000.00元</w:t>
            </w:r>
          </w:p>
          <w:p>
            <w:pPr>
              <w:pStyle w:val="null3"/>
            </w:pPr>
            <w:r>
              <w:rPr>
                <w:rFonts w:ascii="仿宋_GB2312" w:hAnsi="仿宋_GB2312" w:cs="仿宋_GB2312" w:eastAsia="仿宋_GB2312"/>
              </w:rPr>
              <w:t>采购包5保证金金额：50,000.00元</w:t>
            </w:r>
          </w:p>
          <w:p>
            <w:pPr>
              <w:pStyle w:val="null3"/>
            </w:pPr>
            <w:r>
              <w:rPr>
                <w:rFonts w:ascii="仿宋_GB2312" w:hAnsi="仿宋_GB2312" w:cs="仿宋_GB2312" w:eastAsia="仿宋_GB2312"/>
              </w:rPr>
              <w:t>采购包6保证金金额：7,000.00元</w:t>
            </w:r>
          </w:p>
          <w:p>
            <w:pPr>
              <w:pStyle w:val="null3"/>
            </w:pPr>
            <w:r>
              <w:rPr>
                <w:rFonts w:ascii="仿宋_GB2312" w:hAnsi="仿宋_GB2312" w:cs="仿宋_GB2312" w:eastAsia="仿宋_GB2312"/>
              </w:rPr>
              <w:t>采购包7保证金金额：35,000.00元</w:t>
            </w:r>
          </w:p>
          <w:p>
            <w:pPr>
              <w:pStyle w:val="null3"/>
            </w:pPr>
            <w:r>
              <w:rPr>
                <w:rFonts w:ascii="仿宋_GB2312" w:hAnsi="仿宋_GB2312" w:cs="仿宋_GB2312" w:eastAsia="仿宋_GB2312"/>
              </w:rPr>
              <w:t>采购包8保证金金额：12,000.00元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银行账号：102461182866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代理服务费收费标准：1.代理服务费参照《国家计委关于印发&lt;招标代理服务收费管理暂行办法&gt;的通知》（计价格[2002]1980号）规定标准按标段收取。2.成交单位的代理服务费交纳信息 银行户名：陕西省采购招标有限责任公司 开户银行：中国光大银行西安友谊路支行 账号：78560188000095264 联系人：张婕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合阳县教育体育局</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地址：西安市高新区都市之门C座9层综合办公室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校园餐是关乎广大在校学生身体健康、助力青少年成长发育的重要民生工程。为确保计划顺利实施，向学生提供安全、优质、新鲜且符合营养标准的大宗食材，特开展本次采购项目，旨在规范采购流程、严格把控品质，为参与校园餐（含营养改善计划）的学校持续稳定供应合格得大宗食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1,632,220.50</w:t>
      </w:r>
    </w:p>
    <w:p>
      <w:pPr>
        <w:pStyle w:val="null3"/>
      </w:pPr>
      <w:r>
        <w:rPr>
          <w:rFonts w:ascii="仿宋_GB2312" w:hAnsi="仿宋_GB2312" w:cs="仿宋_GB2312" w:eastAsia="仿宋_GB2312"/>
        </w:rPr>
        <w:t>采购包最高限价（元）: 1,632,220.50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1,632,220.50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794,400.00</w:t>
      </w:r>
    </w:p>
    <w:p>
      <w:pPr>
        <w:pStyle w:val="null3"/>
      </w:pPr>
      <w:r>
        <w:rPr>
          <w:rFonts w:ascii="仿宋_GB2312" w:hAnsi="仿宋_GB2312" w:cs="仿宋_GB2312" w:eastAsia="仿宋_GB2312"/>
        </w:rPr>
        <w:t>采购包最高限价（元）: 794,400.00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鸡脯肉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794,400.00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1,397,756.00</w:t>
      </w:r>
    </w:p>
    <w:p>
      <w:pPr>
        <w:pStyle w:val="null3"/>
      </w:pPr>
      <w:r>
        <w:rPr>
          <w:rFonts w:ascii="仿宋_GB2312" w:hAnsi="仿宋_GB2312" w:cs="仿宋_GB2312" w:eastAsia="仿宋_GB2312"/>
        </w:rPr>
        <w:t>采购包最高限价（元）: 1,397,756.00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1,397,756.00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270,112.00</w:t>
      </w:r>
    </w:p>
    <w:p>
      <w:pPr>
        <w:pStyle w:val="null3"/>
      </w:pPr>
      <w:r>
        <w:rPr>
          <w:rFonts w:ascii="仿宋_GB2312" w:hAnsi="仿宋_GB2312" w:cs="仿宋_GB2312" w:eastAsia="仿宋_GB2312"/>
        </w:rPr>
        <w:t>采购包最高限价（元）: 270,112.00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270,112.00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2,829,395.55</w:t>
      </w:r>
    </w:p>
    <w:p>
      <w:pPr>
        <w:pStyle w:val="null3"/>
      </w:pPr>
      <w:r>
        <w:rPr>
          <w:rFonts w:ascii="仿宋_GB2312" w:hAnsi="仿宋_GB2312" w:cs="仿宋_GB2312" w:eastAsia="仿宋_GB2312"/>
        </w:rPr>
        <w:t>采购包最高限价（元）: 2,829,395.55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2,829,395.55</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383,005.50</w:t>
      </w:r>
    </w:p>
    <w:p>
      <w:pPr>
        <w:pStyle w:val="null3"/>
      </w:pPr>
      <w:r>
        <w:rPr>
          <w:rFonts w:ascii="仿宋_GB2312" w:hAnsi="仿宋_GB2312" w:cs="仿宋_GB2312" w:eastAsia="仿宋_GB2312"/>
        </w:rPr>
        <w:t>采购包最高限价（元）: 383,005.50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383,005.50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1,882,398.00</w:t>
      </w:r>
    </w:p>
    <w:p>
      <w:pPr>
        <w:pStyle w:val="null3"/>
      </w:pPr>
      <w:r>
        <w:rPr>
          <w:rFonts w:ascii="仿宋_GB2312" w:hAnsi="仿宋_GB2312" w:cs="仿宋_GB2312" w:eastAsia="仿宋_GB2312"/>
        </w:rPr>
        <w:t>采购包最高限价（元）: 1,882,398.00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食用油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1,882,398.00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631,330.00</w:t>
      </w:r>
    </w:p>
    <w:p>
      <w:pPr>
        <w:pStyle w:val="null3"/>
      </w:pPr>
      <w:r>
        <w:rPr>
          <w:rFonts w:ascii="仿宋_GB2312" w:hAnsi="仿宋_GB2312" w:cs="仿宋_GB2312" w:eastAsia="仿宋_GB2312"/>
        </w:rPr>
        <w:t>采购包最高限价（元）: 631,330.00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食用油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631,330.00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标的名称：鸡蛋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每个鸡蛋的重量在62—65克之间，符合GB2749-2015《食品安全国家标准 蛋与蛋制品》标准，具备包装和运送设施。</w:t>
                  </w:r>
                </w:p>
              </w:tc>
              <w:tc>
                <w:tcPr>
                  <w:tcW w:type="dxa" w:w="638"/>
                </w:tcPr>
                <w:p>
                  <w:pPr>
                    <w:pStyle w:val="null3"/>
                  </w:pPr>
                  <w:r>
                    <w:rPr>
                      <w:rFonts w:ascii="仿宋_GB2312" w:hAnsi="仿宋_GB2312" w:cs="仿宋_GB2312" w:eastAsia="仿宋_GB2312"/>
                    </w:rPr>
                    <w:t>斤</w:t>
                  </w:r>
                </w:p>
              </w:tc>
              <w:tc>
                <w:tcPr>
                  <w:tcW w:type="dxa" w:w="638"/>
                </w:tcPr>
                <w:p>
                  <w:pPr>
                    <w:pStyle w:val="null3"/>
                  </w:pPr>
                  <w:r>
                    <w:rPr>
                      <w:rFonts w:ascii="仿宋_GB2312" w:hAnsi="仿宋_GB2312" w:cs="仿宋_GB2312" w:eastAsia="仿宋_GB2312"/>
                    </w:rPr>
                    <w:t>487230</w:t>
                  </w:r>
                </w:p>
              </w:tc>
              <w:tc>
                <w:tcPr>
                  <w:tcW w:type="dxa" w:w="638"/>
                </w:tcPr>
                <w:p>
                  <w:pPr>
                    <w:pStyle w:val="null3"/>
                  </w:pPr>
                  <w:r>
                    <w:rPr>
                      <w:rFonts w:ascii="仿宋_GB2312" w:hAnsi="仿宋_GB2312" w:cs="仿宋_GB2312" w:eastAsia="仿宋_GB2312"/>
                    </w:rPr>
                    <w:t>3.35</w:t>
                  </w:r>
                </w:p>
              </w:tc>
            </w:tr>
          </w:tbl>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标的名称：鸡脯肉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产品独立包装，净含量≥10kg/箱，符合国家GB 2707-2016《食品安全国家标准鲜（冻）畜禽产品》的要求，冷链物流；外包装标明生产厂家、生产日期、贮存条件和保质期。</w:t>
                  </w:r>
                </w:p>
              </w:tc>
              <w:tc>
                <w:tcPr>
                  <w:tcW w:type="dxa" w:w="638"/>
                </w:tcPr>
                <w:p>
                  <w:pPr>
                    <w:pStyle w:val="null3"/>
                  </w:pPr>
                  <w:r>
                    <w:rPr>
                      <w:rFonts w:ascii="仿宋_GB2312" w:hAnsi="仿宋_GB2312" w:cs="仿宋_GB2312" w:eastAsia="仿宋_GB2312"/>
                    </w:rPr>
                    <w:t>斤</w:t>
                  </w:r>
                </w:p>
              </w:tc>
              <w:tc>
                <w:tcPr>
                  <w:tcW w:type="dxa" w:w="638"/>
                </w:tcPr>
                <w:p>
                  <w:pPr>
                    <w:pStyle w:val="null3"/>
                  </w:pPr>
                  <w:r>
                    <w:rPr>
                      <w:rFonts w:ascii="仿宋_GB2312" w:hAnsi="仿宋_GB2312" w:cs="仿宋_GB2312" w:eastAsia="仿宋_GB2312"/>
                    </w:rPr>
                    <w:t>158880</w:t>
                  </w:r>
                </w:p>
              </w:tc>
              <w:tc>
                <w:tcPr>
                  <w:tcW w:type="dxa" w:w="638"/>
                </w:tcPr>
                <w:p>
                  <w:pPr>
                    <w:pStyle w:val="null3"/>
                  </w:pPr>
                  <w:r>
                    <w:rPr>
                      <w:rFonts w:ascii="仿宋_GB2312" w:hAnsi="仿宋_GB2312" w:cs="仿宋_GB2312" w:eastAsia="仿宋_GB2312"/>
                    </w:rPr>
                    <w:t>5.00</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标的名称：大米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符合GB/T1354《大米》标准，能够提供具有CMA资质的第三方实验室出具的当年产品检验报告。等级为一级，每袋25kg，产品封口独立包装，外包装标明生产厂家、生产日期、贮存条件和保质期。</w:t>
                  </w:r>
                </w:p>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斤</w:t>
                  </w:r>
                </w:p>
              </w:tc>
              <w:tc>
                <w:tcPr>
                  <w:tcW w:type="dxa" w:w="638"/>
                </w:tcPr>
                <w:p>
                  <w:pPr>
                    <w:pStyle w:val="null3"/>
                  </w:pPr>
                  <w:r>
                    <w:rPr>
                      <w:rFonts w:ascii="仿宋_GB2312" w:hAnsi="仿宋_GB2312" w:cs="仿宋_GB2312" w:eastAsia="仿宋_GB2312"/>
                    </w:rPr>
                    <w:t>607720</w:t>
                  </w:r>
                </w:p>
              </w:tc>
              <w:tc>
                <w:tcPr>
                  <w:tcW w:type="dxa" w:w="638"/>
                </w:tcPr>
                <w:p>
                  <w:pPr>
                    <w:pStyle w:val="null3"/>
                  </w:pPr>
                  <w:r>
                    <w:rPr>
                      <w:rFonts w:ascii="仿宋_GB2312" w:hAnsi="仿宋_GB2312" w:cs="仿宋_GB2312" w:eastAsia="仿宋_GB2312"/>
                    </w:rPr>
                    <w:t>2.30</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标的名称：大米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符合GB/T1354《大米》标准，能够提供具有CMA资质的第三方实验室出具的当年产品检验报告。等级为一级，每袋25kg，产品封口独立包装，外包装标明生产厂家、生产日期、贮存条件和保质期。</w:t>
                  </w:r>
                </w:p>
              </w:tc>
              <w:tc>
                <w:tcPr>
                  <w:tcW w:type="dxa" w:w="638"/>
                </w:tcPr>
                <w:p>
                  <w:pPr>
                    <w:pStyle w:val="null3"/>
                  </w:pPr>
                  <w:r>
                    <w:rPr>
                      <w:rFonts w:ascii="仿宋_GB2312" w:hAnsi="仿宋_GB2312" w:cs="仿宋_GB2312" w:eastAsia="仿宋_GB2312"/>
                    </w:rPr>
                    <w:t>斤</w:t>
                  </w:r>
                </w:p>
              </w:tc>
              <w:tc>
                <w:tcPr>
                  <w:tcW w:type="dxa" w:w="638"/>
                </w:tcPr>
                <w:p>
                  <w:pPr>
                    <w:pStyle w:val="null3"/>
                  </w:pPr>
                  <w:r>
                    <w:rPr>
                      <w:rFonts w:ascii="仿宋_GB2312" w:hAnsi="仿宋_GB2312" w:cs="仿宋_GB2312" w:eastAsia="仿宋_GB2312"/>
                    </w:rPr>
                    <w:t>117440</w:t>
                  </w:r>
                </w:p>
              </w:tc>
              <w:tc>
                <w:tcPr>
                  <w:tcW w:type="dxa" w:w="638"/>
                </w:tcPr>
                <w:p>
                  <w:pPr>
                    <w:pStyle w:val="null3"/>
                  </w:pPr>
                  <w:r>
                    <w:rPr>
                      <w:rFonts w:ascii="仿宋_GB2312" w:hAnsi="仿宋_GB2312" w:cs="仿宋_GB2312" w:eastAsia="仿宋_GB2312"/>
                    </w:rPr>
                    <w:t>2.30</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净含量25kg/袋，符合GB/T1355－2021《小麦粉》标准（精制粉），产品封口独立包装，外包装标明生产厂家、生产日期、贮存条件和保质期。</w:t>
                  </w:r>
                </w:p>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斤</w:t>
                  </w:r>
                </w:p>
              </w:tc>
              <w:tc>
                <w:tcPr>
                  <w:tcW w:type="dxa" w:w="638"/>
                </w:tcPr>
                <w:p>
                  <w:pPr>
                    <w:pStyle w:val="null3"/>
                  </w:pPr>
                  <w:r>
                    <w:rPr>
                      <w:rFonts w:ascii="仿宋_GB2312" w:hAnsi="仿宋_GB2312" w:cs="仿宋_GB2312" w:eastAsia="仿宋_GB2312"/>
                    </w:rPr>
                    <w:t>1529403</w:t>
                  </w:r>
                </w:p>
              </w:tc>
              <w:tc>
                <w:tcPr>
                  <w:tcW w:type="dxa" w:w="638"/>
                </w:tcPr>
                <w:p>
                  <w:pPr>
                    <w:pStyle w:val="null3"/>
                  </w:pPr>
                  <w:r>
                    <w:rPr>
                      <w:rFonts w:ascii="仿宋_GB2312" w:hAnsi="仿宋_GB2312" w:cs="仿宋_GB2312" w:eastAsia="仿宋_GB2312"/>
                    </w:rPr>
                    <w:t>1.85</w:t>
                  </w: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净含量25kg/袋，符合GB/T1355－2021《小麦粉》标准（精制粉），产品封口独立包装，外包装标明生产厂家、生产日期、贮存条件和保质期。</w:t>
                  </w:r>
                </w:p>
              </w:tc>
              <w:tc>
                <w:tcPr>
                  <w:tcW w:type="dxa" w:w="638"/>
                </w:tcPr>
                <w:p>
                  <w:pPr>
                    <w:pStyle w:val="null3"/>
                  </w:pPr>
                  <w:r>
                    <w:rPr>
                      <w:rFonts w:ascii="仿宋_GB2312" w:hAnsi="仿宋_GB2312" w:cs="仿宋_GB2312" w:eastAsia="仿宋_GB2312"/>
                    </w:rPr>
                    <w:t>斤</w:t>
                  </w:r>
                </w:p>
              </w:tc>
              <w:tc>
                <w:tcPr>
                  <w:tcW w:type="dxa" w:w="638"/>
                </w:tcPr>
                <w:p>
                  <w:pPr>
                    <w:pStyle w:val="null3"/>
                  </w:pPr>
                  <w:r>
                    <w:rPr>
                      <w:rFonts w:ascii="仿宋_GB2312" w:hAnsi="仿宋_GB2312" w:cs="仿宋_GB2312" w:eastAsia="仿宋_GB2312"/>
                    </w:rPr>
                    <w:t>207030</w:t>
                  </w:r>
                </w:p>
              </w:tc>
              <w:tc>
                <w:tcPr>
                  <w:tcW w:type="dxa" w:w="638"/>
                </w:tcPr>
                <w:p>
                  <w:pPr>
                    <w:pStyle w:val="null3"/>
                  </w:pPr>
                  <w:r>
                    <w:rPr>
                      <w:rFonts w:ascii="仿宋_GB2312" w:hAnsi="仿宋_GB2312" w:cs="仿宋_GB2312" w:eastAsia="仿宋_GB2312"/>
                    </w:rPr>
                    <w:t>1.85</w:t>
                  </w:r>
                </w:p>
              </w:tc>
            </w:tr>
          </w:tbl>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标的名称：食用油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产品为非转基因压榨成品菜籽油，等级为一级，符合国家食用油GB/T 1536-2021《菜籽油》标准；产品独立包装，净含量≥16.4L/桶，外包装标明生产厂家、生产日期、贮存条件和保质期。</w:t>
                  </w:r>
                </w:p>
              </w:tc>
              <w:tc>
                <w:tcPr>
                  <w:tcW w:type="dxa" w:w="638"/>
                </w:tcPr>
                <w:p>
                  <w:pPr>
                    <w:pStyle w:val="null3"/>
                  </w:pPr>
                  <w:r>
                    <w:rPr>
                      <w:rFonts w:ascii="仿宋_GB2312" w:hAnsi="仿宋_GB2312" w:cs="仿宋_GB2312" w:eastAsia="仿宋_GB2312"/>
                    </w:rPr>
                    <w:t>斤</w:t>
                  </w:r>
                </w:p>
              </w:tc>
              <w:tc>
                <w:tcPr>
                  <w:tcW w:type="dxa" w:w="638"/>
                </w:tcPr>
                <w:p>
                  <w:pPr>
                    <w:pStyle w:val="null3"/>
                  </w:pPr>
                  <w:r>
                    <w:rPr>
                      <w:rFonts w:ascii="仿宋_GB2312" w:hAnsi="仿宋_GB2312" w:cs="仿宋_GB2312" w:eastAsia="仿宋_GB2312"/>
                    </w:rPr>
                    <w:t>268914</w:t>
                  </w:r>
                </w:p>
              </w:tc>
              <w:tc>
                <w:tcPr>
                  <w:tcW w:type="dxa" w:w="638"/>
                </w:tcPr>
                <w:p>
                  <w:pPr>
                    <w:pStyle w:val="null3"/>
                  </w:pPr>
                  <w:r>
                    <w:rPr>
                      <w:rFonts w:ascii="仿宋_GB2312" w:hAnsi="仿宋_GB2312" w:cs="仿宋_GB2312" w:eastAsia="仿宋_GB2312"/>
                    </w:rPr>
                    <w:t>7.00</w:t>
                  </w:r>
                </w:p>
              </w:tc>
            </w:tr>
          </w:tbl>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标的名称：食用油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产品为非转基因压榨成品菜籽油，等级为一级，符合国家食用油GB/T 1536-2021《菜籽油》标准；产品独立包装，净含量≥16.4L/桶，外包装标明生产厂家、生产日期、贮存条件和保质期。</w:t>
                  </w:r>
                </w:p>
              </w:tc>
              <w:tc>
                <w:tcPr>
                  <w:tcW w:type="dxa" w:w="638"/>
                </w:tcPr>
                <w:p>
                  <w:pPr>
                    <w:pStyle w:val="null3"/>
                  </w:pPr>
                  <w:r>
                    <w:rPr>
                      <w:rFonts w:ascii="仿宋_GB2312" w:hAnsi="仿宋_GB2312" w:cs="仿宋_GB2312" w:eastAsia="仿宋_GB2312"/>
                    </w:rPr>
                    <w:t>斤</w:t>
                  </w:r>
                </w:p>
              </w:tc>
              <w:tc>
                <w:tcPr>
                  <w:tcW w:type="dxa" w:w="638"/>
                </w:tcPr>
                <w:p>
                  <w:pPr>
                    <w:pStyle w:val="null3"/>
                  </w:pPr>
                  <w:r>
                    <w:rPr>
                      <w:rFonts w:ascii="仿宋_GB2312" w:hAnsi="仿宋_GB2312" w:cs="仿宋_GB2312" w:eastAsia="仿宋_GB2312"/>
                    </w:rPr>
                    <w:t>90190</w:t>
                  </w:r>
                </w:p>
              </w:tc>
              <w:tc>
                <w:tcPr>
                  <w:tcW w:type="dxa" w:w="638"/>
                </w:tcPr>
                <w:p>
                  <w:pPr>
                    <w:pStyle w:val="null3"/>
                  </w:pPr>
                  <w:r>
                    <w:rPr>
                      <w:rFonts w:ascii="仿宋_GB2312" w:hAnsi="仿宋_GB2312" w:cs="仿宋_GB2312" w:eastAsia="仿宋_GB2312"/>
                    </w:rPr>
                    <w:t>7.00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以签订的合同为准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1、各投标人可同时参与本项目多个采购包的投标，但只能成为其中一个包的中标人。评审时依次按照采购包 1、采购包 2 的顺序进行评审，进入采购包1的中标人将不再进入采购包2的中标候选人的名单。 2、投标人需在投标文件递交截止时间前将样品提交至（西安市雁塔区锦业路1号都市之门C座9层）招标一部，代理机构统一收取。 3、投标人为采购人下属各项目学校提供（货物名称）为 元/斤/盒，合同产品单价（即投标产品单价）是完成招标内容和要求所需的单个产品的综合价格，包括单个采购货物的供应费、运杂费（含仓储费、运输费、保险费、装卸费、税金）、抽检费、运输过程中的损耗费以及所有产品达到正常使用条件下所包含的一切费用。合同执行过程中，若市场价格浮动过大（单价与超市价格相差大于5%）时，启动调价机制。具体为：当价格上涨持续一个月超过5%时,由投标人提出调价申请和调价依据。采购人和相关部门组成调价小组,对当地不少于3家大型超市同规格产品询价后做出是否需要进行单价调整的结论,并根据询价的平均价格确定调整后的价格。当价格下降持续一个月超过5%时，采购人和投标人会同相关部门组成询价小组对当地不少于3 家大型超市超市同规格产品询价后做出是否需要进行单价调整的结论,并根据询价的平均价确定调整后的价格（详见合阳县营养改善计划调价机制）。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提供肉蛋类厂家有效期内的《动物防疫条件合格证》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提供肉蛋类厂家有效期内的《动物防疫条件合格证》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供应商为制造商的须提供《食品生产许可证》；供应商为经销商的须提供本单位的《食品经营许可证》或《预包装食品经营者备案表》，且同时提供制造商的《食品生产许可证》。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供应商为制造商的须提供《食品生产许可证》；供应商为经销商的须提供本单位的《食品经营许可证》或《预包装食品经营者备案表》，且同时提供制造商的《食品生产许可证》。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供应商为制造商的须提供《食品生产许可证》；供应商为经销商的须提供本单位的《食品经营许可证》或《预包装食品经营者备案表》，且同时提供制造商的《食品生产许可证》。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供应商为制造商的须提供《食品生产许可证》；供应商为经销商的须提供本单位的《食品经营许可证》或《预包装食品经营者备案表》，且同时提供制造商的《食品生产许可证》。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供应商为制造商的须提供《食品生产许可证》；供应商为经销商的须提供本单位的《食品经营许可证》或《预包装食品经营者备案表》，且同时提供制造商的《食品生产许可证》。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供应商为制造商的须提供《食品生产许可证》；供应商为经销商的须提供本单位的《食品经营许可证》或《预包装食品经营者备案表》，且同时提供制造商的《食品生产许可证》。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投标人明确蛋类来源，提供养殖场相关资质或合作证明，所供蛋类符合鲜蛋与蛋制品国家标准（GB 21710-2016），及其他相关食品安全标准；描述蛋类外观检查标准及保证新鲜度的措施，如定期抽检、合适的储存条件等，措施合理；蛋类有包装，且包装上生产日期、保质期、产地等信息标识清晰，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投标人提供肉类来自正规屠宰场的相关证明文件，供货均有有效的检疫证明，所供肉类符合《鲜、冻禽产品》国家标准（GB 2707 - 2016）及其他相关食品安全标准，提供相关检测报告或其它相关证明材料，提供的材料完整清晰得2分，未提供不得分。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