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版本号：JZZB2025-113520251212003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孟家庄社区大原头村险情搬迁安置电力配套基础设施建设项目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JZZB2025-1135</w:t>
      </w:r>
      <w:r>
        <w:br/>
      </w:r>
      <w:r>
        <w:br/>
      </w:r>
      <w:r>
        <w:br/>
      </w:r>
    </w:p>
    <w:p>
      <w:pPr>
        <w:pStyle w:val="null3"/>
        <w:jc w:val="center"/>
        <w:outlineLvl w:val="2"/>
      </w:pPr>
      <w:r>
        <w:rPr>
          <w:rFonts w:ascii="仿宋_GB2312" w:hAnsi="仿宋_GB2312" w:cs="仿宋_GB2312" w:eastAsia="仿宋_GB2312"/>
          <w:sz w:val="28"/>
          <w:b/>
        </w:rPr>
        <w:t>合阳县城关街道办事处</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合阳县城关街道办事处</w:t>
      </w:r>
      <w:r>
        <w:rPr>
          <w:rFonts w:ascii="仿宋_GB2312" w:hAnsi="仿宋_GB2312" w:cs="仿宋_GB2312" w:eastAsia="仿宋_GB2312"/>
        </w:rPr>
        <w:t>委托，拟对</w:t>
      </w:r>
      <w:r>
        <w:rPr>
          <w:rFonts w:ascii="仿宋_GB2312" w:hAnsi="仿宋_GB2312" w:cs="仿宋_GB2312" w:eastAsia="仿宋_GB2312"/>
        </w:rPr>
        <w:t>孟家庄社区大原头村险情搬迁安置电力配套基础设施建设项目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JZZB2025-1135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孟家庄社区大原头村险情搬迁安置电力配套基础设施建设项目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安装1250KVA箱变1座、安装1000KVA箱变1座、真空断路开关3套、避雷器3组、高供高计2台、高压电缆0.08km、架空线路2.6km、电杆18基等工程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采购包1（孟家庄社区大原头村险情搬迁安置电力配套基础设施建设项目）：属于专门面向中小企业采购。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1、授权书：法定代表人直接参加磋商的，须出具法人身份证明及身份证复印件；法定代表人授权代表参加磋商的，须出具法定代表人授权书及授权代表身份证复印件；</w:t>
      </w:r>
    </w:p>
    <w:p>
      <w:pPr>
        <w:pStyle w:val="null3"/>
      </w:pPr>
      <w:r>
        <w:rPr>
          <w:rFonts w:ascii="仿宋_GB2312" w:hAnsi="仿宋_GB2312" w:cs="仿宋_GB2312" w:eastAsia="仿宋_GB2312"/>
        </w:rPr>
        <w:t>2、企业资质：供应商须具备电力工程施工总承包二级及以上资质，并同时具备《承装（修、试）电力设施许可证》三级及以上资质且具有有效的安全生产许可证；拟派项目经理须具备机电工程专业二级及以上注册建造师资格，具备有效的安全生产考核合格证书，在本单位注册,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合阳县泰山路1号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习武俊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15353952709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合阳县城关街道办事处</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合阳县城关街道办事处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1,416,180.43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孟家庄社区大原头村险情搬迁安置电力配套基础设施建设项目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标的名称：孟家庄社区大原头村险情搬迁安置电力配套基础设施建设项目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详见孟家庄社区大原头村险情搬迁安置电力配套基础设施建设项目工程量清单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（2）、供应商应具备良好的商业信誉，提供参加政府采购活动前3年内在经营活动中没有重大违法记录的书面声明； （3）、财务状况报告：供应商提供2023或2024年的财务审计报告（至少包括资产负债表和利润表，成立时间至提交响应文件截止时间不足一年的可提供成立后任意时段的资产负债表），或其开标前六个月内银行开具的资信证明；  （4）、社会保障资金缴纳证明：供应商提供已缴存的2024年11月至今任意一个月的社会保障资金缴存单据或社保机构开具的社会保险参保缴费情况证明，单据或证明上应有社保机构或代收机构的公章。依法不需要缴纳社会保障资金的供应商应提供相关文件证明； （5）、税收缴纳证明：供应商提供已缴纳的2024年11月至今任意一个月的纳税证明或完税证明，纳税证明或完税证明上应有代收机构或税务机关的公章。依法免税的供应商应提供相关文件证明；  （6）、供应商不得为“信用中国(www.creditchina.gov.cn)”中列入失信被执行人和重大税收违法案件当事人名单的供应商，不得为“中国政府采购网(www.ccgp.gov.cn)”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（7）、具备履行合同所必需的设备和专业技术能力的证明材料（书面声明）；供应商需在项目电子化交易系统中按要求填写《响应函》完成承诺并进行电子签章。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其他证明资料 强制优先采购产品承诺函 响应文件封面 资格证明文件 满足详细评审办法的内容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法定代表人直接参加磋商的，须出具法人身份证明及身份证复印件；法定代表人授权代表参加磋商的，须出具法定代表人授权书及授权代表身份证复印件；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电力工程施工总承包二级及以上资质，并同时具备《承装（修、试）电力设施许可证》三级及以上资质且具有有效的安全生产许可证；拟派项目经理须具备机电工程专业二级及以上注册建造师资格，具备有效的安全生产考核合格证书，在本单位注册,且无在建工程。</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竞争性磋商文件要求盖公章及要求法人或委托代理人盖章或签字的位置必须盖章或签字</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①内容科学全面，详细、具体的计8分； ②内容完整，但仅对部分内容进行详细描述的计5分； ③仅有框架或内容条理不清晰、混乱的计3分； ④内容缺一项或内容与项目无关的计2分； ⑤未提供本项不计分。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 评审标准： ①内容完整全面详细，且各项制度、措施等合理具体，内容能够紧扣项目实际情况，条理清晰的计5分；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文明施工技术组织措施</w:t>
            </w:r>
          </w:p>
        </w:tc>
        <w:tc>
          <w:tcPr>
            <w:tcW w:type="dxa" w:w="2492"/>
          </w:tcPr>
          <w:p>
            <w:pPr>
              <w:pStyle w:val="null3"/>
            </w:pPr>
            <w:r>
              <w:rPr>
                <w:rFonts w:ascii="仿宋_GB2312" w:hAnsi="仿宋_GB2312" w:cs="仿宋_GB2312" w:eastAsia="仿宋_GB2312"/>
              </w:rPr>
              <w:t>供应商针对本项目编制完善的文明施工技术组织措施，内容包含但不限于：安全文明施工目标及施工现场的临时管理措施、文明施工保障措施。 评审标准 ①内容完整全面详细、合理具体，内容能够紧扣项目实际情况，条理清晰的计5分；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供应商针对本项目编制完善的环境保护措施，内容包含但不限于：环境保护管理体系、环保控制措施、污染物及废弃物处理的排放、噪音控制、防尘及扬尘的控制措施。 评审标准 ①内容完整全面详细、合理具体，内容能够紧扣项目实际情况，条理清晰的计5分；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安全生产的技术组织措施</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①内容完整全面详细、合理具体，内容能够紧扣项目实际情况，条理清晰的计5分；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供应商针对本项目编制完善的工期的技术组织措施，内容包含但不限于：施工组织与工期保证措施、特殊情况保证：夜间、雨季、高温等情况。 评审标准 ①内容完整全面详细、合理具体，内容能够紧扣项目实际情况，条理清晰的计5分； ②内容完整，但条理不清晰、措施不具体或无紧扣项目实际情况的计4分； ③仅有框架，无实质性实施内容的或内容宽泛的计2分；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w:t>
            </w:r>
          </w:p>
        </w:tc>
        <w:tc>
          <w:tcPr>
            <w:tcW w:type="dxa" w:w="2492"/>
          </w:tcPr>
          <w:p>
            <w:pPr>
              <w:pStyle w:val="null3"/>
            </w:pPr>
            <w:r>
              <w:rPr>
                <w:rFonts w:ascii="仿宋_GB2312" w:hAnsi="仿宋_GB2312" w:cs="仿宋_GB2312" w:eastAsia="仿宋_GB2312"/>
              </w:rPr>
              <w:t>供应商针对本项目编制完善的施工机械，内容包含但不限于：拟投入的主要施工机械设备计划。 评审标准 ①内容完整全面详细、合理具体，内容能够紧扣项目实际情况，条理清晰的计5分； ②内容完整，但条理不清晰、计划不具体或无紧扣项目实际情况的计4分； ③仅有框架，无实质性实施内容的或内容宽泛的计2分；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材料投入计划</w:t>
            </w:r>
          </w:p>
        </w:tc>
        <w:tc>
          <w:tcPr>
            <w:tcW w:type="dxa" w:w="2492"/>
          </w:tcPr>
          <w:p>
            <w:pPr>
              <w:pStyle w:val="null3"/>
            </w:pPr>
            <w:r>
              <w:rPr>
                <w:rFonts w:ascii="仿宋_GB2312" w:hAnsi="仿宋_GB2312" w:cs="仿宋_GB2312" w:eastAsia="仿宋_GB2312"/>
              </w:rPr>
              <w:t>供应商针对本项目编制完善的材料投入计划，内容包含但不限于：拟投入的主要材料进场计划。 评审标准 ①内容完整全面详细、合理具体，内容能够紧扣项目实际情况，条理清晰的计5分； ②内容完整，但条理不清晰、计划不具体或无紧扣项目实际情况的计4分； ③仅有框架，无实质性实施内容的或内容宽泛的计2分；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①内容完整全面详细、合理具体，内容能够紧扣项目实际情况，条理清晰的计5分； ②内容完整，但条理不清晰、措施不具体或无紧扣项目实际情况的计4分； ③仅有框架，无实质性实施内容的或内容宽泛的计2分；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供应商针对本项目编制完善的劳动力安排计划，内容包含但不限于：①劳动力投入计划，②劳动力保障措施。 评审标准 ①内容完整全面详细、合理具体，内容能够紧扣项目实际情况，条理清晰的计5分； ②内容完整，但条理不清晰、措施不具体或无紧扣项目实际情况的计4分； ③仅有框架，无实质性实施内容的或内容宽泛的计2分；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①内容完整全面详细、合理具体，内容能够紧扣项目实际情况，条理清晰的计7分； ②内容完整，但条理不清晰、人员结果不具体或无紧扣项目实际情况的计5分； ③仅有框架，无实质性实施内容的或内容宽泛的计3分；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①内容完整全面详细、合理具体，内容能够紧扣项目实际情况，条理清晰的计5分； ②内容完整，但条理不清晰、措施不具体或无紧扣项目实际情况的计4分； ③仅有框架，无实质性实施内容的或内容宽泛的计2分； ④内容缺1项及以上的或内容粗略、逻辑混乱、出现常识性错误、存在不可能实现的夸大情形的计1分；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以合同形式提供供应商2022年01月1日至今类似项目业绩，每份计2.5分，计满5分为止。（以合同签订时间为准，附完整合同复印件）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