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版本号：ZCZB-2025-014320251215001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2025年现代职业教育质量提升计划项目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ZCZB-2025-0143</w:t>
      </w:r>
      <w:r>
        <w:br/>
      </w:r>
      <w:r>
        <w:br/>
      </w:r>
      <w:r>
        <w:br/>
      </w:r>
    </w:p>
    <w:p>
      <w:pPr>
        <w:pStyle w:val="null3"/>
        <w:jc w:val="center"/>
        <w:outlineLvl w:val="2"/>
      </w:pPr>
      <w:r>
        <w:rPr>
          <w:rFonts w:ascii="仿宋_GB2312" w:hAnsi="仿宋_GB2312" w:cs="仿宋_GB2312" w:eastAsia="仿宋_GB2312"/>
          <w:sz w:val="28"/>
          <w:b/>
        </w:rPr>
        <w:t>合阳县职业技术教育中心</w:t>
      </w:r>
    </w:p>
    <w:p>
      <w:pPr>
        <w:pStyle w:val="null3"/>
        <w:jc w:val="center"/>
        <w:outlineLvl w:val="2"/>
      </w:pPr>
      <w:r>
        <w:rPr>
          <w:rFonts w:ascii="仿宋_GB2312" w:hAnsi="仿宋_GB2312" w:cs="仿宋_GB2312" w:eastAsia="仿宋_GB2312"/>
          <w:sz w:val="28"/>
          <w:b/>
        </w:rPr>
        <w:t>陕西正城项目管理有限公司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2025年12月15日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陕西正城项目管理有限公司</w:t>
      </w:r>
      <w:r>
        <w:rPr>
          <w:rFonts w:ascii="仿宋_GB2312" w:hAnsi="仿宋_GB2312" w:cs="仿宋_GB2312" w:eastAsia="仿宋_GB2312"/>
        </w:rPr>
        <w:t>（以下简称“代理机构”）受</w:t>
      </w:r>
      <w:r>
        <w:rPr>
          <w:rFonts w:ascii="仿宋_GB2312" w:hAnsi="仿宋_GB2312" w:cs="仿宋_GB2312" w:eastAsia="仿宋_GB2312"/>
        </w:rPr>
        <w:t>合阳县职业技术教育中心</w:t>
      </w:r>
      <w:r>
        <w:rPr>
          <w:rFonts w:ascii="仿宋_GB2312" w:hAnsi="仿宋_GB2312" w:cs="仿宋_GB2312" w:eastAsia="仿宋_GB2312"/>
        </w:rPr>
        <w:t>委托，拟对</w:t>
      </w:r>
      <w:r>
        <w:rPr>
          <w:rFonts w:ascii="仿宋_GB2312" w:hAnsi="仿宋_GB2312" w:cs="仿宋_GB2312" w:eastAsia="仿宋_GB2312"/>
        </w:rPr>
        <w:t>2025年现代职业教育质量提升计划项目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ZCZB-2025-0143</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2025年现代职业教育质量提升计划项目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合阳县职业技术教育中心2025年现代职业教育质量提升计划项目</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采购包1（智慧校园平台购置）：属于预留采购份额面向中小企业采购，预留比例为94%。</w:t>
      </w:r>
    </w:p>
    <w:p>
      <w:pPr>
        <w:pStyle w:val="null3"/>
      </w:pPr>
      <w:r>
        <w:rPr>
          <w:rFonts w:ascii="仿宋_GB2312" w:hAnsi="仿宋_GB2312" w:cs="仿宋_GB2312" w:eastAsia="仿宋_GB2312"/>
        </w:rPr>
        <w:t>供应商合同分包的，分包意向协议中中小企业预留比例为94%。（未进行合同分包的，供应商应当为中小企业）</w:t>
      </w:r>
    </w:p>
    <w:p>
      <w:pPr>
        <w:pStyle w:val="null3"/>
      </w:pPr>
      <w:r>
        <w:rPr>
          <w:rFonts w:ascii="仿宋_GB2312" w:hAnsi="仿宋_GB2312" w:cs="仿宋_GB2312" w:eastAsia="仿宋_GB2312"/>
        </w:rPr>
        <w:t>未组成联合体且未进行合同分包的，供应商应当为中小企业。</w:t>
      </w:r>
    </w:p>
    <w:p>
      <w:pPr>
        <w:pStyle w:val="null3"/>
      </w:pPr>
      <w:r>
        <w:rPr>
          <w:rFonts w:ascii="仿宋_GB2312" w:hAnsi="仿宋_GB2312" w:cs="仿宋_GB2312" w:eastAsia="仿宋_GB2312"/>
        </w:rPr>
        <w:t>采购包2（校园饮用水净化加热设施和部室设备购置）：属于预留采购份额面向中小企业采购，预留比例为8.00%。</w:t>
      </w:r>
    </w:p>
    <w:p>
      <w:pPr>
        <w:pStyle w:val="null3"/>
      </w:pPr>
      <w:r>
        <w:rPr>
          <w:rFonts w:ascii="仿宋_GB2312" w:hAnsi="仿宋_GB2312" w:cs="仿宋_GB2312" w:eastAsia="仿宋_GB2312"/>
        </w:rPr>
        <w:t>供应商合同分包的，分包意向协议中中小企业预留比例为8.00%。（未进行合同分包的，供应商应当为中小企业）</w:t>
      </w:r>
    </w:p>
    <w:p>
      <w:pPr>
        <w:pStyle w:val="null3"/>
      </w:pPr>
      <w:r>
        <w:rPr>
          <w:rFonts w:ascii="仿宋_GB2312" w:hAnsi="仿宋_GB2312" w:cs="仿宋_GB2312" w:eastAsia="仿宋_GB2312"/>
        </w:rPr>
        <w:t>未组成联合体且未进行合同分包的，供应商应当为中小企业。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财务状况报告：投标人是法人的，提供近三年（2022-2024年）年度任意一年经审计的财务审计报告（成立时间至提交响应文件截止时间不足一年的单位，可提供成立后任意时间段的资产负债表）或其基本存款账户开户银行出具的本年度资信证明，部分其他组织和自然人，没有经审计的财务报告，应提供银行出具的资信证明；或财政部门认可的政府采购专业担保机构出具的投标担保函；</w:t>
      </w:r>
    </w:p>
    <w:p>
      <w:pPr>
        <w:pStyle w:val="null3"/>
      </w:pPr>
      <w:r>
        <w:rPr>
          <w:rFonts w:ascii="仿宋_GB2312" w:hAnsi="仿宋_GB2312" w:cs="仿宋_GB2312" w:eastAsia="仿宋_GB2312"/>
        </w:rPr>
        <w:t>2、税收缴纳证明：提供2024年12月1日以来任意一个月税收缴纳证明（至少包含增值税或企业所得税其中一种），依法免税的单位应提供相关证明材料；</w:t>
      </w:r>
    </w:p>
    <w:p>
      <w:pPr>
        <w:pStyle w:val="null3"/>
      </w:pPr>
      <w:r>
        <w:rPr>
          <w:rFonts w:ascii="仿宋_GB2312" w:hAnsi="仿宋_GB2312" w:cs="仿宋_GB2312" w:eastAsia="仿宋_GB2312"/>
        </w:rPr>
        <w:t>3、社会保障资金缴纳证明：提供2024年12月1日以来任意一个月的社会保障资金缴存单据或社保机构开具的社会保险参保缴费情况证明，依法不需要缴纳社会保障资金的单位应提供相关证明材料；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4、履约能力：具备履行合同所必需的设备和专业技术能力的证明材料；</w:t>
      </w:r>
    </w:p>
    <w:p>
      <w:pPr>
        <w:pStyle w:val="null3"/>
      </w:pPr>
      <w:r>
        <w:rPr>
          <w:rFonts w:ascii="仿宋_GB2312" w:hAnsi="仿宋_GB2312" w:cs="仿宋_GB2312" w:eastAsia="仿宋_GB2312"/>
        </w:rPr>
        <w:t>5、3年内无重大违法记录：参加政府采购活动前3年内在经营活动中没有重大违法记录的书面声明；</w:t>
      </w:r>
    </w:p>
    <w:p>
      <w:pPr>
        <w:pStyle w:val="null3"/>
      </w:pPr>
      <w:r>
        <w:rPr>
          <w:rFonts w:ascii="仿宋_GB2312" w:hAnsi="仿宋_GB2312" w:cs="仿宋_GB2312" w:eastAsia="仿宋_GB2312"/>
        </w:rPr>
        <w:t>6、营业执照：企业法人具有有效的营业执照（具备统一社会信用代码）；事业法人应具有有效的事业单位法人证；其他组织应具有合法证明文件；自然人具有身份证明文件；</w:t>
      </w:r>
    </w:p>
    <w:p>
      <w:pPr>
        <w:pStyle w:val="null3"/>
      </w:pPr>
      <w:r>
        <w:rPr>
          <w:rFonts w:ascii="仿宋_GB2312" w:hAnsi="仿宋_GB2312" w:cs="仿宋_GB2312" w:eastAsia="仿宋_GB2312"/>
        </w:rPr>
        <w:t>7、授权书：投标人代表应提供法定代表人（单位负责人）授权书（附法定代表人（单位负责人）及被授权人身份证复印件），法定代表人（单位负责人）直接参加只须提供法定代表人（单位负责人）身份证明；</w:t>
      </w:r>
    </w:p>
    <w:p>
      <w:pPr>
        <w:pStyle w:val="null3"/>
      </w:pPr>
      <w:r>
        <w:rPr>
          <w:rFonts w:ascii="仿宋_GB2312" w:hAnsi="仿宋_GB2312" w:cs="仿宋_GB2312" w:eastAsia="仿宋_GB2312"/>
        </w:rPr>
        <w:t>8、信用：供应商不得为“信用中国”网站（www.creditchina.gov.cn）中列入失信被执行人和重大税收违法案件当事人名单的供应商，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9、其它：本项目不接受联合体投标，单位负责人为同一人或者存在直接控股、管理关系的不同单位，不得参加同一合同项下的政府采购活动，为采购项目提供整体设计、规范编制或者项目管理、监理、检测等服务的供应商，不得再参加该采购项目。</w:t>
      </w:r>
    </w:p>
    <w:p>
      <w:pPr>
        <w:pStyle w:val="null3"/>
      </w:pPr>
      <w:r>
        <w:rPr>
          <w:rFonts w:ascii="仿宋_GB2312" w:hAnsi="仿宋_GB2312" w:cs="仿宋_GB2312" w:eastAsia="仿宋_GB2312"/>
        </w:rPr>
        <w:t>10、分包意向协议及中小企业声明函：本项目为部分面向中小企业采购，预留形式为合同分包（要求供应商提供分包意向协议且协议中中小企业金额占本项目采购合同包金额的94%以上），中小企业的划分标准所属行业为工业；专门面向中小企业部分（详见采购内容）供应商为中型、小型、微型企业的应提供“中小企业声明函”，供应商为监狱企业的，应提供监狱企业的证明文件，供应商为残疾人福利性单位的，应提供《残疾人福利性单位声明函》。</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财务状况报告：供应商是法人的，提供近三年（2022-2024年）年度任意一年经审计的财务审计报告（成立时间至提交响应文件截止时间不足一年的单位，可提供成立后任意时间段的资产负债表）或其基本存款账户开户银行出具的本年度资信证明，部分其他组织和自然人，没有经审计的财务报告，应提供银行出具的资信证明；或财政部门认可的政府采购专业担保机构出具的投标担保函；</w:t>
      </w:r>
    </w:p>
    <w:p>
      <w:pPr>
        <w:pStyle w:val="null3"/>
      </w:pPr>
      <w:r>
        <w:rPr>
          <w:rFonts w:ascii="仿宋_GB2312" w:hAnsi="仿宋_GB2312" w:cs="仿宋_GB2312" w:eastAsia="仿宋_GB2312"/>
        </w:rPr>
        <w:t>2、税收缴纳证明：提供2024年12月1日以来任意一个月税收缴纳证明（至少包含增值税或企业所得税其中一种），依法免税的单位应提供相关证明材料；</w:t>
      </w:r>
    </w:p>
    <w:p>
      <w:pPr>
        <w:pStyle w:val="null3"/>
      </w:pPr>
      <w:r>
        <w:rPr>
          <w:rFonts w:ascii="仿宋_GB2312" w:hAnsi="仿宋_GB2312" w:cs="仿宋_GB2312" w:eastAsia="仿宋_GB2312"/>
        </w:rPr>
        <w:t>3、社会保障资金缴纳证明：提供2024年12月1日以来任意一个月的社会保障资金缴存单据或社保机构开具的社会保险参保缴费情况证明，依法不需要缴纳社会保障资金的单位应提供相关证明材料；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4、履约能力：具备履行合同所必需的设备和专业技术能力的证明材料；</w:t>
      </w:r>
    </w:p>
    <w:p>
      <w:pPr>
        <w:pStyle w:val="null3"/>
      </w:pPr>
      <w:r>
        <w:rPr>
          <w:rFonts w:ascii="仿宋_GB2312" w:hAnsi="仿宋_GB2312" w:cs="仿宋_GB2312" w:eastAsia="仿宋_GB2312"/>
        </w:rPr>
        <w:t>5、3年内无重大违法记录：参加政府采购活动前3年内在经营活动中没有重大违法记录的书面声明；</w:t>
      </w:r>
    </w:p>
    <w:p>
      <w:pPr>
        <w:pStyle w:val="null3"/>
      </w:pPr>
      <w:r>
        <w:rPr>
          <w:rFonts w:ascii="仿宋_GB2312" w:hAnsi="仿宋_GB2312" w:cs="仿宋_GB2312" w:eastAsia="仿宋_GB2312"/>
        </w:rPr>
        <w:t>6、营业执照：企业法人具有有效的营业执照（具备统一社会信用代码）；事业法人应具有有效的事业单位法人证；其他组织应具有合法证明文件；自然人具有身份证明文件；</w:t>
      </w:r>
    </w:p>
    <w:p>
      <w:pPr>
        <w:pStyle w:val="null3"/>
      </w:pPr>
      <w:r>
        <w:rPr>
          <w:rFonts w:ascii="仿宋_GB2312" w:hAnsi="仿宋_GB2312" w:cs="仿宋_GB2312" w:eastAsia="仿宋_GB2312"/>
        </w:rPr>
        <w:t>7、授权书：投标人代表应提供法定代表人（单位负责人）授权书（附法定代表人（单位负责人）及被授权人身份证复印件），法定代表人（单位负责人）直接参加只须提供法定代表人（单位负责人）身份证明；</w:t>
      </w:r>
    </w:p>
    <w:p>
      <w:pPr>
        <w:pStyle w:val="null3"/>
      </w:pPr>
      <w:r>
        <w:rPr>
          <w:rFonts w:ascii="仿宋_GB2312" w:hAnsi="仿宋_GB2312" w:cs="仿宋_GB2312" w:eastAsia="仿宋_GB2312"/>
        </w:rPr>
        <w:t>8、信用：供应商不得为“信用中国”网站（www.creditchina.gov.cn）中列入失信被执行人和重大税收违法案件当事人名单的供应商，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9、其它：本项目不接受联合体投标，单位负责人为同一人或者存在直接控股、管理关系的不同单位，不得参加同一合同项下的政府采购活动，为采购项目提供整体设计、规范编制或者项目管理、监理、检测等服务的供应商，不得再参加该采购项目。</w:t>
      </w:r>
    </w:p>
    <w:p>
      <w:pPr>
        <w:pStyle w:val="null3"/>
      </w:pPr>
      <w:r>
        <w:rPr>
          <w:rFonts w:ascii="仿宋_GB2312" w:hAnsi="仿宋_GB2312" w:cs="仿宋_GB2312" w:eastAsia="仿宋_GB2312"/>
        </w:rPr>
        <w:t>10、分包意向协议及中小企业声明函：本项目为部分面向中小企业采购，预留形式为合同分包（要求供应商提供分包意向协议且协议中中小企业金额占本项目采购合同包金额的8%以上），中小企业的划分标准所属行业为工业；专门面向中小企业部分（详见采购内容）供应商为中型、小型、微型企业的应提供“中小企业声明函”，供应商为监狱企业的，应提供监狱企业的证明文件，供应商为残疾人福利性单位的，应提供《残疾人福利性单位声明函》。</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合阳县职业技术教育中心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合阳县城关镇官庄村</w:t>
      </w:r>
    </w:p>
    <w:p>
      <w:pPr>
        <w:pStyle w:val="null3"/>
      </w:pPr>
      <w:r>
        <w:rPr>
          <w:rFonts w:ascii="仿宋_GB2312" w:hAnsi="仿宋_GB2312" w:cs="仿宋_GB2312" w:eastAsia="仿宋_GB2312"/>
        </w:rPr>
        <w:t xml:space="preserve"> 邮编： </w:t>
      </w:r>
      <w:r>
        <w:rPr>
          <w:rFonts w:ascii="仿宋_GB2312" w:hAnsi="仿宋_GB2312" w:cs="仿宋_GB2312" w:eastAsia="仿宋_GB2312"/>
        </w:rPr>
        <w:t>715300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黄烨</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18691355339</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陕西正城项目管理有限公司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陕西省西安市莲湖区陕西省西安市莲湖区唐延路北段20号太和时代广场C座206室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张盼</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15829370098</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合阳县政府采购管理股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秦维纲</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0913-8343423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采购包1：1,588,000.00元</w:t>
            </w:r>
          </w:p>
          <w:p>
            <w:pPr>
              <w:pStyle w:val="null3"/>
            </w:pPr>
            <w:r>
              <w:rPr>
                <w:rFonts w:ascii="仿宋_GB2312" w:hAnsi="仿宋_GB2312" w:cs="仿宋_GB2312" w:eastAsia="仿宋_GB2312"/>
              </w:rPr>
              <w:t>采购包2：2,605,600.00元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采购包1保证金金额：20,000.00元</w:t>
            </w:r>
          </w:p>
          <w:p>
            <w:pPr>
              <w:pStyle w:val="null3"/>
            </w:pPr>
            <w:r>
              <w:rPr>
                <w:rFonts w:ascii="仿宋_GB2312" w:hAnsi="仿宋_GB2312" w:cs="仿宋_GB2312" w:eastAsia="仿宋_GB2312"/>
              </w:rPr>
              <w:t>采购包2保证金金额：30,000.00元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开户名称：陕西正城项目管理有限公司</w:t>
            </w:r>
          </w:p>
          <w:p>
            <w:pPr>
              <w:pStyle w:val="null3"/>
            </w:pPr>
            <w:r>
              <w:rPr>
                <w:rFonts w:ascii="仿宋_GB2312" w:hAnsi="仿宋_GB2312" w:cs="仿宋_GB2312" w:eastAsia="仿宋_GB2312"/>
              </w:rPr>
              <w:t>开户银行：交通银行西安大寨路支行</w:t>
            </w:r>
          </w:p>
          <w:p>
            <w:pPr>
              <w:pStyle w:val="null3"/>
            </w:pPr>
            <w:r>
              <w:rPr>
                <w:rFonts w:ascii="仿宋_GB2312" w:hAnsi="仿宋_GB2312" w:cs="仿宋_GB2312" w:eastAsia="仿宋_GB2312"/>
              </w:rPr>
              <w:t>银行账号：611301079013001226728</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招标代理服务费的金额参照国家发展计划委员会计价格[2002]1980号文件、国家发展改革委员会办公厅颁发的《关于招标代理服务收费有关问题的通知》（发改办价格[2003]857号）规定的标准收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合阳县职业技术教育中心</w:t>
      </w:r>
      <w:r>
        <w:rPr>
          <w:rFonts w:ascii="仿宋_GB2312" w:hAnsi="仿宋_GB2312" w:cs="仿宋_GB2312" w:eastAsia="仿宋_GB2312"/>
        </w:rPr>
        <w:t>和</w:t>
      </w:r>
      <w:r>
        <w:rPr>
          <w:rFonts w:ascii="仿宋_GB2312" w:hAnsi="仿宋_GB2312" w:cs="仿宋_GB2312" w:eastAsia="仿宋_GB2312"/>
        </w:rPr>
        <w:t>陕西正城项目管理有限公司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合阳县职业技术教育中心</w:t>
      </w:r>
      <w:r>
        <w:rPr>
          <w:rFonts w:ascii="仿宋_GB2312" w:hAnsi="仿宋_GB2312" w:cs="仿宋_GB2312" w:eastAsia="仿宋_GB2312"/>
        </w:rPr>
        <w:t>负责解释。除上述招标文件内容，其他内容由</w:t>
      </w:r>
      <w:r>
        <w:rPr>
          <w:rFonts w:ascii="仿宋_GB2312" w:hAnsi="仿宋_GB2312" w:cs="仿宋_GB2312" w:eastAsia="仿宋_GB2312"/>
        </w:rPr>
        <w:t>陕西正城项目管理有限公司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合阳县职业技术教育中心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陕西正城项目管理有限公司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采购包1：分包比例94%，分包履行的内容：乙方提供的货物由中小企业制造的工作内容；资质要求详见第4章</w:t>
      </w:r>
    </w:p>
    <w:p>
      <w:pPr>
        <w:pStyle w:val="null3"/>
      </w:pPr>
      <w:r>
        <w:rPr>
          <w:rFonts w:ascii="仿宋_GB2312" w:hAnsi="仿宋_GB2312" w:cs="仿宋_GB2312" w:eastAsia="仿宋_GB2312"/>
        </w:rPr>
        <w:t>采购包2：分包比例8%，分包履行的内容：乙方提供的货物由中小企业制造的工作内容；资质要求详见第4章</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按招标文件、投标文件及澄清函等技术指标进行验收。各项指标均应符合验收标准及要求。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按招标文件、投标文件及澄清函等技术指标进行验收。各项指标均应符合验收标准及要求。</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陕西正城项目管理有限公司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陕西正城项目管理有限公司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陕西正城项目管理有限公司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联系人：张盼</w:t>
      </w:r>
    </w:p>
    <w:p>
      <w:pPr>
        <w:pStyle w:val="null3"/>
      </w:pPr>
      <w:r>
        <w:rPr>
          <w:rFonts w:ascii="仿宋_GB2312" w:hAnsi="仿宋_GB2312" w:cs="仿宋_GB2312" w:eastAsia="仿宋_GB2312"/>
        </w:rPr>
        <w:t>联系电话：15829370098</w:t>
      </w:r>
    </w:p>
    <w:p>
      <w:pPr>
        <w:pStyle w:val="null3"/>
      </w:pPr>
      <w:r>
        <w:rPr>
          <w:rFonts w:ascii="仿宋_GB2312" w:hAnsi="仿宋_GB2312" w:cs="仿宋_GB2312" w:eastAsia="仿宋_GB2312"/>
        </w:rPr>
        <w:t>地址：陕西省西安市莲湖区太和时代广场C座206室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合阳县职业技术教育中心2025年现代职业教育质量提升计划项目</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1,588,000.00</w:t>
      </w:r>
    </w:p>
    <w:p>
      <w:pPr>
        <w:pStyle w:val="null3"/>
      </w:pPr>
      <w:r>
        <w:rPr>
          <w:rFonts w:ascii="仿宋_GB2312" w:hAnsi="仿宋_GB2312" w:cs="仿宋_GB2312" w:eastAsia="仿宋_GB2312"/>
        </w:rPr>
        <w:t>采购包最高限价（元）: 1,588,000.00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智慧校园平台购置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1,588,000.00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2,605,600.00</w:t>
      </w:r>
    </w:p>
    <w:p>
      <w:pPr>
        <w:pStyle w:val="null3"/>
      </w:pPr>
      <w:r>
        <w:rPr>
          <w:rFonts w:ascii="仿宋_GB2312" w:hAnsi="仿宋_GB2312" w:cs="仿宋_GB2312" w:eastAsia="仿宋_GB2312"/>
        </w:rPr>
        <w:t>采购包最高限价（元）: 2,605,600.00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校园饮用水净化加热设施和部室设备购置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2,605,600.00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标的名称：智慧校园平台购置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Ind w:type="dxa" w:w="105"/>
              <w:tblBorders>
                <w:top w:val="none" w:color="000000" w:sz="4"/>
                <w:left w:val="none" w:color="000000" w:sz="4"/>
                <w:bottom w:val="none" w:color="000000" w:sz="4"/>
                <w:right w:val="none" w:color="000000" w:sz="4"/>
                <w:insideH w:val="none"/>
                <w:insideV w:val="none"/>
              </w:tblBorders>
            </w:tblPr>
            <w:tblGrid>
              <w:gridCol w:w="265"/>
              <w:gridCol w:w="603"/>
              <w:gridCol w:w="1265"/>
              <w:gridCol w:w="210"/>
              <w:gridCol w:w="210"/>
            </w:tblGrid>
            <w:tr>
              <w:tc>
                <w:tcPr>
                  <w:tcW w:type="dxa" w:w="2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序号</w:t>
                  </w:r>
                </w:p>
              </w:tc>
              <w:tc>
                <w:tcPr>
                  <w:tcW w:type="dxa" w:w="60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名称</w:t>
                  </w:r>
                </w:p>
              </w:tc>
              <w:tc>
                <w:tcPr>
                  <w:tcW w:type="dxa" w:w="12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技术参数</w:t>
                  </w:r>
                </w:p>
              </w:tc>
              <w:tc>
                <w:tcPr>
                  <w:tcW w:type="dxa" w:w="21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数量</w:t>
                  </w:r>
                </w:p>
              </w:tc>
              <w:tc>
                <w:tcPr>
                  <w:tcW w:type="dxa" w:w="21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单位</w:t>
                  </w:r>
                </w:p>
              </w:tc>
            </w:tr>
            <w:tr>
              <w:tc>
                <w:tcPr>
                  <w:tcW w:type="dxa" w:w="2553"/>
                  <w:gridSpan w:val="5"/>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一、智慧环境</w:t>
                  </w:r>
                </w:p>
              </w:tc>
            </w:tr>
            <w:tr>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（一）</w:t>
                  </w:r>
                </w:p>
              </w:tc>
              <w:tc>
                <w:tcPr>
                  <w:tcW w:type="dxa" w:w="60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b/>
                      <w:color w:val="000000"/>
                    </w:rPr>
                    <w:t>系统集成</w:t>
                  </w:r>
                </w:p>
              </w:tc>
              <w:tc>
                <w:tcPr>
                  <w:tcW w:type="dxa" w:w="12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1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1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6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设备管理</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1.设备统一接入</w:t>
                  </w:r>
                  <w:r>
                    <w:br/>
                  </w:r>
                  <w:r>
                    <w:rPr>
                      <w:rFonts w:ascii="仿宋_GB2312" w:hAnsi="仿宋_GB2312" w:cs="仿宋_GB2312" w:eastAsia="仿宋_GB2312"/>
                      <w:sz w:val="22"/>
                      <w:color w:val="000000"/>
                    </w:rPr>
                    <w:t>支持多种通信协议（</w:t>
                  </w:r>
                  <w:r>
                    <w:rPr>
                      <w:rFonts w:ascii="仿宋_GB2312" w:hAnsi="仿宋_GB2312" w:cs="仿宋_GB2312" w:eastAsia="仿宋_GB2312"/>
                      <w:sz w:val="22"/>
                      <w:color w:val="000000"/>
                    </w:rPr>
                    <w:t>HTTP/MQTT/CoAP/Modbus等），兼容不同厂商设备。</w:t>
                  </w:r>
                  <w:r>
                    <w:br/>
                  </w:r>
                  <w:r>
                    <w:rPr>
                      <w:rFonts w:ascii="仿宋_GB2312" w:hAnsi="仿宋_GB2312" w:cs="仿宋_GB2312" w:eastAsia="仿宋_GB2312"/>
                      <w:sz w:val="22"/>
                      <w:color w:val="000000"/>
                    </w:rPr>
                    <w:t>提供设备注册、鉴权、心跳检测，确保稳定在线。</w:t>
                  </w:r>
                  <w:r>
                    <w:br/>
                  </w:r>
                  <w:r>
                    <w:rPr>
                      <w:rFonts w:ascii="仿宋_GB2312" w:hAnsi="仿宋_GB2312" w:cs="仿宋_GB2312" w:eastAsia="仿宋_GB2312"/>
                      <w:sz w:val="22"/>
                      <w:color w:val="000000"/>
                    </w:rPr>
                    <w:t>2，数据标准化与管理</w:t>
                  </w:r>
                  <w:r>
                    <w:br/>
                  </w:r>
                  <w:r>
                    <w:rPr>
                      <w:rFonts w:ascii="仿宋_GB2312" w:hAnsi="仿宋_GB2312" w:cs="仿宋_GB2312" w:eastAsia="仿宋_GB2312"/>
                      <w:sz w:val="22"/>
                      <w:color w:val="000000"/>
                    </w:rPr>
                    <w:t>对设备原始数据进行清洗、格式化（</w:t>
                  </w:r>
                  <w:r>
                    <w:rPr>
                      <w:rFonts w:ascii="仿宋_GB2312" w:hAnsi="仿宋_GB2312" w:cs="仿宋_GB2312" w:eastAsia="仿宋_GB2312"/>
                      <w:sz w:val="22"/>
                      <w:color w:val="000000"/>
                    </w:rPr>
                    <w:t>JSON/XML），统一数据模型。</w:t>
                  </w:r>
                  <w:r>
                    <w:br/>
                  </w:r>
                  <w:r>
                    <w:rPr>
                      <w:rFonts w:ascii="仿宋_GB2312" w:hAnsi="仿宋_GB2312" w:cs="仿宋_GB2312" w:eastAsia="仿宋_GB2312"/>
                      <w:sz w:val="22"/>
                      <w:color w:val="000000"/>
                    </w:rPr>
                    <w:t>存储设备状态（在线</w:t>
                  </w:r>
                  <w:r>
                    <w:rPr>
                      <w:rFonts w:ascii="仿宋_GB2312" w:hAnsi="仿宋_GB2312" w:cs="仿宋_GB2312" w:eastAsia="仿宋_GB2312"/>
                      <w:sz w:val="22"/>
                      <w:color w:val="000000"/>
                    </w:rPr>
                    <w:t>/离线、运行参数）及历史数据。</w:t>
                  </w:r>
                  <w:r>
                    <w:br/>
                  </w:r>
                  <w:r>
                    <w:rPr>
                      <w:rFonts w:ascii="仿宋_GB2312" w:hAnsi="仿宋_GB2312" w:cs="仿宋_GB2312" w:eastAsia="仿宋_GB2312"/>
                      <w:sz w:val="22"/>
                      <w:color w:val="000000"/>
                    </w:rPr>
                    <w:t>3.API开放服务</w:t>
                  </w:r>
                  <w:r>
                    <w:br/>
                  </w:r>
                  <w:r>
                    <w:rPr>
                      <w:rFonts w:ascii="仿宋_GB2312" w:hAnsi="仿宋_GB2312" w:cs="仿宋_GB2312" w:eastAsia="仿宋_GB2312"/>
                      <w:sz w:val="22"/>
                      <w:color w:val="000000"/>
                    </w:rPr>
                    <w:t>提供</w:t>
                  </w:r>
                  <w:r>
                    <w:rPr>
                      <w:rFonts w:ascii="仿宋_GB2312" w:hAnsi="仿宋_GB2312" w:cs="仿宋_GB2312" w:eastAsia="仿宋_GB2312"/>
                      <w:sz w:val="22"/>
                      <w:color w:val="000000"/>
                    </w:rPr>
                    <w:t>RESTful API，供教务、能源管理等系统查询和控制设备。</w:t>
                  </w:r>
                  <w:r>
                    <w:br/>
                  </w:r>
                  <w:r>
                    <w:rPr>
                      <w:rFonts w:ascii="仿宋_GB2312" w:hAnsi="仿宋_GB2312" w:cs="仿宋_GB2312" w:eastAsia="仿宋_GB2312"/>
                      <w:sz w:val="22"/>
                      <w:color w:val="000000"/>
                    </w:rPr>
                    <w:t>支持设备分组管理（如按教室、楼层），批量操作。</w:t>
                  </w:r>
                  <w:r>
                    <w:br/>
                  </w:r>
                  <w:r>
                    <w:rPr>
                      <w:rFonts w:ascii="仿宋_GB2312" w:hAnsi="仿宋_GB2312" w:cs="仿宋_GB2312" w:eastAsia="仿宋_GB2312"/>
                      <w:sz w:val="22"/>
                      <w:color w:val="000000"/>
                    </w:rPr>
                    <w:t>4.安全与权限控制</w:t>
                  </w:r>
                  <w:r>
                    <w:br/>
                  </w:r>
                  <w:r>
                    <w:rPr>
                      <w:rFonts w:ascii="仿宋_GB2312" w:hAnsi="仿宋_GB2312" w:cs="仿宋_GB2312" w:eastAsia="仿宋_GB2312"/>
                      <w:sz w:val="22"/>
                      <w:color w:val="000000"/>
                    </w:rPr>
                    <w:t>基于</w:t>
                  </w:r>
                  <w:r>
                    <w:rPr>
                      <w:rFonts w:ascii="仿宋_GB2312" w:hAnsi="仿宋_GB2312" w:cs="仿宋_GB2312" w:eastAsia="仿宋_GB2312"/>
                      <w:sz w:val="22"/>
                      <w:color w:val="000000"/>
                    </w:rPr>
                    <w:t>OAuth2/API密钥的访问鉴权，按角色分配设备操作权限。</w:t>
                  </w:r>
                  <w:r>
                    <w:br/>
                  </w:r>
                  <w:r>
                    <w:rPr>
                      <w:rFonts w:ascii="仿宋_GB2312" w:hAnsi="仿宋_GB2312" w:cs="仿宋_GB2312" w:eastAsia="仿宋_GB2312"/>
                      <w:sz w:val="22"/>
                      <w:color w:val="000000"/>
                    </w:rPr>
                    <w:t>数据加密传输（</w:t>
                  </w:r>
                  <w:r>
                    <w:rPr>
                      <w:rFonts w:ascii="仿宋_GB2312" w:hAnsi="仿宋_GB2312" w:cs="仿宋_GB2312" w:eastAsia="仿宋_GB2312"/>
                      <w:sz w:val="22"/>
                      <w:color w:val="000000"/>
                    </w:rPr>
                    <w:t>HTTPS/TLS），防止非法接入。</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r>
            <w:tr>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6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集成对接服务</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集成对接服务负责连接设备管理系统与学校现有系统（如教务、门禁、能源管理），实现数据互通。支持多种通信协议（</w:t>
                  </w:r>
                  <w:r>
                    <w:rPr>
                      <w:rFonts w:ascii="仿宋_GB2312" w:hAnsi="仿宋_GB2312" w:cs="仿宋_GB2312" w:eastAsia="仿宋_GB2312"/>
                      <w:sz w:val="22"/>
                      <w:color w:val="000000"/>
                    </w:rPr>
                    <w:t>HTTP/MQTT/Modbus）和数据格式（JSON/XML），确保不同设备与系统的兼容性。核心功能包括设备状态实时同步、跨系统联动（如教务系统触发教室设备开关）、接口权限管理和数据加密传输。提供日志记录和故障隔离机制，确保通信稳定性。通过标准化接口，简化第三方系统的接入流程。</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r>
            <w:tr>
              <w:tc>
                <w:tcPr>
                  <w:tcW w:type="dxa" w:w="2553"/>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二、智慧教学</w:t>
                  </w:r>
                </w:p>
              </w:tc>
            </w:tr>
            <w:tr>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60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教学资源库</w:t>
                  </w:r>
                </w:p>
              </w:tc>
              <w:tc>
                <w:tcPr>
                  <w:tcW w:type="dxa" w:w="12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1.支持按专业类别、课程名称、素材类型、资源来源等多维度对资源进行精细化分组和分类管理。</w:t>
                  </w:r>
                  <w:r>
                    <w:br/>
                  </w:r>
                  <w:r>
                    <w:rPr>
                      <w:rFonts w:ascii="仿宋_GB2312" w:hAnsi="仿宋_GB2312" w:cs="仿宋_GB2312" w:eastAsia="仿宋_GB2312"/>
                      <w:sz w:val="22"/>
                      <w:color w:val="000000"/>
                    </w:rPr>
                    <w:t>2.提供一站式智能搜索功能，可以通过多种检索条件组合，迅速精准地找到所需的资源。</w:t>
                  </w:r>
                  <w:r>
                    <w:br/>
                  </w:r>
                  <w:r>
                    <w:rPr>
                      <w:rFonts w:ascii="仿宋_GB2312" w:hAnsi="仿宋_GB2312" w:cs="仿宋_GB2312" w:eastAsia="仿宋_GB2312"/>
                      <w:sz w:val="22"/>
                      <w:color w:val="000000"/>
                    </w:rPr>
                    <w:t>素材类型：根据不同的文件类型（如文档、视频、图片、音频等）筛选资源。</w:t>
                  </w:r>
                  <w:r>
                    <w:br/>
                  </w:r>
                  <w:r>
                    <w:rPr>
                      <w:rFonts w:ascii="仿宋_GB2312" w:hAnsi="仿宋_GB2312" w:cs="仿宋_GB2312" w:eastAsia="仿宋_GB2312"/>
                      <w:sz w:val="22"/>
                      <w:color w:val="000000"/>
                    </w:rPr>
                    <w:t>3.支持多种类型和格式的资源上传，涵盖文本、图像、音视频等多种文件格式。同时，平台还支持资源的批量上传、下载、新增、修改和删除操作，提供资源的在线编辑功能。</w:t>
                  </w:r>
                  <w:r>
                    <w:br/>
                  </w:r>
                  <w:r>
                    <w:rPr>
                      <w:rFonts w:ascii="仿宋_GB2312" w:hAnsi="仿宋_GB2312" w:cs="仿宋_GB2312" w:eastAsia="仿宋_GB2312"/>
                      <w:sz w:val="22"/>
                      <w:color w:val="000000"/>
                    </w:rPr>
                    <w:t>4.具备完善的分级审核机制，确保上传的内容符合规范和质量标准。支持题库建设，提供多样化的题型和分类管理，支持自定义课程页面，集中管理课程内容和学习进度。</w:t>
                  </w:r>
                  <w:r>
                    <w:br/>
                  </w:r>
                  <w:r>
                    <w:rPr>
                      <w:rFonts w:ascii="仿宋_GB2312" w:hAnsi="仿宋_GB2312" w:cs="仿宋_GB2312" w:eastAsia="仿宋_GB2312"/>
                      <w:sz w:val="22"/>
                      <w:color w:val="000000"/>
                    </w:rPr>
                    <w:t>5.提供开放式的资源访问功能，支持灵活的权限设置和资源共享。</w:t>
                  </w:r>
                  <w:r>
                    <w:br/>
                  </w:r>
                  <w:r>
                    <w:rPr>
                      <w:rFonts w:ascii="仿宋_GB2312" w:hAnsi="仿宋_GB2312" w:cs="仿宋_GB2312" w:eastAsia="仿宋_GB2312"/>
                      <w:sz w:val="22"/>
                      <w:color w:val="000000"/>
                    </w:rPr>
                    <w:t>6.支持课程、教师、资源收藏与管理，在线查看学习记录、考试与评测。</w:t>
                  </w:r>
                </w:p>
              </w:tc>
              <w:tc>
                <w:tcPr>
                  <w:tcW w:type="dxa" w:w="21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1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r>
            <w:tr>
              <w:tc>
                <w:tcPr>
                  <w:tcW w:type="dxa" w:w="2553"/>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 三、智慧管理</w:t>
                  </w:r>
                </w:p>
              </w:tc>
            </w:tr>
            <w:tr>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（一）</w:t>
                  </w:r>
                </w:p>
              </w:tc>
              <w:tc>
                <w:tcPr>
                  <w:tcW w:type="dxa" w:w="60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b/>
                      <w:color w:val="000000"/>
                    </w:rPr>
                    <w:t>教务管理服务平台</w:t>
                  </w:r>
                </w:p>
              </w:tc>
              <w:tc>
                <w:tcPr>
                  <w:tcW w:type="dxa" w:w="12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1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1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6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人才培养方案</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1.支持自定义人才培养方案模板。通过自定义模板一键创建不同年度，不同专业的的培养方案。</w:t>
                  </w:r>
                  <w:r>
                    <w:br/>
                  </w:r>
                  <w:r>
                    <w:rPr>
                      <w:rFonts w:ascii="仿宋_GB2312" w:hAnsi="仿宋_GB2312" w:cs="仿宋_GB2312" w:eastAsia="仿宋_GB2312"/>
                      <w:sz w:val="22"/>
                      <w:color w:val="000000"/>
                    </w:rPr>
                    <w:t>2.模板内容包括以下选项</w:t>
                  </w:r>
                  <w:r>
                    <w:br/>
                  </w:r>
                  <w:r>
                    <w:rPr>
                      <w:rFonts w:ascii="仿宋_GB2312" w:hAnsi="仿宋_GB2312" w:cs="仿宋_GB2312" w:eastAsia="仿宋_GB2312"/>
                      <w:sz w:val="22"/>
                      <w:color w:val="000000"/>
                    </w:rPr>
                    <w:t>1)专业名称及代码；</w:t>
                  </w:r>
                  <w:r>
                    <w:br/>
                  </w:r>
                  <w:r>
                    <w:rPr>
                      <w:rFonts w:ascii="仿宋_GB2312" w:hAnsi="仿宋_GB2312" w:cs="仿宋_GB2312" w:eastAsia="仿宋_GB2312"/>
                      <w:sz w:val="22"/>
                      <w:color w:val="000000"/>
                    </w:rPr>
                    <w:t>2)入学要求；</w:t>
                  </w:r>
                  <w:r>
                    <w:br/>
                  </w:r>
                  <w:r>
                    <w:rPr>
                      <w:rFonts w:ascii="仿宋_GB2312" w:hAnsi="仿宋_GB2312" w:cs="仿宋_GB2312" w:eastAsia="仿宋_GB2312"/>
                      <w:sz w:val="22"/>
                      <w:color w:val="000000"/>
                    </w:rPr>
                    <w:t>3)修学年限；</w:t>
                  </w:r>
                  <w:r>
                    <w:br/>
                  </w:r>
                  <w:r>
                    <w:rPr>
                      <w:rFonts w:ascii="仿宋_GB2312" w:hAnsi="仿宋_GB2312" w:cs="仿宋_GB2312" w:eastAsia="仿宋_GB2312"/>
                      <w:sz w:val="22"/>
                      <w:color w:val="000000"/>
                    </w:rPr>
                    <w:t>4)职业面向以表格的形式呈现；</w:t>
                  </w:r>
                  <w:r>
                    <w:br/>
                  </w:r>
                  <w:r>
                    <w:rPr>
                      <w:rFonts w:ascii="仿宋_GB2312" w:hAnsi="仿宋_GB2312" w:cs="仿宋_GB2312" w:eastAsia="仿宋_GB2312"/>
                      <w:sz w:val="22"/>
                      <w:color w:val="000000"/>
                    </w:rPr>
                    <w:t>5)培养目标和培养规格；</w:t>
                  </w:r>
                  <w:r>
                    <w:br/>
                  </w:r>
                  <w:r>
                    <w:rPr>
                      <w:rFonts w:ascii="仿宋_GB2312" w:hAnsi="仿宋_GB2312" w:cs="仿宋_GB2312" w:eastAsia="仿宋_GB2312"/>
                      <w:sz w:val="22"/>
                      <w:color w:val="000000"/>
                    </w:rPr>
                    <w:t>6)课程设置：支持设置公共基础课程和专业（技能）课程；</w:t>
                  </w:r>
                  <w:r>
                    <w:br/>
                  </w:r>
                  <w:r>
                    <w:rPr>
                      <w:rFonts w:ascii="仿宋_GB2312" w:hAnsi="仿宋_GB2312" w:cs="仿宋_GB2312" w:eastAsia="仿宋_GB2312"/>
                      <w:sz w:val="22"/>
                      <w:color w:val="000000"/>
                    </w:rPr>
                    <w:t>▲7)教学进程总体安排：以表格的形式列出本专业开设课程类别、课程性质、课程名称、课程编码、学时学分、学期课程安排、考核方式，并反映有关学时比例要求</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r>
            <w:tr>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6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智能排课</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作息时间表：支持按季节、日期、节次设置作息时间表。支持通过模板快速生成作息时间表。支持按周或者具体日期设置特殊作息时间安排。支持一键从上个学期复制作息时间表。支持导出文档格式的作息时间表。</w:t>
                  </w:r>
                  <w:r>
                    <w:br/>
                  </w:r>
                  <w:r>
                    <w:rPr>
                      <w:rFonts w:ascii="仿宋_GB2312" w:hAnsi="仿宋_GB2312" w:cs="仿宋_GB2312" w:eastAsia="仿宋_GB2312"/>
                      <w:sz w:val="22"/>
                      <w:color w:val="000000"/>
                    </w:rPr>
                    <w:t>2.教学班管理：支持将行政班级按专业拆分为不同的教学班级，基于教学班进行排课。支持设置行政班级和教学班级学生同步管理。支持批量导入、导出功能。</w:t>
                  </w:r>
                  <w:r>
                    <w:br/>
                  </w:r>
                  <w:r>
                    <w:rPr>
                      <w:rFonts w:ascii="仿宋_GB2312" w:hAnsi="仿宋_GB2312" w:cs="仿宋_GB2312" w:eastAsia="仿宋_GB2312"/>
                      <w:sz w:val="22"/>
                      <w:color w:val="000000"/>
                    </w:rPr>
                    <w:t>3.课程管理：支持在线录入、excel批量导入课程信息。支持按课程名称、课程专业、开课机构进行查询。完整对接职业院校数字基座表字段。</w:t>
                  </w:r>
                  <w:r>
                    <w:br/>
                  </w:r>
                  <w:r>
                    <w:rPr>
                      <w:rFonts w:ascii="仿宋_GB2312" w:hAnsi="仿宋_GB2312" w:cs="仿宋_GB2312" w:eastAsia="仿宋_GB2312"/>
                      <w:sz w:val="22"/>
                      <w:color w:val="000000"/>
                    </w:rPr>
                    <w:t>4.教学计划管理：支持在线录入教学计划，设置教学计划的课程、主副讲教师、上课教室、周课时、连课课时。支持批量导入导出功能。支持从人才培养方案一键创建教学计划。</w:t>
                  </w:r>
                  <w:r>
                    <w:br/>
                  </w:r>
                  <w:r>
                    <w:rPr>
                      <w:rFonts w:ascii="仿宋_GB2312" w:hAnsi="仿宋_GB2312" w:cs="仿宋_GB2312" w:eastAsia="仿宋_GB2312"/>
                      <w:sz w:val="22"/>
                      <w:color w:val="000000"/>
                    </w:rPr>
                    <w:t>5.排课管理</w:t>
                  </w:r>
                  <w:r>
                    <w:br/>
                  </w:r>
                  <w:r>
                    <w:rPr>
                      <w:rFonts w:ascii="仿宋_GB2312" w:hAnsi="仿宋_GB2312" w:cs="仿宋_GB2312" w:eastAsia="仿宋_GB2312"/>
                      <w:sz w:val="22"/>
                      <w:color w:val="000000"/>
                    </w:rPr>
                    <w:t>1）课时配置：支持按学期设置周课表课时，支持设置课时禁排，支持设置固定课。</w:t>
                  </w:r>
                  <w:r>
                    <w:br/>
                  </w:r>
                  <w:r>
                    <w:rPr>
                      <w:rFonts w:ascii="仿宋_GB2312" w:hAnsi="仿宋_GB2312" w:cs="仿宋_GB2312" w:eastAsia="仿宋_GB2312"/>
                      <w:sz w:val="22"/>
                      <w:color w:val="000000"/>
                    </w:rPr>
                    <w:t>2）▲排课权限管理：支持按部门、系部、人员等维度划分排课权限；支持教学计划、排课条件、课表独立编排、审核功能支持统一审核发布、撤回、发布前自动检测冲突以及查询排课进度。</w:t>
                  </w:r>
                </w:p>
                <w:p>
                  <w:pPr>
                    <w:pStyle w:val="null3"/>
                    <w:jc w:val="left"/>
                  </w:pPr>
                  <w:r>
                    <w:rPr>
                      <w:rFonts w:ascii="仿宋_GB2312" w:hAnsi="仿宋_GB2312" w:cs="仿宋_GB2312" w:eastAsia="仿宋_GB2312"/>
                      <w:sz w:val="22"/>
                      <w:color w:val="000000"/>
                    </w:rPr>
                    <w:t>3）排课条件：支持配置时段限制、各天限制、节次限制、连堂限制、教师互斥、课程互斥、课时分布、禁止课程相邻、预排、合班条件。</w:t>
                  </w:r>
                  <w:r>
                    <w:br/>
                  </w:r>
                  <w:r>
                    <w:rPr>
                      <w:rFonts w:ascii="仿宋_GB2312" w:hAnsi="仿宋_GB2312" w:cs="仿宋_GB2312" w:eastAsia="仿宋_GB2312"/>
                      <w:sz w:val="22"/>
                      <w:color w:val="000000"/>
                    </w:rPr>
                    <w:t>4）课表版本：每个排课员可创建多个课表版本进行排课，最终挑选一个最优版本进行提交审核。</w:t>
                  </w:r>
                  <w:r>
                    <w:br/>
                  </w:r>
                  <w:r>
                    <w:rPr>
                      <w:rFonts w:ascii="仿宋_GB2312" w:hAnsi="仿宋_GB2312" w:cs="仿宋_GB2312" w:eastAsia="仿宋_GB2312"/>
                      <w:sz w:val="22"/>
                      <w:color w:val="000000"/>
                    </w:rPr>
                    <w:t>5）自动排课：可根据设置的课时要求，排课条件，选择需要排课的班级进行自动排课。排课过程实时展示排课进度，排课完成后展示排课结果。</w:t>
                  </w:r>
                  <w:r>
                    <w:br/>
                  </w:r>
                  <w:r>
                    <w:rPr>
                      <w:rFonts w:ascii="仿宋_GB2312" w:hAnsi="仿宋_GB2312" w:cs="仿宋_GB2312" w:eastAsia="仿宋_GB2312"/>
                      <w:sz w:val="22"/>
                      <w:color w:val="000000"/>
                    </w:rPr>
                    <w:t>6）手动排课：支持按班级、教师、教室维度手动拖拽课时调整课表。支持在图形化课表界面上通过不同颜色区分课表冲突与空闲课时，实时检测更新。支持调整教学计划内容后与已排课课时进行信息同步更新。</w:t>
                  </w:r>
                  <w:r>
                    <w:br/>
                  </w:r>
                  <w:r>
                    <w:rPr>
                      <w:rFonts w:ascii="仿宋_GB2312" w:hAnsi="仿宋_GB2312" w:cs="仿宋_GB2312" w:eastAsia="仿宋_GB2312"/>
                      <w:sz w:val="22"/>
                      <w:color w:val="000000"/>
                    </w:rPr>
                    <w:t>7）课表预览：支持按班级、教师、教室维度在线预览打印当前学校待发布课表。可自定义课时展示内容，自定义课表左上、左下、右上、右下内容。</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r>
            <w:tr>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w:t>
                  </w:r>
                </w:p>
              </w:tc>
              <w:tc>
                <w:tcPr>
                  <w:tcW w:type="dxa" w:w="6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课表管理</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1.班级课表：支持以树结构（年级班级树、专业班级树、机构班级树）展示全校所有班级的课表，按周清晰排列。可以批量打印或导出课表，提升管理和使用的便利性。</w:t>
                  </w:r>
                  <w:r>
                    <w:br/>
                  </w:r>
                  <w:r>
                    <w:rPr>
                      <w:rFonts w:ascii="仿宋_GB2312" w:hAnsi="仿宋_GB2312" w:cs="仿宋_GB2312" w:eastAsia="仿宋_GB2312"/>
                      <w:sz w:val="22"/>
                      <w:color w:val="000000"/>
                    </w:rPr>
                    <w:t>2.教师课表：提供按照教师及周展示全校所有教师的课表，支持批量打印和导出功能。</w:t>
                  </w:r>
                  <w:r>
                    <w:br/>
                  </w:r>
                  <w:r>
                    <w:rPr>
                      <w:rFonts w:ascii="仿宋_GB2312" w:hAnsi="仿宋_GB2312" w:cs="仿宋_GB2312" w:eastAsia="仿宋_GB2312"/>
                      <w:sz w:val="22"/>
                      <w:color w:val="000000"/>
                    </w:rPr>
                    <w:t>3.教室课表：按照教室和周展示全校所有班级的课表。可以批量打印或导出教室课表，确保信息的高效传播。</w:t>
                  </w:r>
                  <w:r>
                    <w:br/>
                  </w:r>
                  <w:r>
                    <w:rPr>
                      <w:rFonts w:ascii="仿宋_GB2312" w:hAnsi="仿宋_GB2312" w:cs="仿宋_GB2312" w:eastAsia="仿宋_GB2312"/>
                      <w:sz w:val="22"/>
                      <w:color w:val="000000"/>
                    </w:rPr>
                    <w:t>4.我的课表：教师和学生可按周查看、打印或导出当前学期已发布的个人课表。</w:t>
                  </w:r>
                  <w:r>
                    <w:br/>
                  </w:r>
                  <w:r>
                    <w:rPr>
                      <w:rFonts w:ascii="仿宋_GB2312" w:hAnsi="仿宋_GB2312" w:cs="仿宋_GB2312" w:eastAsia="仿宋_GB2312"/>
                      <w:sz w:val="22"/>
                      <w:color w:val="000000"/>
                    </w:rPr>
                    <w:t>5.课表打印：支持按班级、教师和教室维度在线预览已发布的课表，可以自定义课时展示内容。</w:t>
                  </w:r>
                  <w:r>
                    <w:br/>
                  </w:r>
                  <w:r>
                    <w:rPr>
                      <w:rFonts w:ascii="仿宋_GB2312" w:hAnsi="仿宋_GB2312" w:cs="仿宋_GB2312" w:eastAsia="仿宋_GB2312"/>
                      <w:sz w:val="22"/>
                      <w:color w:val="000000"/>
                    </w:rPr>
                    <w:t>6.课表导入导出：支持以学期周为单位导出全量班级课表至标准化Excel模板，允许通过编辑模板完成课表批量修改后重新导入系统，导入时需自动检测教室占用、教师排课等数据冲突并并在源模板中标红错误的课时，提供下载错误信息模板链接。支持按教学周发布课表。</w:t>
                  </w:r>
                  <w:r>
                    <w:br/>
                  </w:r>
                  <w:r>
                    <w:rPr>
                      <w:rFonts w:ascii="仿宋_GB2312" w:hAnsi="仿宋_GB2312" w:cs="仿宋_GB2312" w:eastAsia="仿宋_GB2312"/>
                      <w:sz w:val="22"/>
                      <w:color w:val="000000"/>
                    </w:rPr>
                    <w:t>7.支持移动端查看班级、教师、教室课表。</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r>
            <w:tr>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w:t>
                  </w:r>
                </w:p>
              </w:tc>
              <w:tc>
                <w:tcPr>
                  <w:tcW w:type="dxa" w:w="6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调代课管理</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1.调代课申请：展示在当前学期所有的调课和代课记录，包括调课详情，审核状态，生效状态等字段，支持查看当前记录审批明细。支持PC和移动端进行调代课操作。</w:t>
                  </w:r>
                  <w:r>
                    <w:br/>
                  </w:r>
                  <w:r>
                    <w:rPr>
                      <w:rFonts w:ascii="仿宋_GB2312" w:hAnsi="仿宋_GB2312" w:cs="仿宋_GB2312" w:eastAsia="仿宋_GB2312"/>
                      <w:sz w:val="22"/>
                      <w:color w:val="000000"/>
                    </w:rPr>
                    <w:t>2.申请调课：支持根据周次动态呈现教师课表，提供可视化课时操作，支持单课时点选及连续课时批量操作。选定待调课时后智能匹配教师，支持跨周次调课安排及冲突校验机制，支持PC端及移动端。</w:t>
                  </w:r>
                  <w:r>
                    <w:br/>
                  </w:r>
                  <w:r>
                    <w:rPr>
                      <w:rFonts w:ascii="仿宋_GB2312" w:hAnsi="仿宋_GB2312" w:cs="仿宋_GB2312" w:eastAsia="仿宋_GB2312"/>
                      <w:sz w:val="22"/>
                      <w:color w:val="000000"/>
                    </w:rPr>
                    <w:t>3.申请代课：实时展示教师当前教学周课表（含周次切换控件），支持多课时组合选取功能。通过智能排课算法实时生成空闲教师资源池，提供全校范围检索与班级维度筛选双模式。移动端适配触控操作流程，支持代课申请即时提交。</w:t>
                  </w:r>
                  <w:r>
                    <w:br/>
                  </w:r>
                  <w:r>
                    <w:rPr>
                      <w:rFonts w:ascii="仿宋_GB2312" w:hAnsi="仿宋_GB2312" w:cs="仿宋_GB2312" w:eastAsia="仿宋_GB2312"/>
                      <w:sz w:val="22"/>
                      <w:color w:val="000000"/>
                    </w:rPr>
                    <w:t>4.审批流程集成：内置工作流引擎接口，支持自定义审批节点配置。每笔调代课记录实时显示审批进度状态，提供审批轨迹追溯功能。建立课表变更生效控制机制，确保审批流程完整执行后方可更新课表数据。</w:t>
                  </w:r>
                  <w:r>
                    <w:br/>
                  </w:r>
                  <w:r>
                    <w:rPr>
                      <w:rFonts w:ascii="仿宋_GB2312" w:hAnsi="仿宋_GB2312" w:cs="仿宋_GB2312" w:eastAsia="仿宋_GB2312"/>
                      <w:sz w:val="22"/>
                      <w:color w:val="000000"/>
                    </w:rPr>
                    <w:t>5.我代的课：集中展示已生效的代课任务清单，包含课时详情、关联审批流程、执行状态等核心字段。提供审批明细穿透查询功能，支持任务执行情况多维检索。</w:t>
                  </w:r>
                  <w:r>
                    <w:br/>
                  </w:r>
                  <w:r>
                    <w:rPr>
                      <w:rFonts w:ascii="仿宋_GB2312" w:hAnsi="仿宋_GB2312" w:cs="仿宋_GB2312" w:eastAsia="仿宋_GB2312"/>
                      <w:sz w:val="22"/>
                      <w:color w:val="000000"/>
                    </w:rPr>
                    <w:t>▲6.调代课管理：构建学期维度调代课数据看板，集成申请人信息、申请时间戳、变更明细、审批状态、执行状态等关键字段。支持按审批进度和执行状态，进行多维数据统计分析。配备周维度调课趋势柱状图及本周调课数据统计面板。</w:t>
                  </w:r>
                  <w:r>
                    <w:br/>
                  </w:r>
                  <w:r>
                    <w:rPr>
                      <w:rFonts w:ascii="仿宋_GB2312" w:hAnsi="仿宋_GB2312" w:cs="仿宋_GB2312" w:eastAsia="仿宋_GB2312"/>
                      <w:sz w:val="22"/>
                      <w:color w:val="000000"/>
                    </w:rPr>
                    <w:t>7.添加调课：管理员权限快捷创建调课记录，通过可视化课表交互界面选定教师及目标课时，自动执行冲突检测并生成调课记录。</w:t>
                  </w:r>
                  <w:r>
                    <w:br/>
                  </w:r>
                  <w:r>
                    <w:rPr>
                      <w:rFonts w:ascii="仿宋_GB2312" w:hAnsi="仿宋_GB2312" w:cs="仿宋_GB2312" w:eastAsia="仿宋_GB2312"/>
                      <w:sz w:val="22"/>
                      <w:color w:val="000000"/>
                    </w:rPr>
                    <w:t>8.添加代课：提供管理员专属代课通道，基于教师课表可视化界面选取代课课时，实时推送最优代课人选建议。</w:t>
                  </w:r>
                  <w:r>
                    <w:br/>
                  </w:r>
                  <w:r>
                    <w:rPr>
                      <w:rFonts w:ascii="仿宋_GB2312" w:hAnsi="仿宋_GB2312" w:cs="仿宋_GB2312" w:eastAsia="仿宋_GB2312"/>
                      <w:sz w:val="22"/>
                      <w:color w:val="000000"/>
                    </w:rPr>
                    <w:t>9.课表标识：建立课表动态标识展示机制，对已生效的调代课课时进行显著标注。</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r>
            <w:tr>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6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成绩管理</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1.分制管理：支持分数制、等级制，可自由设置不同课程对接的分制。</w:t>
                  </w:r>
                  <w:r>
                    <w:br/>
                  </w:r>
                  <w:r>
                    <w:rPr>
                      <w:rFonts w:ascii="仿宋_GB2312" w:hAnsi="仿宋_GB2312" w:cs="仿宋_GB2312" w:eastAsia="仿宋_GB2312"/>
                      <w:sz w:val="22"/>
                      <w:color w:val="000000"/>
                    </w:rPr>
                    <w:t>2.成绩单管理：按照班级、课程生成成绩单，可自由调整成绩单录入人，包括班主任录入、授课教师录入、指定教师录入。支持设置成绩单录入截止日期，到截止日期禁止录入成绩。管理员可查看所有成绩单录入进度。</w:t>
                  </w:r>
                  <w:r>
                    <w:br/>
                  </w:r>
                  <w:r>
                    <w:rPr>
                      <w:rFonts w:ascii="仿宋_GB2312" w:hAnsi="仿宋_GB2312" w:cs="仿宋_GB2312" w:eastAsia="仿宋_GB2312"/>
                      <w:sz w:val="22"/>
                      <w:color w:val="000000"/>
                    </w:rPr>
                    <w:t>3.成绩录入：展示当前所有待录入的成绩单。可在线录入、批量导入各班级学生成绩，未录入完成的成绩单可保存为草稿状态。成绩单录入完成提交审核人员进行审核。</w:t>
                  </w:r>
                  <w:r>
                    <w:br/>
                  </w:r>
                  <w:r>
                    <w:rPr>
                      <w:rFonts w:ascii="仿宋_GB2312" w:hAnsi="仿宋_GB2312" w:cs="仿宋_GB2312" w:eastAsia="仿宋_GB2312"/>
                      <w:sz w:val="22"/>
                      <w:color w:val="000000"/>
                    </w:rPr>
                    <w:t>4.成绩审核：展示当前所有待审核成绩单，支持单个审核、批量审核成绩单。</w:t>
                  </w:r>
                  <w:r>
                    <w:br/>
                  </w:r>
                  <w:r>
                    <w:rPr>
                      <w:rFonts w:ascii="仿宋_GB2312" w:hAnsi="仿宋_GB2312" w:cs="仿宋_GB2312" w:eastAsia="仿宋_GB2312"/>
                      <w:sz w:val="22"/>
                      <w:color w:val="000000"/>
                    </w:rPr>
                    <w:t>5.我的班级成绩：支持班主任查看自己所带班级的学生成绩。支持按学期统计学生的所有成绩，自动计算总分和平均分。</w:t>
                  </w:r>
                  <w:r>
                    <w:br/>
                  </w:r>
                  <w:r>
                    <w:rPr>
                      <w:rFonts w:ascii="仿宋_GB2312" w:hAnsi="仿宋_GB2312" w:cs="仿宋_GB2312" w:eastAsia="仿宋_GB2312"/>
                      <w:sz w:val="22"/>
                      <w:color w:val="000000"/>
                    </w:rPr>
                    <w:t>6.班级成绩查询：支持管理员查看全校所有班级的学生成绩，支持按学期统计学生的所有成绩，自动计算总分和平均分。</w:t>
                  </w:r>
                  <w:r>
                    <w:br/>
                  </w:r>
                  <w:r>
                    <w:rPr>
                      <w:rFonts w:ascii="仿宋_GB2312" w:hAnsi="仿宋_GB2312" w:cs="仿宋_GB2312" w:eastAsia="仿宋_GB2312"/>
                      <w:sz w:val="22"/>
                      <w:color w:val="000000"/>
                    </w:rPr>
                    <w:t>7.我的成绩：支持学生查看自己的所有考试成绩，导出各个学年、学期的科目成绩，并提供下载及打印功能。</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r>
            <w:tr>
              <w:tc>
                <w:tcPr>
                  <w:tcW w:type="dxa" w:w="265"/>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（二）</w:t>
                  </w:r>
                </w:p>
              </w:tc>
              <w:tc>
                <w:tcPr>
                  <w:tcW w:type="dxa" w:w="603"/>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b/>
                      <w:color w:val="000000"/>
                    </w:rPr>
                    <w:t>学生管理服务平台</w:t>
                  </w:r>
                </w:p>
              </w:tc>
              <w:tc>
                <w:tcPr>
                  <w:tcW w:type="dxa" w:w="1265"/>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both"/>
                  </w:pPr>
                </w:p>
              </w:tc>
              <w:tc>
                <w:tcPr>
                  <w:tcW w:type="dxa" w:w="210"/>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tc>
              <w:tc>
                <w:tcPr>
                  <w:tcW w:type="dxa" w:w="210"/>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tc>
            </w:tr>
            <w:tr>
              <w:tc>
                <w:tcPr>
                  <w:tcW w:type="dxa" w:w="2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60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学生信息管理</w:t>
                  </w:r>
                </w:p>
              </w:tc>
              <w:tc>
                <w:tcPr>
                  <w:tcW w:type="dxa" w:w="12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▲1.学籍字段管理：支持自定义学籍表字段，包括学籍基本信息、联系方式及家庭成员信息。可以灵活配置字段的修改权限。</w:t>
                  </w:r>
                  <w:r>
                    <w:br/>
                  </w:r>
                  <w:r>
                    <w:rPr>
                      <w:rFonts w:ascii="仿宋_GB2312" w:hAnsi="仿宋_GB2312" w:cs="仿宋_GB2312" w:eastAsia="仿宋_GB2312"/>
                      <w:sz w:val="22"/>
                      <w:color w:val="000000"/>
                    </w:rPr>
                    <w:t>2.学号管理：支持自定义学号生成规则，提供学号模板和JavaScript脚本两种生成方式。</w:t>
                  </w:r>
                  <w:r>
                    <w:br/>
                  </w:r>
                  <w:r>
                    <w:rPr>
                      <w:rFonts w:ascii="仿宋_GB2312" w:hAnsi="仿宋_GB2312" w:cs="仿宋_GB2312" w:eastAsia="仿宋_GB2312"/>
                      <w:sz w:val="22"/>
                      <w:color w:val="000000"/>
                    </w:rPr>
                    <w:t>3.学籍管理：可以在线录入和批量导入学生的学籍信息，根据学籍字段管理动态展示相关字段信息，支持按照年级、班级树结构展示学生学籍信息，提升查询效率。</w:t>
                  </w:r>
                  <w:r>
                    <w:br/>
                  </w:r>
                  <w:r>
                    <w:rPr>
                      <w:rFonts w:ascii="仿宋_GB2312" w:hAnsi="仿宋_GB2312" w:cs="仿宋_GB2312" w:eastAsia="仿宋_GB2312"/>
                      <w:sz w:val="22"/>
                      <w:color w:val="000000"/>
                    </w:rPr>
                    <w:t>4.学籍异动：支持设置多种学籍异动类型可填写异动原因、决定是否保留学籍和账号，以及设定生效日期。</w:t>
                  </w:r>
                  <w:r>
                    <w:br/>
                  </w:r>
                  <w:r>
                    <w:rPr>
                      <w:rFonts w:ascii="仿宋_GB2312" w:hAnsi="仿宋_GB2312" w:cs="仿宋_GB2312" w:eastAsia="仿宋_GB2312"/>
                      <w:sz w:val="22"/>
                      <w:color w:val="000000"/>
                    </w:rPr>
                    <w:t>5.学籍异动审核：支持自定义审核流程，确保学籍异动申请的合理性和有效性。</w:t>
                  </w:r>
                </w:p>
              </w:tc>
              <w:tc>
                <w:tcPr>
                  <w:tcW w:type="dxa" w:w="21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1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r>
            <w:tr>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6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学生宿舍管理</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1.宿舍管理：支持在线录入和批量导入宿舍楼及宿舍信息。动态展示当前宿舍楼的总体入住情况及各楼层的详细入住率。支持查看楼所有宿舍的入住详情，包括每个宿舍的入住学生信息。</w:t>
                  </w:r>
                  <w:r>
                    <w:br/>
                  </w:r>
                  <w:r>
                    <w:rPr>
                      <w:rFonts w:ascii="仿宋_GB2312" w:hAnsi="仿宋_GB2312" w:cs="仿宋_GB2312" w:eastAsia="仿宋_GB2312"/>
                      <w:sz w:val="22"/>
                      <w:color w:val="000000"/>
                    </w:rPr>
                    <w:t>2.宿舍分寝：支持多种灵活的宿舍分寝方式，包括个人住宿办理、整寝迁出和整班迁出。</w:t>
                  </w:r>
                  <w:r>
                    <w:br/>
                  </w:r>
                  <w:r>
                    <w:rPr>
                      <w:rFonts w:ascii="仿宋_GB2312" w:hAnsi="仿宋_GB2312" w:cs="仿宋_GB2312" w:eastAsia="仿宋_GB2312"/>
                      <w:sz w:val="22"/>
                      <w:color w:val="000000"/>
                    </w:rPr>
                    <w:t>3.住宿查询：支持多维度查询当前学生的宿舍入住信息，可以按班级、姓名、学号、宿舍楼或宿舍号进行快速检索。提供批量导出功能。</w:t>
                  </w:r>
                  <w:r>
                    <w:br/>
                  </w:r>
                  <w:r>
                    <w:rPr>
                      <w:rFonts w:ascii="仿宋_GB2312" w:hAnsi="仿宋_GB2312" w:cs="仿宋_GB2312" w:eastAsia="仿宋_GB2312"/>
                      <w:sz w:val="22"/>
                      <w:color w:val="000000"/>
                    </w:rPr>
                    <w:t>4.宿舍统计：支持按宿舍楼、宿舍楼层和班级统计学生的宿舍入住情况，通过表格和图形化方式展示数据，支持数据导出功能。</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r>
            <w:tr>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w:t>
                  </w:r>
                </w:p>
              </w:tc>
              <w:tc>
                <w:tcPr>
                  <w:tcW w:type="dxa" w:w="6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学生请假管理</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1.请假类型管理：内置常用的请假类型（如病假、事假、年假等），可以根据实际需求自定义请假类型，以适应不同场景和特殊情况的请假管理。支持对每种请假类型设定特定的审批流程和规则。</w:t>
                  </w:r>
                  <w:r>
                    <w:br/>
                  </w:r>
                  <w:r>
                    <w:rPr>
                      <w:rFonts w:ascii="仿宋_GB2312" w:hAnsi="仿宋_GB2312" w:cs="仿宋_GB2312" w:eastAsia="仿宋_GB2312"/>
                      <w:sz w:val="22"/>
                      <w:color w:val="000000"/>
                    </w:rPr>
                    <w:t>2.班主任请假：班主任可以代学生提交请假申请。</w:t>
                  </w:r>
                  <w:r>
                    <w:br/>
                  </w:r>
                  <w:r>
                    <w:rPr>
                      <w:rFonts w:ascii="仿宋_GB2312" w:hAnsi="仿宋_GB2312" w:cs="仿宋_GB2312" w:eastAsia="仿宋_GB2312"/>
                      <w:sz w:val="22"/>
                      <w:color w:val="000000"/>
                    </w:rPr>
                    <w:t>3.学生请假：支持学生通过移动端自己发起请假申请。</w:t>
                  </w:r>
                  <w:r>
                    <w:br/>
                  </w:r>
                  <w:r>
                    <w:rPr>
                      <w:rFonts w:ascii="仿宋_GB2312" w:hAnsi="仿宋_GB2312" w:cs="仿宋_GB2312" w:eastAsia="仿宋_GB2312"/>
                      <w:sz w:val="22"/>
                      <w:color w:val="000000"/>
                    </w:rPr>
                    <w:t>4.请假条管理：班主任可以查看本班所有学生的请假记录，系统提供详细的请假明细和审批细节，包括请假原因、请假时间、审批意见等。</w:t>
                  </w:r>
                  <w:r>
                    <w:br/>
                  </w:r>
                  <w:r>
                    <w:rPr>
                      <w:rFonts w:ascii="仿宋_GB2312" w:hAnsi="仿宋_GB2312" w:cs="仿宋_GB2312" w:eastAsia="仿宋_GB2312"/>
                      <w:sz w:val="22"/>
                      <w:color w:val="000000"/>
                    </w:rPr>
                    <w:t>5.班级请假统计：支持按班级和时间统计请假人数，可通过图表和报表的形式直观展示请假情况。点击具体数据可查看所有请假记录，系统可生成请假统计报告。</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r>
            <w:tr>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（三）</w:t>
                  </w:r>
                </w:p>
              </w:tc>
              <w:tc>
                <w:tcPr>
                  <w:tcW w:type="dxa" w:w="6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b/>
                      <w:color w:val="000000"/>
                    </w:rPr>
                    <w:t>办公管理服务平台</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6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通知公告</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1.通知类型管理：支持自定义通知类型及该通知类型审核人。</w:t>
                  </w:r>
                  <w:r>
                    <w:br/>
                  </w:r>
                  <w:r>
                    <w:rPr>
                      <w:rFonts w:ascii="仿宋_GB2312" w:hAnsi="仿宋_GB2312" w:cs="仿宋_GB2312" w:eastAsia="仿宋_GB2312"/>
                      <w:sz w:val="22"/>
                      <w:color w:val="000000"/>
                    </w:rPr>
                    <w:t>2.发起通知：支持设置通知对象（部门，教师），支持上传附件，在线填写通知内容，支持导入word生成通知内容。支持自定义调整发布时间。支持查看通知已读未读人员。</w:t>
                  </w:r>
                  <w:r>
                    <w:br/>
                  </w:r>
                  <w:r>
                    <w:rPr>
                      <w:rFonts w:ascii="仿宋_GB2312" w:hAnsi="仿宋_GB2312" w:cs="仿宋_GB2312" w:eastAsia="仿宋_GB2312"/>
                      <w:sz w:val="22"/>
                      <w:color w:val="000000"/>
                    </w:rPr>
                    <w:t>3.通知审核：展示所有待审核通知，审核后通知发送给通知对象，通知支持撤回操作。</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r>
            <w:tr>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6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审批管理</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1.自定义审批流程：支持自定义审批流程，可以根据具体业务需求，自由设计审批流程，包括各个环节的审批人、处理人、抄送人、审批顺序、条件分支等，提供可视化流程图编辑工具。</w:t>
                  </w:r>
                  <w:r>
                    <w:br/>
                  </w:r>
                  <w:r>
                    <w:rPr>
                      <w:rFonts w:ascii="仿宋_GB2312" w:hAnsi="仿宋_GB2312" w:cs="仿宋_GB2312" w:eastAsia="仿宋_GB2312"/>
                      <w:sz w:val="22"/>
                      <w:color w:val="000000"/>
                    </w:rPr>
                    <w:t>2.自定义表单：提供文本、数值、选项、日期、明细、管理审批、部门等多种类型的控件。</w:t>
                  </w:r>
                  <w:r>
                    <w:br/>
                  </w:r>
                  <w:r>
                    <w:rPr>
                      <w:rFonts w:ascii="仿宋_GB2312" w:hAnsi="仿宋_GB2312" w:cs="仿宋_GB2312" w:eastAsia="仿宋_GB2312"/>
                      <w:sz w:val="22"/>
                      <w:color w:val="000000"/>
                    </w:rPr>
                    <w:t>3.自定义打印模板：支持自定义打印样式，包括拖拽排版、设置单元格、展示Logo 与抬头等。提供在线预览功能，使能够实时查看打印模板的效果。</w:t>
                  </w:r>
                  <w:r>
                    <w:br/>
                  </w:r>
                  <w:r>
                    <w:rPr>
                      <w:rFonts w:ascii="仿宋_GB2312" w:hAnsi="仿宋_GB2312" w:cs="仿宋_GB2312" w:eastAsia="仿宋_GB2312"/>
                      <w:sz w:val="22"/>
                      <w:color w:val="000000"/>
                    </w:rPr>
                    <w:t>4.版本控制：审批流程更新发布后不可影响正在进行的审批流程。</w:t>
                  </w:r>
                  <w:r>
                    <w:br/>
                  </w:r>
                  <w:r>
                    <w:rPr>
                      <w:rFonts w:ascii="仿宋_GB2312" w:hAnsi="仿宋_GB2312" w:cs="仿宋_GB2312" w:eastAsia="仿宋_GB2312"/>
                      <w:sz w:val="22"/>
                      <w:color w:val="000000"/>
                    </w:rPr>
                    <w:t>5.表单权限：支持设置每个流程节点审批人的表单字段编辑展示权限和按钮的操作权限。</w:t>
                  </w:r>
                  <w:r>
                    <w:br/>
                  </w:r>
                  <w:r>
                    <w:rPr>
                      <w:rFonts w:ascii="仿宋_GB2312" w:hAnsi="仿宋_GB2312" w:cs="仿宋_GB2312" w:eastAsia="仿宋_GB2312"/>
                      <w:sz w:val="22"/>
                      <w:color w:val="000000"/>
                    </w:rPr>
                    <w:t>6.审批操作：支持审批人退回、加签、减签、评论、审批通过、审批未通过填写意见等操作。</w:t>
                  </w:r>
                  <w:r>
                    <w:br/>
                  </w:r>
                  <w:r>
                    <w:rPr>
                      <w:rFonts w:ascii="仿宋_GB2312" w:hAnsi="仿宋_GB2312" w:cs="仿宋_GB2312" w:eastAsia="仿宋_GB2312"/>
                      <w:sz w:val="22"/>
                      <w:color w:val="000000"/>
                    </w:rPr>
                    <w:t>7.流程模板管理：内置多种常用流程模板（如请假、报销、采购等），可选择并快速应用。支持对模板进行修改和保存。</w:t>
                  </w:r>
                  <w:r>
                    <w:br/>
                  </w:r>
                  <w:r>
                    <w:rPr>
                      <w:rFonts w:ascii="仿宋_GB2312" w:hAnsi="仿宋_GB2312" w:cs="仿宋_GB2312" w:eastAsia="仿宋_GB2312"/>
                      <w:sz w:val="22"/>
                      <w:color w:val="000000"/>
                    </w:rPr>
                    <w:t>8.审批管理：管理员可以在审批管理后台管理所有的审批记录，包括查看详情、转交、删除等。</w:t>
                  </w:r>
                  <w:r>
                    <w:br/>
                  </w:r>
                  <w:r>
                    <w:rPr>
                      <w:rFonts w:ascii="仿宋_GB2312" w:hAnsi="仿宋_GB2312" w:cs="仿宋_GB2312" w:eastAsia="仿宋_GB2312"/>
                      <w:sz w:val="22"/>
                      <w:color w:val="000000"/>
                    </w:rPr>
                    <w:t>9.开放接口：系统支持通过接口集成第三方系统，实现审批工作流的无缝对接。可以在审批应用内统一完成审批操作，并进行数据交互。</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r>
            <w:tr>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w:t>
                  </w:r>
                </w:p>
              </w:tc>
              <w:tc>
                <w:tcPr>
                  <w:tcW w:type="dxa" w:w="6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教师管理</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1.教师信息字段管理：支持自定义教师信息基本字段，可设置字段修改权限。教师修改字段需提交审核。</w:t>
                  </w:r>
                  <w:r>
                    <w:br/>
                  </w:r>
                  <w:r>
                    <w:rPr>
                      <w:rFonts w:ascii="仿宋_GB2312" w:hAnsi="仿宋_GB2312" w:cs="仿宋_GB2312" w:eastAsia="仿宋_GB2312"/>
                      <w:sz w:val="22"/>
                      <w:color w:val="000000"/>
                    </w:rPr>
                    <w:t>2.教师信息变更审核：展示当前所有教师信息变更记录，展示变更信息字段对比，展示差异字段。</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r>
            <w:tr>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（四）</w:t>
                  </w:r>
                </w:p>
              </w:tc>
              <w:tc>
                <w:tcPr>
                  <w:tcW w:type="dxa" w:w="6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b/>
                      <w:color w:val="000000"/>
                    </w:rPr>
                    <w:t>后勤管理平台</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6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资产管理</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资产管理：管理员在线录入固定资产信息，包括设备名称、单位、规格型号、品牌、数量、用途、设备编号等详细信息。支持将资产与所有部门和使用人关联。同时，教职工可以上报已领用的资产，支持生成并打印资产标签。</w:t>
                  </w:r>
                  <w:r>
                    <w:br/>
                  </w:r>
                  <w:r>
                    <w:rPr>
                      <w:rFonts w:ascii="仿宋_GB2312" w:hAnsi="仿宋_GB2312" w:cs="仿宋_GB2312" w:eastAsia="仿宋_GB2312"/>
                      <w:sz w:val="22"/>
                      <w:color w:val="000000"/>
                    </w:rPr>
                    <w:t>2.资产领用：提供教职工在线申请资产领用功能，支持自定义表单及审批流程。</w:t>
                  </w:r>
                  <w:r>
                    <w:br/>
                  </w:r>
                  <w:r>
                    <w:rPr>
                      <w:rFonts w:ascii="仿宋_GB2312" w:hAnsi="仿宋_GB2312" w:cs="仿宋_GB2312" w:eastAsia="仿宋_GB2312"/>
                      <w:sz w:val="22"/>
                      <w:color w:val="000000"/>
                    </w:rPr>
                    <w:t>3.资产统计：支持按部门和人员统计资产使用情况，并通过图表进行可视化展示。</w:t>
                  </w:r>
                  <w:r>
                    <w:br/>
                  </w:r>
                  <w:r>
                    <w:rPr>
                      <w:rFonts w:ascii="仿宋_GB2312" w:hAnsi="仿宋_GB2312" w:cs="仿宋_GB2312" w:eastAsia="仿宋_GB2312"/>
                      <w:sz w:val="22"/>
                      <w:color w:val="000000"/>
                    </w:rPr>
                    <w:t>4.我的资产：展示教职工当前已领用的资产清单，支持资产在线一键报修功能。</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r>
            <w:tr>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6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报修管理</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1.报修申请：教职工可通过系统提交报修申请，支持自定义报修表单和审批流程，同时允许上传附件作为佐证材料。</w:t>
                  </w:r>
                  <w:r>
                    <w:br/>
                  </w:r>
                  <w:r>
                    <w:rPr>
                      <w:rFonts w:ascii="仿宋_GB2312" w:hAnsi="仿宋_GB2312" w:cs="仿宋_GB2312" w:eastAsia="仿宋_GB2312"/>
                      <w:sz w:val="22"/>
                      <w:color w:val="000000"/>
                    </w:rPr>
                    <w:t>2.报修审批：支持在线审批，审批流程可根据基础设备和信息化设备进行不同设置。审批完成后，可指定对应类型的报修人员进行维修，维修结果将被记录并可查询。</w:t>
                  </w:r>
                  <w:r>
                    <w:br/>
                  </w:r>
                  <w:r>
                    <w:rPr>
                      <w:rFonts w:ascii="仿宋_GB2312" w:hAnsi="仿宋_GB2312" w:cs="仿宋_GB2312" w:eastAsia="仿宋_GB2312"/>
                      <w:sz w:val="22"/>
                      <w:color w:val="000000"/>
                    </w:rPr>
                    <w:t>3.我的维修：维修人员可查看自己负责的维修任务，包括待处理的报修申请、维修状态和维修记录。系统提供维修任务的详细信息，如报修人、设备信息和维修要求。</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r>
            <w:tr>
              <w:tc>
                <w:tcPr>
                  <w:tcW w:type="dxa" w:w="2553"/>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四、智慧服务</w:t>
                  </w:r>
                </w:p>
              </w:tc>
            </w:tr>
            <w:tr>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60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融合门户</w:t>
                  </w:r>
                </w:p>
              </w:tc>
              <w:tc>
                <w:tcPr>
                  <w:tcW w:type="dxa" w:w="12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1.工作台</w:t>
                  </w:r>
                  <w:r>
                    <w:br/>
                  </w:r>
                  <w:r>
                    <w:rPr>
                      <w:rFonts w:ascii="仿宋_GB2312" w:hAnsi="仿宋_GB2312" w:cs="仿宋_GB2312" w:eastAsia="仿宋_GB2312"/>
                      <w:sz w:val="22"/>
                      <w:color w:val="000000"/>
                    </w:rPr>
                    <w:t>1)消息：采用卡片式呈现标题、子项内容及详细信息层级，支持消息分类查看与快速定位。</w:t>
                  </w:r>
                  <w:r>
                    <w:br/>
                  </w:r>
                  <w:r>
                    <w:rPr>
                      <w:rFonts w:ascii="仿宋_GB2312" w:hAnsi="仿宋_GB2312" w:cs="仿宋_GB2312" w:eastAsia="仿宋_GB2312"/>
                      <w:sz w:val="22"/>
                      <w:color w:val="000000"/>
                    </w:rPr>
                    <w:t>2)应用中心：提供应用名称搜索定位功能，支持自定义常用应用置顶展示与非必要入口隐藏操作。</w:t>
                  </w:r>
                  <w:r>
                    <w:br/>
                  </w:r>
                  <w:r>
                    <w:rPr>
                      <w:rFonts w:ascii="仿宋_GB2312" w:hAnsi="仿宋_GB2312" w:cs="仿宋_GB2312" w:eastAsia="仿宋_GB2312"/>
                      <w:sz w:val="22"/>
                      <w:color w:val="000000"/>
                    </w:rPr>
                    <w:t>3)通讯录：教师端完整呈现学校组织架构树与人员信息库，学生端对接行政班级通讯数据。</w:t>
                  </w:r>
                  <w:r>
                    <w:br/>
                  </w:r>
                  <w:r>
                    <w:rPr>
                      <w:rFonts w:ascii="仿宋_GB2312" w:hAnsi="仿宋_GB2312" w:cs="仿宋_GB2312" w:eastAsia="仿宋_GB2312"/>
                      <w:sz w:val="22"/>
                      <w:color w:val="000000"/>
                    </w:rPr>
                    <w:t>4)导航页：侧边导航栏支持自定义添加快捷菜单，点击触发后主界面全屏加载目标应用模块，实现沉浸式操作体验。</w:t>
                  </w:r>
                  <w:r>
                    <w:br/>
                  </w:r>
                  <w:r>
                    <w:rPr>
                      <w:rFonts w:ascii="仿宋_GB2312" w:hAnsi="仿宋_GB2312" w:cs="仿宋_GB2312" w:eastAsia="仿宋_GB2312"/>
                      <w:sz w:val="22"/>
                      <w:color w:val="000000"/>
                    </w:rPr>
                    <w:t>5)小程序面板：支持自由拖拽并分权限管理，允许自由调整面板布局。</w:t>
                  </w:r>
                  <w:r>
                    <w:br/>
                  </w:r>
                  <w:r>
                    <w:rPr>
                      <w:rFonts w:ascii="仿宋_GB2312" w:hAnsi="仿宋_GB2312" w:cs="仿宋_GB2312" w:eastAsia="仿宋_GB2312"/>
                      <w:sz w:val="22"/>
                      <w:color w:val="000000"/>
                    </w:rPr>
                    <w:t>6)个人中心：集成账户信息管理矩阵，包含头像上传替换、基础资料编辑、登录密码修改及第三方账号绑定/解绑功能。</w:t>
                  </w:r>
                  <w:r>
                    <w:br/>
                  </w:r>
                  <w:r>
                    <w:rPr>
                      <w:rFonts w:ascii="仿宋_GB2312" w:hAnsi="仿宋_GB2312" w:cs="仿宋_GB2312" w:eastAsia="仿宋_GB2312"/>
                      <w:sz w:val="22"/>
                      <w:color w:val="000000"/>
                    </w:rPr>
                    <w:t>2.管理后台：</w:t>
                  </w:r>
                  <w:r>
                    <w:br/>
                  </w:r>
                  <w:r>
                    <w:rPr>
                      <w:rFonts w:ascii="仿宋_GB2312" w:hAnsi="仿宋_GB2312" w:cs="仿宋_GB2312" w:eastAsia="仿宋_GB2312"/>
                      <w:sz w:val="22"/>
                      <w:color w:val="000000"/>
                    </w:rPr>
                    <w:t>1)组织机构：支持批量导入包括机构名称、机构编码、上级机构、机构类别、部门负责人、分管领导、是否实体、建立年月等参数的机构数据。</w:t>
                  </w:r>
                  <w:r>
                    <w:br/>
                  </w:r>
                  <w:r>
                    <w:rPr>
                      <w:rFonts w:ascii="仿宋_GB2312" w:hAnsi="仿宋_GB2312" w:cs="仿宋_GB2312" w:eastAsia="仿宋_GB2312"/>
                      <w:sz w:val="22"/>
                      <w:color w:val="000000"/>
                    </w:rPr>
                    <w:t>2)教职工管理：支持批量导入、账号密码重置功能，建立完善的人员信息台账。</w:t>
                  </w:r>
                  <w:r>
                    <w:br/>
                  </w:r>
                  <w:r>
                    <w:rPr>
                      <w:rFonts w:ascii="仿宋_GB2312" w:hAnsi="仿宋_GB2312" w:cs="仿宋_GB2312" w:eastAsia="仿宋_GB2312"/>
                      <w:sz w:val="22"/>
                      <w:color w:val="000000"/>
                    </w:rPr>
                    <w:t>3)行政班管理：支持配置包括班级名称、班级编码、班级性质、入学年月、建班年月、班主任、班级状态（在校、校外实习、毕业、其他）等字段。</w:t>
                  </w:r>
                  <w:r>
                    <w:br/>
                  </w:r>
                  <w:r>
                    <w:rPr>
                      <w:rFonts w:ascii="仿宋_GB2312" w:hAnsi="仿宋_GB2312" w:cs="仿宋_GB2312" w:eastAsia="仿宋_GB2312"/>
                      <w:sz w:val="22"/>
                      <w:color w:val="000000"/>
                    </w:rPr>
                    <w:t>4)学生管理：支持学籍数据批量导入与重置学生账号密码操作。</w:t>
                  </w:r>
                  <w:r>
                    <w:br/>
                  </w:r>
                  <w:r>
                    <w:rPr>
                      <w:rFonts w:ascii="仿宋_GB2312" w:hAnsi="仿宋_GB2312" w:cs="仿宋_GB2312" w:eastAsia="仿宋_GB2312"/>
                      <w:sz w:val="22"/>
                      <w:color w:val="000000"/>
                    </w:rPr>
                    <w:t>5)应用中心：提供应用图标、名称、描述的可视化配置界面，支持应用状态禁用功能，实现端展示策略的精准控制。</w:t>
                  </w:r>
                  <w:r>
                    <w:br/>
                  </w:r>
                  <w:r>
                    <w:rPr>
                      <w:rFonts w:ascii="仿宋_GB2312" w:hAnsi="仿宋_GB2312" w:cs="仿宋_GB2312" w:eastAsia="仿宋_GB2312"/>
                      <w:sz w:val="22"/>
                      <w:color w:val="000000"/>
                    </w:rPr>
                    <w:t>6)导航页管理：支持在线添加导航页，导航页信息包括名称、平台名称、图标、版本、支持角色、支持设备、导航页链接、打开方式。</w:t>
                  </w:r>
                  <w:r>
                    <w:br/>
                  </w:r>
                  <w:r>
                    <w:rPr>
                      <w:rFonts w:ascii="仿宋_GB2312" w:hAnsi="仿宋_GB2312" w:cs="仿宋_GB2312" w:eastAsia="仿宋_GB2312"/>
                      <w:sz w:val="22"/>
                      <w:color w:val="000000"/>
                    </w:rPr>
                    <w:t>7)单位管理：提供单位名称在线编辑与校徽logo替换功能。</w:t>
                  </w:r>
                  <w:r>
                    <w:br/>
                  </w:r>
                  <w:r>
                    <w:rPr>
                      <w:rFonts w:ascii="仿宋_GB2312" w:hAnsi="仿宋_GB2312" w:cs="仿宋_GB2312" w:eastAsia="仿宋_GB2312"/>
                      <w:sz w:val="22"/>
                      <w:color w:val="000000"/>
                    </w:rPr>
                    <w:t>8)角色管理：构建多层级授权模型，支持角色与账户、导航组栏、工作台栏目的动态关联，实现细粒度权限分配机制。工作台栏目支持自定义调整。</w:t>
                  </w:r>
                  <w:r>
                    <w:br/>
                  </w:r>
                  <w:r>
                    <w:rPr>
                      <w:rFonts w:ascii="仿宋_GB2312" w:hAnsi="仿宋_GB2312" w:cs="仿宋_GB2312" w:eastAsia="仿宋_GB2312"/>
                      <w:sz w:val="22"/>
                      <w:color w:val="000000"/>
                    </w:rPr>
                    <w:t>9)管理员权限：支持平台/系统管理员权限的个体分配，可通过分组机制将管理权限批量授予指定教职工群组。</w:t>
                  </w:r>
                </w:p>
              </w:tc>
              <w:tc>
                <w:tcPr>
                  <w:tcW w:type="dxa" w:w="21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1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r>
            <w:tr>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6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融合认证</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 账号管理</w:t>
                  </w:r>
                </w:p>
                <w:p>
                  <w:pPr>
                    <w:pStyle w:val="null3"/>
                    <w:jc w:val="left"/>
                  </w:pPr>
                  <w:r>
                    <w:rPr>
                      <w:rFonts w:ascii="仿宋_GB2312" w:hAnsi="仿宋_GB2312" w:cs="仿宋_GB2312" w:eastAsia="仿宋_GB2312"/>
                      <w:sz w:val="22"/>
                      <w:color w:val="000000"/>
                    </w:rPr>
                    <w:t>1）</w:t>
                  </w:r>
                  <w:r>
                    <w:rPr>
                      <w:rFonts w:ascii="仿宋_GB2312" w:hAnsi="仿宋_GB2312" w:cs="仿宋_GB2312" w:eastAsia="仿宋_GB2312"/>
                      <w:sz w:val="22"/>
                      <w:color w:val="000000"/>
                    </w:rPr>
                    <w:t>组织机构管理</w:t>
                  </w:r>
                </w:p>
                <w:p>
                  <w:pPr>
                    <w:pStyle w:val="null3"/>
                    <w:jc w:val="left"/>
                  </w:pPr>
                  <w:r>
                    <w:rPr>
                      <w:rFonts w:ascii="仿宋_GB2312" w:hAnsi="仿宋_GB2312" w:cs="仿宋_GB2312" w:eastAsia="仿宋_GB2312"/>
                      <w:sz w:val="22"/>
                      <w:color w:val="000000"/>
                    </w:rPr>
                    <w:t>支持主组织机构树与次组织机构树两类结构管理。</w:t>
                  </w:r>
                </w:p>
                <w:p>
                  <w:pPr>
                    <w:pStyle w:val="null3"/>
                    <w:jc w:val="left"/>
                  </w:pPr>
                  <w:r>
                    <w:rPr>
                      <w:rFonts w:ascii="仿宋_GB2312" w:hAnsi="仿宋_GB2312" w:cs="仿宋_GB2312" w:eastAsia="仿宋_GB2312"/>
                      <w:sz w:val="22"/>
                      <w:color w:val="000000"/>
                    </w:rPr>
                    <w:t>支持组织机构数据从业务系统统一汇聚，确保数据一致性与完整性。</w:t>
                  </w:r>
                </w:p>
                <w:p>
                  <w:pPr>
                    <w:pStyle w:val="null3"/>
                    <w:jc w:val="left"/>
                  </w:pPr>
                  <w:r>
                    <w:rPr>
                      <w:rFonts w:ascii="仿宋_GB2312" w:hAnsi="仿宋_GB2312" w:cs="仿宋_GB2312" w:eastAsia="仿宋_GB2312"/>
                      <w:sz w:val="22"/>
                      <w:color w:val="000000"/>
                    </w:rPr>
                    <w:t>提供标准接口，将组织机构实时同步至企业微信等常见</w:t>
                  </w:r>
                  <w:r>
                    <w:rPr>
                      <w:rFonts w:ascii="仿宋_GB2312" w:hAnsi="仿宋_GB2312" w:cs="仿宋_GB2312" w:eastAsia="仿宋_GB2312"/>
                      <w:sz w:val="22"/>
                      <w:color w:val="000000"/>
                    </w:rPr>
                    <w:t>IM 平台。</w:t>
                  </w:r>
                </w:p>
                <w:p>
                  <w:pPr>
                    <w:pStyle w:val="null3"/>
                    <w:jc w:val="left"/>
                  </w:pPr>
                  <w:r>
                    <w:rPr>
                      <w:rFonts w:ascii="仿宋_GB2312" w:hAnsi="仿宋_GB2312" w:cs="仿宋_GB2312" w:eastAsia="仿宋_GB2312"/>
                      <w:sz w:val="22"/>
                      <w:color w:val="000000"/>
                    </w:rPr>
                    <w:t>2）</w:t>
                  </w:r>
                  <w:r>
                    <w:rPr>
                      <w:rFonts w:ascii="仿宋_GB2312" w:hAnsi="仿宋_GB2312" w:cs="仿宋_GB2312" w:eastAsia="仿宋_GB2312"/>
                      <w:sz w:val="22"/>
                      <w:color w:val="000000"/>
                    </w:rPr>
                    <w:t>管理</w:t>
                  </w:r>
                </w:p>
                <w:p>
                  <w:pPr>
                    <w:pStyle w:val="null3"/>
                    <w:jc w:val="left"/>
                  </w:pPr>
                  <w:r>
                    <w:rPr>
                      <w:rFonts w:ascii="仿宋_GB2312" w:hAnsi="仿宋_GB2312" w:cs="仿宋_GB2312" w:eastAsia="仿宋_GB2312"/>
                      <w:sz w:val="22"/>
                      <w:color w:val="000000"/>
                    </w:rPr>
                    <w:t>与组织机构数据从业务系统汇聚，平台仅对临时组织机构下的信息进行维护。</w:t>
                  </w:r>
                </w:p>
                <w:p>
                  <w:pPr>
                    <w:pStyle w:val="null3"/>
                    <w:jc w:val="left"/>
                  </w:pPr>
                  <w:r>
                    <w:rPr>
                      <w:rFonts w:ascii="仿宋_GB2312" w:hAnsi="仿宋_GB2312" w:cs="仿宋_GB2312" w:eastAsia="仿宋_GB2312"/>
                      <w:sz w:val="22"/>
                      <w:color w:val="000000"/>
                    </w:rPr>
                    <w:t>基本信息须至少包括：姓名、照片、唯一</w:t>
                  </w:r>
                  <w:r>
                    <w:rPr>
                      <w:rFonts w:ascii="仿宋_GB2312" w:hAnsi="仿宋_GB2312" w:cs="仿宋_GB2312" w:eastAsia="仿宋_GB2312"/>
                      <w:sz w:val="22"/>
                      <w:color w:val="000000"/>
                    </w:rPr>
                    <w:t>ID、证件类型、证件号、手机号、邮箱等。</w:t>
                  </w:r>
                </w:p>
                <w:p>
                  <w:pPr>
                    <w:pStyle w:val="null3"/>
                    <w:jc w:val="left"/>
                  </w:pPr>
                  <w:r>
                    <w:rPr>
                      <w:rFonts w:ascii="仿宋_GB2312" w:hAnsi="仿宋_GB2312" w:cs="仿宋_GB2312" w:eastAsia="仿宋_GB2312"/>
                      <w:sz w:val="22"/>
                      <w:color w:val="000000"/>
                    </w:rPr>
                    <w:t>支持一人多账号管理；每个账号须包含：账号、组织机构、身份、有效期、账号状态（正常</w:t>
                  </w:r>
                  <w:r>
                    <w:rPr>
                      <w:rFonts w:ascii="仿宋_GB2312" w:hAnsi="仿宋_GB2312" w:cs="仿宋_GB2312" w:eastAsia="仿宋_GB2312"/>
                      <w:sz w:val="22"/>
                      <w:color w:val="000000"/>
                    </w:rPr>
                    <w:t>/冻结/注销）。</w:t>
                  </w:r>
                </w:p>
                <w:p>
                  <w:pPr>
                    <w:pStyle w:val="null3"/>
                    <w:jc w:val="left"/>
                  </w:pPr>
                  <w:r>
                    <w:rPr>
                      <w:rFonts w:ascii="仿宋_GB2312" w:hAnsi="仿宋_GB2312" w:cs="仿宋_GB2312" w:eastAsia="仿宋_GB2312"/>
                      <w:sz w:val="22"/>
                      <w:color w:val="000000"/>
                    </w:rPr>
                    <w:t>支持账号的增删改查和状态维护。</w:t>
                  </w:r>
                </w:p>
                <w:p>
                  <w:pPr>
                    <w:pStyle w:val="null3"/>
                    <w:jc w:val="left"/>
                  </w:pPr>
                  <w:r>
                    <w:rPr>
                      <w:rFonts w:ascii="仿宋_GB2312" w:hAnsi="仿宋_GB2312" w:cs="仿宋_GB2312" w:eastAsia="仿宋_GB2312"/>
                      <w:sz w:val="22"/>
                      <w:color w:val="000000"/>
                    </w:rPr>
                    <w:t>2. 认证管理</w:t>
                  </w:r>
                </w:p>
                <w:p>
                  <w:pPr>
                    <w:pStyle w:val="null3"/>
                    <w:jc w:val="left"/>
                  </w:pPr>
                  <w:r>
                    <w:rPr>
                      <w:rFonts w:ascii="仿宋_GB2312" w:hAnsi="仿宋_GB2312" w:cs="仿宋_GB2312" w:eastAsia="仿宋_GB2312"/>
                      <w:sz w:val="22"/>
                      <w:color w:val="000000"/>
                    </w:rPr>
                    <w:t>1）</w:t>
                  </w:r>
                  <w:r>
                    <w:rPr>
                      <w:rFonts w:ascii="仿宋_GB2312" w:hAnsi="仿宋_GB2312" w:cs="仿宋_GB2312" w:eastAsia="仿宋_GB2312"/>
                      <w:sz w:val="22"/>
                      <w:color w:val="000000"/>
                    </w:rPr>
                    <w:t>登录方式管理</w:t>
                  </w:r>
                </w:p>
                <w:p>
                  <w:pPr>
                    <w:pStyle w:val="null3"/>
                    <w:jc w:val="left"/>
                  </w:pPr>
                  <w:r>
                    <w:rPr>
                      <w:rFonts w:ascii="仿宋_GB2312" w:hAnsi="仿宋_GB2312" w:cs="仿宋_GB2312" w:eastAsia="仿宋_GB2312"/>
                      <w:sz w:val="22"/>
                      <w:color w:val="000000"/>
                    </w:rPr>
                    <w:t>支持普通登录、联合登录（微信</w:t>
                  </w:r>
                  <w:r>
                    <w:rPr>
                      <w:rFonts w:ascii="仿宋_GB2312" w:hAnsi="仿宋_GB2312" w:cs="仿宋_GB2312" w:eastAsia="仿宋_GB2312"/>
                      <w:sz w:val="22"/>
                      <w:color w:val="000000"/>
                    </w:rPr>
                    <w:t>/QQ）可按需启停。</w:t>
                  </w:r>
                </w:p>
                <w:p>
                  <w:pPr>
                    <w:pStyle w:val="null3"/>
                    <w:jc w:val="left"/>
                  </w:pPr>
                  <w:r>
                    <w:rPr>
                      <w:rFonts w:ascii="仿宋_GB2312" w:hAnsi="仿宋_GB2312" w:cs="仿宋_GB2312" w:eastAsia="仿宋_GB2312"/>
                      <w:sz w:val="22"/>
                      <w:color w:val="000000"/>
                    </w:rPr>
                    <w:t>普通登录方式支持：账号、手机号、证件号、邮箱登录启停控制。</w:t>
                  </w:r>
                </w:p>
                <w:p>
                  <w:pPr>
                    <w:pStyle w:val="null3"/>
                    <w:jc w:val="left"/>
                  </w:pPr>
                  <w:r>
                    <w:rPr>
                      <w:rFonts w:ascii="仿宋_GB2312" w:hAnsi="仿宋_GB2312" w:cs="仿宋_GB2312" w:eastAsia="仿宋_GB2312"/>
                      <w:sz w:val="22"/>
                      <w:color w:val="000000"/>
                    </w:rPr>
                    <w:t>支持手机动态验证码登录。</w:t>
                  </w:r>
                </w:p>
                <w:p>
                  <w:pPr>
                    <w:pStyle w:val="null3"/>
                    <w:jc w:val="left"/>
                  </w:pPr>
                  <w:r>
                    <w:rPr>
                      <w:rFonts w:ascii="仿宋_GB2312" w:hAnsi="仿宋_GB2312" w:cs="仿宋_GB2312" w:eastAsia="仿宋_GB2312"/>
                      <w:sz w:val="22"/>
                      <w:color w:val="000000"/>
                    </w:rPr>
                    <w:t>2）</w:t>
                  </w:r>
                  <w:r>
                    <w:rPr>
                      <w:rFonts w:ascii="仿宋_GB2312" w:hAnsi="仿宋_GB2312" w:cs="仿宋_GB2312" w:eastAsia="仿宋_GB2312"/>
                      <w:sz w:val="22"/>
                      <w:color w:val="000000"/>
                    </w:rPr>
                    <w:t>安全策略管理</w:t>
                  </w:r>
                </w:p>
                <w:p>
                  <w:pPr>
                    <w:pStyle w:val="null3"/>
                    <w:jc w:val="left"/>
                  </w:pPr>
                  <w:r>
                    <w:rPr>
                      <w:rFonts w:ascii="仿宋_GB2312" w:hAnsi="仿宋_GB2312" w:cs="仿宋_GB2312" w:eastAsia="仿宋_GB2312"/>
                      <w:sz w:val="22"/>
                      <w:color w:val="000000"/>
                    </w:rPr>
                    <w:t>支持平台级安全策略配置，包括安全与系统安全策略。</w:t>
                  </w:r>
                </w:p>
                <w:p>
                  <w:pPr>
                    <w:pStyle w:val="null3"/>
                    <w:jc w:val="left"/>
                  </w:pPr>
                  <w:r>
                    <w:rPr>
                      <w:rFonts w:ascii="仿宋_GB2312" w:hAnsi="仿宋_GB2312" w:cs="仿宋_GB2312" w:eastAsia="仿宋_GB2312"/>
                      <w:sz w:val="22"/>
                      <w:color w:val="000000"/>
                    </w:rPr>
                    <w:t>登录频率控制：可设置账号</w:t>
                  </w:r>
                  <w:r>
                    <w:rPr>
                      <w:rFonts w:ascii="仿宋_GB2312" w:hAnsi="仿宋_GB2312" w:cs="仿宋_GB2312" w:eastAsia="仿宋_GB2312"/>
                      <w:sz w:val="22"/>
                      <w:color w:val="000000"/>
                    </w:rPr>
                    <w:t>/IP 在指定时间内允许的尝试次数，超限自动锁定。</w:t>
                  </w:r>
                </w:p>
                <w:p>
                  <w:pPr>
                    <w:pStyle w:val="null3"/>
                    <w:jc w:val="left"/>
                  </w:pPr>
                  <w:r>
                    <w:rPr>
                      <w:rFonts w:ascii="仿宋_GB2312" w:hAnsi="仿宋_GB2312" w:cs="仿宋_GB2312" w:eastAsia="仿宋_GB2312"/>
                      <w:sz w:val="22"/>
                      <w:color w:val="000000"/>
                    </w:rPr>
                    <w:t>密码输错锁定：可设置最大错误次数后自动锁定账号。</w:t>
                  </w:r>
                </w:p>
                <w:p>
                  <w:pPr>
                    <w:pStyle w:val="null3"/>
                    <w:jc w:val="left"/>
                  </w:pPr>
                  <w:r>
                    <w:rPr>
                      <w:rFonts w:ascii="仿宋_GB2312" w:hAnsi="仿宋_GB2312" w:cs="仿宋_GB2312" w:eastAsia="仿宋_GB2312"/>
                      <w:sz w:val="22"/>
                      <w:color w:val="000000"/>
                    </w:rPr>
                    <w:t>高危操作安全验证：可配置需要的安全信息。</w:t>
                  </w:r>
                </w:p>
                <w:p>
                  <w:pPr>
                    <w:pStyle w:val="null3"/>
                    <w:jc w:val="left"/>
                  </w:pPr>
                  <w:r>
                    <w:rPr>
                      <w:rFonts w:ascii="仿宋_GB2312" w:hAnsi="仿宋_GB2312" w:cs="仿宋_GB2312" w:eastAsia="仿宋_GB2312"/>
                      <w:sz w:val="22"/>
                      <w:color w:val="000000"/>
                    </w:rPr>
                    <w:t>密码策略：</w:t>
                  </w:r>
                </w:p>
                <w:p>
                  <w:pPr>
                    <w:pStyle w:val="null3"/>
                    <w:jc w:val="left"/>
                  </w:pPr>
                  <w:r>
                    <w:rPr>
                      <w:rFonts w:ascii="仿宋_GB2312" w:hAnsi="仿宋_GB2312" w:cs="仿宋_GB2312" w:eastAsia="仿宋_GB2312"/>
                      <w:sz w:val="22"/>
                      <w:color w:val="000000"/>
                    </w:rPr>
                    <w:t>可配置密码长度（最小</w:t>
                  </w:r>
                  <w:r>
                    <w:rPr>
                      <w:rFonts w:ascii="仿宋_GB2312" w:hAnsi="仿宋_GB2312" w:cs="仿宋_GB2312" w:eastAsia="仿宋_GB2312"/>
                      <w:sz w:val="22"/>
                      <w:color w:val="000000"/>
                    </w:rPr>
                    <w:t>/最大值）、有效期、到期提醒天数；</w:t>
                  </w:r>
                </w:p>
                <w:p>
                  <w:pPr>
                    <w:pStyle w:val="null3"/>
                    <w:jc w:val="left"/>
                  </w:pPr>
                  <w:r>
                    <w:rPr>
                      <w:rFonts w:ascii="仿宋_GB2312" w:hAnsi="仿宋_GB2312" w:cs="仿宋_GB2312" w:eastAsia="仿宋_GB2312"/>
                      <w:sz w:val="22"/>
                      <w:color w:val="000000"/>
                    </w:rPr>
                    <w:t>支持多种字符组合要求（如大小写字母、数字、特殊字符等）。</w:t>
                  </w:r>
                </w:p>
                <w:p>
                  <w:pPr>
                    <w:pStyle w:val="null3"/>
                    <w:jc w:val="left"/>
                  </w:pPr>
                  <w:r>
                    <w:rPr>
                      <w:rFonts w:ascii="仿宋_GB2312" w:hAnsi="仿宋_GB2312" w:cs="仿宋_GB2312" w:eastAsia="仿宋_GB2312"/>
                      <w:sz w:val="22"/>
                      <w:color w:val="000000"/>
                    </w:rPr>
                    <w:t>账号激活：支持手机号或邮箱进行自助激活。</w:t>
                  </w:r>
                </w:p>
                <w:p>
                  <w:pPr>
                    <w:pStyle w:val="null3"/>
                    <w:jc w:val="left"/>
                  </w:pPr>
                  <w:r>
                    <w:rPr>
                      <w:rFonts w:ascii="仿宋_GB2312" w:hAnsi="仿宋_GB2312" w:cs="仿宋_GB2312" w:eastAsia="仿宋_GB2312"/>
                      <w:sz w:val="22"/>
                      <w:color w:val="000000"/>
                    </w:rPr>
                    <w:t>支持多设备同时登录限制配置（开启后同一账号仅允许单设备登录）。</w:t>
                  </w:r>
                </w:p>
                <w:p>
                  <w:pPr>
                    <w:pStyle w:val="null3"/>
                    <w:jc w:val="left"/>
                  </w:pPr>
                  <w:r>
                    <w:rPr>
                      <w:rFonts w:ascii="仿宋_GB2312" w:hAnsi="仿宋_GB2312" w:cs="仿宋_GB2312" w:eastAsia="仿宋_GB2312"/>
                      <w:sz w:val="22"/>
                      <w:color w:val="000000"/>
                    </w:rPr>
                    <w:t>支持登录页面主题样式配置与跳转链接管理。</w:t>
                  </w:r>
                </w:p>
                <w:p>
                  <w:pPr>
                    <w:pStyle w:val="null3"/>
                    <w:jc w:val="left"/>
                  </w:pPr>
                  <w:r>
                    <w:rPr>
                      <w:rFonts w:ascii="仿宋_GB2312" w:hAnsi="仿宋_GB2312" w:cs="仿宋_GB2312" w:eastAsia="仿宋_GB2312"/>
                      <w:sz w:val="22"/>
                      <w:color w:val="000000"/>
                    </w:rPr>
                    <w:t>支持账号元数据管理，允许新增自定义字段并配置显示</w:t>
                  </w:r>
                  <w:r>
                    <w:rPr>
                      <w:rFonts w:ascii="仿宋_GB2312" w:hAnsi="仿宋_GB2312" w:cs="仿宋_GB2312" w:eastAsia="仿宋_GB2312"/>
                      <w:sz w:val="22"/>
                      <w:color w:val="000000"/>
                    </w:rPr>
                    <w:t>/必填等属性。</w:t>
                  </w:r>
                </w:p>
                <w:p>
                  <w:pPr>
                    <w:pStyle w:val="null3"/>
                    <w:jc w:val="left"/>
                  </w:pPr>
                  <w:r>
                    <w:rPr>
                      <w:rFonts w:ascii="仿宋_GB2312" w:hAnsi="仿宋_GB2312" w:cs="仿宋_GB2312" w:eastAsia="仿宋_GB2312"/>
                      <w:sz w:val="22"/>
                      <w:color w:val="000000"/>
                    </w:rPr>
                    <w:t>3. 账号服务（自助服务）</w:t>
                  </w:r>
                </w:p>
                <w:p>
                  <w:pPr>
                    <w:pStyle w:val="null3"/>
                    <w:jc w:val="left"/>
                  </w:pPr>
                  <w:r>
                    <w:rPr>
                      <w:rFonts w:ascii="仿宋_GB2312" w:hAnsi="仿宋_GB2312" w:cs="仿宋_GB2312" w:eastAsia="仿宋_GB2312"/>
                      <w:sz w:val="22"/>
                      <w:color w:val="000000"/>
                    </w:rPr>
                    <w:t>提供个人资料管理、密码修改、认证日志查询、当前登录信息查看、账号绑定、个人设置等服务。</w:t>
                  </w:r>
                </w:p>
                <w:p>
                  <w:pPr>
                    <w:pStyle w:val="null3"/>
                    <w:jc w:val="left"/>
                  </w:pPr>
                  <w:r>
                    <w:rPr>
                      <w:rFonts w:ascii="仿宋_GB2312" w:hAnsi="仿宋_GB2312" w:cs="仿宋_GB2312" w:eastAsia="仿宋_GB2312"/>
                      <w:sz w:val="22"/>
                      <w:color w:val="000000"/>
                    </w:rPr>
                    <w:t>支持实现单点登录访问授权系统。</w:t>
                  </w:r>
                </w:p>
                <w:p>
                  <w:pPr>
                    <w:pStyle w:val="null3"/>
                    <w:jc w:val="left"/>
                  </w:pPr>
                  <w:r>
                    <w:rPr>
                      <w:rFonts w:ascii="仿宋_GB2312" w:hAnsi="仿宋_GB2312" w:cs="仿宋_GB2312" w:eastAsia="仿宋_GB2312"/>
                      <w:sz w:val="22"/>
                      <w:color w:val="000000"/>
                    </w:rPr>
                    <w:t>支持</w:t>
                  </w:r>
                  <w:r>
                    <w:rPr>
                      <w:rFonts w:ascii="仿宋_GB2312" w:hAnsi="仿宋_GB2312" w:cs="仿宋_GB2312" w:eastAsia="仿宋_GB2312"/>
                      <w:sz w:val="22"/>
                      <w:color w:val="000000"/>
                    </w:rPr>
                    <w:t>PC 端及移动端身份自助服务；移动端至少支持个人资料修改、密码修改及手机绑定。</w:t>
                  </w:r>
                </w:p>
                <w:p>
                  <w:pPr>
                    <w:pStyle w:val="null3"/>
                    <w:jc w:val="left"/>
                  </w:pPr>
                  <w:r>
                    <w:rPr>
                      <w:rFonts w:ascii="仿宋_GB2312" w:hAnsi="仿宋_GB2312" w:cs="仿宋_GB2312" w:eastAsia="仿宋_GB2312"/>
                      <w:sz w:val="22"/>
                      <w:color w:val="000000"/>
                    </w:rPr>
                    <w:t>支持统一入口访问，由统一身份认证平台完成认证与安全控制，实现跨平台访问。</w:t>
                  </w:r>
                </w:p>
                <w:p>
                  <w:pPr>
                    <w:pStyle w:val="null3"/>
                    <w:jc w:val="left"/>
                  </w:pPr>
                  <w:r>
                    <w:rPr>
                      <w:rFonts w:ascii="仿宋_GB2312" w:hAnsi="仿宋_GB2312" w:cs="仿宋_GB2312" w:eastAsia="仿宋_GB2312"/>
                      <w:sz w:val="22"/>
                      <w:color w:val="000000"/>
                    </w:rPr>
                    <w:t>4. 开放能力</w:t>
                  </w:r>
                </w:p>
                <w:p>
                  <w:pPr>
                    <w:pStyle w:val="null3"/>
                    <w:jc w:val="left"/>
                  </w:pPr>
                  <w:r>
                    <w:rPr>
                      <w:rFonts w:ascii="仿宋_GB2312" w:hAnsi="仿宋_GB2312" w:cs="仿宋_GB2312" w:eastAsia="仿宋_GB2312"/>
                      <w:sz w:val="22"/>
                      <w:color w:val="000000"/>
                    </w:rPr>
                    <w:t>基于统一开放中心，提供统一认证网关</w:t>
                  </w:r>
                  <w:r>
                    <w:rPr>
                      <w:rFonts w:ascii="仿宋_GB2312" w:hAnsi="仿宋_GB2312" w:cs="仿宋_GB2312" w:eastAsia="仿宋_GB2312"/>
                      <w:sz w:val="22"/>
                      <w:color w:val="000000"/>
                    </w:rPr>
                    <w:t>，</w:t>
                  </w:r>
                </w:p>
                <w:p>
                  <w:pPr>
                    <w:pStyle w:val="null3"/>
                    <w:jc w:val="left"/>
                  </w:pPr>
                  <w:r>
                    <w:rPr>
                      <w:rFonts w:ascii="仿宋_GB2312" w:hAnsi="仿宋_GB2312" w:cs="仿宋_GB2312" w:eastAsia="仿宋_GB2312"/>
                      <w:sz w:val="22"/>
                      <w:color w:val="000000"/>
                    </w:rPr>
                    <w:t>支持多种标准协议：</w:t>
                  </w:r>
                  <w:r>
                    <w:rPr>
                      <w:rFonts w:ascii="仿宋_GB2312" w:hAnsi="仿宋_GB2312" w:cs="仿宋_GB2312" w:eastAsia="仿宋_GB2312"/>
                      <w:sz w:val="22"/>
                      <w:color w:val="000000"/>
                    </w:rPr>
                    <w:t>Token、JWT、Basic、CAS、OAuth</w:t>
                  </w:r>
                  <w:r>
                    <w:rPr>
                      <w:rFonts w:ascii="仿宋_GB2312" w:hAnsi="仿宋_GB2312" w:cs="仿宋_GB2312" w:eastAsia="仿宋_GB2312"/>
                      <w:sz w:val="22"/>
                      <w:color w:val="000000"/>
                    </w:rPr>
                    <w:t>。</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r>
            <w:tr>
              <w:tc>
                <w:tcPr>
                  <w:tcW w:type="dxa" w:w="2553"/>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五、智慧中枢</w:t>
                  </w:r>
                </w:p>
              </w:tc>
            </w:tr>
            <w:tr>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（一）</w:t>
                  </w:r>
                </w:p>
              </w:tc>
              <w:tc>
                <w:tcPr>
                  <w:tcW w:type="dxa" w:w="60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b/>
                      <w:color w:val="000000"/>
                    </w:rPr>
                    <w:t>数据中台</w:t>
                  </w:r>
                </w:p>
              </w:tc>
              <w:tc>
                <w:tcPr>
                  <w:tcW w:type="dxa" w:w="12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1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1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6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数据治理</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1.数据源管理</w:t>
                  </w:r>
                  <w:r>
                    <w:br/>
                  </w:r>
                  <w:r>
                    <w:rPr>
                      <w:rFonts w:ascii="仿宋_GB2312" w:hAnsi="仿宋_GB2312" w:cs="仿宋_GB2312" w:eastAsia="仿宋_GB2312"/>
                      <w:sz w:val="22"/>
                      <w:color w:val="000000"/>
                    </w:rPr>
                    <w:t>1)支持对接关系型数据库（Mysql、Oracle、SqlServer），大数据存储（Doris），NoSQL（ElasticSearch、MongoDB），文件/对象存储（FTP、HDFS）等三方数据源，支持测试数据源的连通性。</w:t>
                  </w:r>
                  <w:r>
                    <w:br/>
                  </w:r>
                  <w:r>
                    <w:rPr>
                      <w:rFonts w:ascii="仿宋_GB2312" w:hAnsi="仿宋_GB2312" w:cs="仿宋_GB2312" w:eastAsia="仿宋_GB2312"/>
                      <w:sz w:val="22"/>
                      <w:color w:val="000000"/>
                    </w:rPr>
                    <w:t>2)页面展示当前数据源总数、数据源类型、连接成功失败数。</w:t>
                  </w:r>
                  <w:r>
                    <w:br/>
                  </w:r>
                  <w:r>
                    <w:rPr>
                      <w:rFonts w:ascii="仿宋_GB2312" w:hAnsi="仿宋_GB2312" w:cs="仿宋_GB2312" w:eastAsia="仿宋_GB2312"/>
                      <w:sz w:val="22"/>
                      <w:color w:val="000000"/>
                    </w:rPr>
                    <w:t>3)关系型数据库类型数据源支持在线查看当前数据源表列表，点击表可查看表结构、表数据。</w:t>
                  </w:r>
                  <w:r>
                    <w:br/>
                  </w:r>
                  <w:r>
                    <w:rPr>
                      <w:rFonts w:ascii="仿宋_GB2312" w:hAnsi="仿宋_GB2312" w:cs="仿宋_GB2312" w:eastAsia="仿宋_GB2312"/>
                      <w:sz w:val="22"/>
                      <w:color w:val="000000"/>
                    </w:rPr>
                    <w:t>2.数据汇聚任务</w:t>
                  </w:r>
                  <w:r>
                    <w:br/>
                  </w:r>
                  <w:r>
                    <w:rPr>
                      <w:rFonts w:ascii="仿宋_GB2312" w:hAnsi="仿宋_GB2312" w:cs="仿宋_GB2312" w:eastAsia="仿宋_GB2312"/>
                      <w:sz w:val="22"/>
                      <w:color w:val="000000"/>
                    </w:rPr>
                    <w:t>1)支持整库同步和数据集成俩种任务业务类型；</w:t>
                  </w:r>
                  <w:r>
                    <w:br/>
                  </w:r>
                  <w:r>
                    <w:rPr>
                      <w:rFonts w:ascii="仿宋_GB2312" w:hAnsi="仿宋_GB2312" w:cs="仿宋_GB2312" w:eastAsia="仿宋_GB2312"/>
                      <w:sz w:val="22"/>
                      <w:color w:val="000000"/>
                    </w:rPr>
                    <w:t>▲2)支持设置任务计算引擎（seatunnel、flink、spark），支持批处理模式和流处理模式；支持设置数据同步速率，每秒字节数和每秒行数；同步源配置支持设置sql过滤条件和数据处理批次。</w:t>
                  </w:r>
                  <w:r>
                    <w:br/>
                  </w:r>
                  <w:r>
                    <w:rPr>
                      <w:rFonts w:ascii="仿宋_GB2312" w:hAnsi="仿宋_GB2312" w:cs="仿宋_GB2312" w:eastAsia="仿宋_GB2312"/>
                      <w:sz w:val="22"/>
                      <w:color w:val="000000"/>
                    </w:rPr>
                    <w:t>3)支持配置同步源和目标端字段映射配置。</w:t>
                  </w:r>
                  <w:r>
                    <w:br/>
                  </w:r>
                  <w:r>
                    <w:rPr>
                      <w:rFonts w:ascii="仿宋_GB2312" w:hAnsi="仿宋_GB2312" w:cs="仿宋_GB2312" w:eastAsia="仿宋_GB2312"/>
                      <w:sz w:val="22"/>
                      <w:color w:val="000000"/>
                    </w:rPr>
                    <w:t>4)目标端支持设置表创建模式、自定义表名、数据保存模式、设置主键、批量写入行数等优化配置</w:t>
                  </w:r>
                  <w:r>
                    <w:br/>
                  </w:r>
                  <w:r>
                    <w:rPr>
                      <w:rFonts w:ascii="仿宋_GB2312" w:hAnsi="仿宋_GB2312" w:cs="仿宋_GB2312" w:eastAsia="仿宋_GB2312"/>
                      <w:sz w:val="22"/>
                      <w:color w:val="000000"/>
                    </w:rPr>
                    <w:t>5)支持在线查看任务历史运行记录，支持统计当前任务包括已读取数据量、已写入数据量、运行时间、处理速率、数据延迟等运行指标。</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r>
            <w:tr>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6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数据可视化</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1.数据集管理</w:t>
                  </w:r>
                  <w:r>
                    <w:br/>
                  </w:r>
                  <w:r>
                    <w:rPr>
                      <w:rFonts w:ascii="仿宋_GB2312" w:hAnsi="仿宋_GB2312" w:cs="仿宋_GB2312" w:eastAsia="仿宋_GB2312"/>
                      <w:sz w:val="22"/>
                      <w:color w:val="000000"/>
                    </w:rPr>
                    <w:t>支持多数据源原始数据筛选、整合、分类，生成定制化数据集；支持多维度数据灵活组合，确保可视化图表及分析模型基于相关信息。</w:t>
                  </w:r>
                  <w:r>
                    <w:br/>
                  </w:r>
                  <w:r>
                    <w:rPr>
                      <w:rFonts w:ascii="仿宋_GB2312" w:hAnsi="仿宋_GB2312" w:cs="仿宋_GB2312" w:eastAsia="仿宋_GB2312"/>
                      <w:sz w:val="22"/>
                      <w:color w:val="000000"/>
                    </w:rPr>
                    <w:t>自定义</w:t>
                  </w:r>
                  <w:r>
                    <w:rPr>
                      <w:rFonts w:ascii="仿宋_GB2312" w:hAnsi="仿宋_GB2312" w:cs="仿宋_GB2312" w:eastAsia="仿宋_GB2312"/>
                      <w:sz w:val="22"/>
                      <w:color w:val="000000"/>
                    </w:rPr>
                    <w:t>SQL：支持通过SQL语句从数据库提取数据，进行深度分析与自定义处理；具备自定义查询参数、数据转换、数据预览功能。</w:t>
                  </w:r>
                  <w:r>
                    <w:br/>
                  </w:r>
                  <w:r>
                    <w:rPr>
                      <w:rFonts w:ascii="仿宋_GB2312" w:hAnsi="仿宋_GB2312" w:cs="仿宋_GB2312" w:eastAsia="仿宋_GB2312"/>
                      <w:sz w:val="22"/>
                      <w:color w:val="000000"/>
                    </w:rPr>
                    <w:t>HTTP接口：支持通过API接口获取外部数据，实现与其他系统实时数据对接；具备自定义查询参数、数据转换、数据预览功能。</w:t>
                  </w:r>
                  <w:r>
                    <w:br/>
                  </w:r>
                  <w:r>
                    <w:rPr>
                      <w:rFonts w:ascii="仿宋_GB2312" w:hAnsi="仿宋_GB2312" w:cs="仿宋_GB2312" w:eastAsia="仿宋_GB2312"/>
                      <w:sz w:val="22"/>
                      <w:color w:val="000000"/>
                    </w:rPr>
                    <w:t>2.数据报表管理</w:t>
                  </w:r>
                  <w:r>
                    <w:br/>
                  </w:r>
                  <w:r>
                    <w:rPr>
                      <w:rFonts w:ascii="仿宋_GB2312" w:hAnsi="仿宋_GB2312" w:cs="仿宋_GB2312" w:eastAsia="仿宋_GB2312"/>
                      <w:sz w:val="22"/>
                      <w:color w:val="000000"/>
                    </w:rPr>
                    <w:t>数据报表功能：支持自定义数据维度（部门、班级、学科、教师、学生成绩等），生成定制化报表；报表以表格形式呈现，支持数据筛选、排序、聚合；具备自动更新、实时同步特性，确保数据时效性。</w:t>
                  </w:r>
                  <w:r>
                    <w:br/>
                  </w:r>
                  <w:r>
                    <w:rPr>
                      <w:rFonts w:ascii="仿宋_GB2312" w:hAnsi="仿宋_GB2312" w:cs="仿宋_GB2312" w:eastAsia="仿宋_GB2312"/>
                      <w:sz w:val="22"/>
                      <w:color w:val="000000"/>
                    </w:rPr>
                    <w:t>报表设计：支持拖拽式一键生成数据集对应报表；支持</w:t>
                  </w:r>
                  <w:r>
                    <w:rPr>
                      <w:rFonts w:ascii="仿宋_GB2312" w:hAnsi="仿宋_GB2312" w:cs="仿宋_GB2312" w:eastAsia="仿宋_GB2312"/>
                      <w:sz w:val="22"/>
                      <w:color w:val="000000"/>
                    </w:rPr>
                    <w:t>Excel格式预览数据；支持工具栏调整报表样式。</w:t>
                  </w:r>
                  <w:r>
                    <w:br/>
                  </w:r>
                  <w:r>
                    <w:rPr>
                      <w:rFonts w:ascii="仿宋_GB2312" w:hAnsi="仿宋_GB2312" w:cs="仿宋_GB2312" w:eastAsia="仿宋_GB2312"/>
                      <w:sz w:val="22"/>
                      <w:color w:val="000000"/>
                    </w:rPr>
                    <w:t>报表分享：支持创建分享链接分享报表；支持将报表分享至工作台。</w:t>
                  </w:r>
                  <w:r>
                    <w:br/>
                  </w:r>
                  <w:r>
                    <w:rPr>
                      <w:rFonts w:ascii="仿宋_GB2312" w:hAnsi="仿宋_GB2312" w:cs="仿宋_GB2312" w:eastAsia="仿宋_GB2312"/>
                      <w:sz w:val="22"/>
                      <w:color w:val="000000"/>
                    </w:rPr>
                    <w:t>3.数据大屏管理</w:t>
                  </w:r>
                  <w:r>
                    <w:br/>
                  </w:r>
                  <w:r>
                    <w:rPr>
                      <w:rFonts w:ascii="仿宋_GB2312" w:hAnsi="仿宋_GB2312" w:cs="仿宋_GB2312" w:eastAsia="仿宋_GB2312"/>
                      <w:sz w:val="22"/>
                      <w:color w:val="000000"/>
                    </w:rPr>
                    <w:t>数据大屏管理功能：支持拖拽式创建、定制动态可视化大屏；支持组件自由排列、属性调整；支持多数据源实时接入、自动更新。</w:t>
                  </w:r>
                  <w:r>
                    <w:br/>
                  </w:r>
                  <w:r>
                    <w:rPr>
                      <w:rFonts w:ascii="仿宋_GB2312" w:hAnsi="仿宋_GB2312" w:cs="仿宋_GB2312" w:eastAsia="仿宋_GB2312"/>
                      <w:sz w:val="22"/>
                      <w:color w:val="000000"/>
                    </w:rPr>
                    <w:t>大屏设计：支持调整分辨率；支持自定义背景（图片</w:t>
                  </w:r>
                  <w:r>
                    <w:rPr>
                      <w:rFonts w:ascii="仿宋_GB2312" w:hAnsi="仿宋_GB2312" w:cs="仿宋_GB2312" w:eastAsia="仿宋_GB2312"/>
                      <w:sz w:val="22"/>
                      <w:color w:val="000000"/>
                    </w:rPr>
                    <w:t>/颜色）；支持组件拖拽操作。</w:t>
                  </w:r>
                  <w:r>
                    <w:br/>
                  </w:r>
                  <w:r>
                    <w:rPr>
                      <w:rFonts w:ascii="仿宋_GB2312" w:hAnsi="仿宋_GB2312" w:cs="仿宋_GB2312" w:eastAsia="仿宋_GB2312"/>
                      <w:sz w:val="22"/>
                      <w:color w:val="000000"/>
                    </w:rPr>
                    <w:t>大屏导入导出：支持一键导出大屏相关数据（图片、数据集、组件）为压缩包；支持压缩包导入还原大屏。</w:t>
                  </w:r>
                  <w:r>
                    <w:br/>
                  </w:r>
                  <w:r>
                    <w:rPr>
                      <w:rFonts w:ascii="仿宋_GB2312" w:hAnsi="仿宋_GB2312" w:cs="仿宋_GB2312" w:eastAsia="仿宋_GB2312"/>
                      <w:sz w:val="22"/>
                      <w:color w:val="000000"/>
                    </w:rPr>
                    <w:t>支持组件：包含文本、图片、超链接、视频、表格、样式组件（边框</w:t>
                  </w:r>
                  <w:r>
                    <w:rPr>
                      <w:rFonts w:ascii="仿宋_GB2312" w:hAnsi="仿宋_GB2312" w:cs="仿宋_GB2312" w:eastAsia="仿宋_GB2312"/>
                      <w:sz w:val="22"/>
                      <w:color w:val="000000"/>
                    </w:rPr>
                    <w:t>/装饰）、柱状图、折线图、柱线图、饼图、漏斗图、百分比、地图、词云图、热力图、雷达图、刻度尺、散点图、表单等。</w:t>
                  </w:r>
                  <w:r>
                    <w:br/>
                  </w:r>
                  <w:r>
                    <w:rPr>
                      <w:rFonts w:ascii="仿宋_GB2312" w:hAnsi="仿宋_GB2312" w:cs="仿宋_GB2312" w:eastAsia="仿宋_GB2312"/>
                      <w:sz w:val="22"/>
                      <w:color w:val="000000"/>
                    </w:rPr>
                    <w:t>大屏分享：支持创建分享链接分享大屏；支持将大屏分享至工作台。</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r>
            <w:tr>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w:t>
                  </w:r>
                </w:p>
              </w:tc>
              <w:tc>
                <w:tcPr>
                  <w:tcW w:type="dxa" w:w="6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领导驾驶舱</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1.智慧校园信息化驾驶舱：提供教育教学、实验实训、实习就业、一站式服务、信息化支撑与网络安全、师生发展、管理服务等维护监测总览指标;</w:t>
                  </w:r>
                  <w:r>
                    <w:br/>
                  </w:r>
                  <w:r>
                    <w:rPr>
                      <w:rFonts w:ascii="仿宋_GB2312" w:hAnsi="仿宋_GB2312" w:cs="仿宋_GB2312" w:eastAsia="仿宋_GB2312"/>
                      <w:sz w:val="22"/>
                      <w:color w:val="000000"/>
                    </w:rPr>
                    <w:t>2.教育教学驾驶舱：提供数字资源、岗位实习、课程建设、课证融通、实验实训、专业建设、视频巡课、产教融合监测指标；</w:t>
                  </w:r>
                  <w:r>
                    <w:br/>
                  </w:r>
                  <w:r>
                    <w:rPr>
                      <w:rFonts w:ascii="仿宋_GB2312" w:hAnsi="仿宋_GB2312" w:cs="仿宋_GB2312" w:eastAsia="仿宋_GB2312"/>
                      <w:sz w:val="22"/>
                      <w:color w:val="000000"/>
                    </w:rPr>
                    <w:t>3.信息化支撑与网络安全驾驶舱：提供数据集成、虚拟仿真基地、国家平台资源对接、教学资源访问、网络情况、信息化系统建设情况、特色信息化系统建设情况、网络安全、平安校园、绿色校园监测指标；</w:t>
                  </w:r>
                  <w:r>
                    <w:br/>
                  </w:r>
                  <w:r>
                    <w:rPr>
                      <w:rFonts w:ascii="仿宋_GB2312" w:hAnsi="仿宋_GB2312" w:cs="仿宋_GB2312" w:eastAsia="仿宋_GB2312"/>
                      <w:sz w:val="22"/>
                      <w:color w:val="000000"/>
                    </w:rPr>
                    <w:t>4.师生发展驾驶舱：提供科研进修、兼职实践、教师考核、教师画像、学生画像、党政思政、综合评价、奖助贷、就业情况监测指标；</w:t>
                  </w:r>
                  <w:r>
                    <w:br/>
                  </w:r>
                  <w:r>
                    <w:rPr>
                      <w:rFonts w:ascii="仿宋_GB2312" w:hAnsi="仿宋_GB2312" w:cs="仿宋_GB2312" w:eastAsia="仿宋_GB2312"/>
                      <w:sz w:val="22"/>
                      <w:color w:val="000000"/>
                    </w:rPr>
                    <w:t>5.管理服务驾驶舱：提供心理咨询、一卡通、校园动态、一站式服务、获奖情况、科研经费、学生离校监测指标。</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r>
            <w:tr>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w:t>
                  </w:r>
                </w:p>
              </w:tc>
              <w:tc>
                <w:tcPr>
                  <w:tcW w:type="dxa" w:w="6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数据治理服务</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1.数据采集服务：完成学校业务系统的全量数据的采集工作。通过使用数据治理平台实现学校主要业务系统的数据采集工作，将主要业务系统的数据采集到数据治理平台的全量数据库中。</w:t>
                  </w:r>
                  <w:r>
                    <w:br/>
                  </w:r>
                  <w:r>
                    <w:rPr>
                      <w:rFonts w:ascii="仿宋_GB2312" w:hAnsi="仿宋_GB2312" w:cs="仿宋_GB2312" w:eastAsia="仿宋_GB2312"/>
                      <w:sz w:val="22"/>
                      <w:color w:val="000000"/>
                    </w:rPr>
                    <w:t>2.数据质量分析服务：结合业务系统数据识别成果和数据标准，对学校业务系统的数据进行质量分析，形成业务系统质量报告。</w:t>
                  </w:r>
                  <w:r>
                    <w:br/>
                  </w:r>
                  <w:r>
                    <w:rPr>
                      <w:rFonts w:ascii="仿宋_GB2312" w:hAnsi="仿宋_GB2312" w:cs="仿宋_GB2312" w:eastAsia="仿宋_GB2312"/>
                      <w:sz w:val="22"/>
                      <w:color w:val="000000"/>
                    </w:rPr>
                    <w:t>3.数据清洗服务：基于数据质量分析结果和数据标准模型数据库的建设，配置各类数据清洗规则，将全量数据库数据清洗到标准模型库中，形成学校标准数据库。</w:t>
                  </w:r>
                  <w:r>
                    <w:br/>
                  </w:r>
                  <w:r>
                    <w:rPr>
                      <w:rFonts w:ascii="仿宋_GB2312" w:hAnsi="仿宋_GB2312" w:cs="仿宋_GB2312" w:eastAsia="仿宋_GB2312"/>
                      <w:sz w:val="22"/>
                      <w:color w:val="000000"/>
                    </w:rPr>
                    <w:t>4.数据确权服务：基于学校数据资产调研工作和数据识别的成果，利用数据治理平台完成学校业务系统的主要业务部门的数据确权工作。</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r>
            <w:tr>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（二）</w:t>
                  </w:r>
                </w:p>
              </w:tc>
              <w:tc>
                <w:tcPr>
                  <w:tcW w:type="dxa" w:w="6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b/>
                      <w:color w:val="000000"/>
                    </w:rPr>
                    <w:t>数据展厅</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6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LED全彩显示屏</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1.LED全彩显示屏，像素点间距≤1.86  物理密度≥289051点/㎡，色彩还原能力≥16.7M；色域覆盖率≥39%。.</w:t>
                  </w:r>
                </w:p>
                <w:p>
                  <w:pPr>
                    <w:pStyle w:val="null3"/>
                    <w:jc w:val="left"/>
                  </w:pPr>
                  <w:r>
                    <w:rPr>
                      <w:rFonts w:ascii="仿宋_GB2312" w:hAnsi="仿宋_GB2312" w:cs="仿宋_GB2312" w:eastAsia="仿宋_GB2312"/>
                      <w:sz w:val="22"/>
                      <w:color w:val="000000"/>
                    </w:rPr>
                    <w:t>2.显示屏尺寸≥4.8*2米，亮度≥500cd；亮度均匀度≥98%刷新率3840HZ；</w:t>
                  </w:r>
                </w:p>
                <w:p>
                  <w:pPr>
                    <w:pStyle w:val="null3"/>
                    <w:jc w:val="left"/>
                  </w:pPr>
                  <w:r>
                    <w:rPr>
                      <w:rFonts w:ascii="仿宋_GB2312" w:hAnsi="仿宋_GB2312" w:cs="仿宋_GB2312" w:eastAsia="仿宋_GB2312"/>
                      <w:sz w:val="22"/>
                      <w:color w:val="000000"/>
                    </w:rPr>
                    <w:t>3.LED接收卡：集成 12个标准 HUB75接口，免接 HUB 板。</w:t>
                  </w:r>
                </w:p>
                <w:p>
                  <w:pPr>
                    <w:pStyle w:val="null3"/>
                    <w:jc w:val="left"/>
                  </w:pPr>
                  <w:r>
                    <w:rPr>
                      <w:rFonts w:ascii="仿宋_GB2312" w:hAnsi="仿宋_GB2312" w:cs="仿宋_GB2312" w:eastAsia="仿宋_GB2312"/>
                      <w:sz w:val="22"/>
                      <w:color w:val="000000"/>
                    </w:rPr>
                    <w:t>采用千兆网口，可以连接</w:t>
                  </w:r>
                  <w:r>
                    <w:rPr>
                      <w:rFonts w:ascii="仿宋_GB2312" w:hAnsi="仿宋_GB2312" w:cs="仿宋_GB2312" w:eastAsia="仿宋_GB2312"/>
                      <w:sz w:val="22"/>
                      <w:color w:val="000000"/>
                    </w:rPr>
                    <w:t>PC 端。</w:t>
                  </w:r>
                </w:p>
                <w:p>
                  <w:pPr>
                    <w:pStyle w:val="null3"/>
                    <w:jc w:val="left"/>
                  </w:pPr>
                  <w:r>
                    <w:rPr>
                      <w:rFonts w:ascii="仿宋_GB2312" w:hAnsi="仿宋_GB2312" w:cs="仿宋_GB2312" w:eastAsia="仿宋_GB2312"/>
                      <w:sz w:val="22"/>
                      <w:color w:val="000000"/>
                    </w:rPr>
                    <w:t>支持逐点亮色度校正。</w:t>
                  </w:r>
                </w:p>
                <w:p>
                  <w:pPr>
                    <w:pStyle w:val="null3"/>
                    <w:jc w:val="left"/>
                  </w:pPr>
                  <w:r>
                    <w:rPr>
                      <w:rFonts w:ascii="仿宋_GB2312" w:hAnsi="仿宋_GB2312" w:cs="仿宋_GB2312" w:eastAsia="仿宋_GB2312"/>
                      <w:sz w:val="22"/>
                      <w:color w:val="000000"/>
                    </w:rPr>
                    <w:t>支持接收卡预存画面设置</w:t>
                  </w:r>
                </w:p>
                <w:p>
                  <w:pPr>
                    <w:pStyle w:val="null3"/>
                    <w:jc w:val="left"/>
                  </w:pPr>
                  <w:r>
                    <w:rPr>
                      <w:rFonts w:ascii="仿宋_GB2312" w:hAnsi="仿宋_GB2312" w:cs="仿宋_GB2312" w:eastAsia="仿宋_GB2312"/>
                      <w:sz w:val="22"/>
                      <w:color w:val="000000"/>
                    </w:rPr>
                    <w:t>4.根据现场情况配置LED框架，含1含辅材，备用模组，含安装调试。</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平方</w:t>
                  </w:r>
                </w:p>
              </w:tc>
            </w:tr>
            <w:tr>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6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视频处理器</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1.电脑带载≥390万，最宽≥10240最高≥8192输入，HDMI1.3≥1、DVI≥2，Audio≥1</w:t>
                  </w:r>
                </w:p>
                <w:p>
                  <w:pPr>
                    <w:pStyle w:val="null3"/>
                    <w:jc w:val="left"/>
                  </w:pPr>
                  <w:r>
                    <w:rPr>
                      <w:rFonts w:ascii="仿宋_GB2312" w:hAnsi="仿宋_GB2312" w:cs="仿宋_GB2312" w:eastAsia="仿宋_GB2312"/>
                      <w:sz w:val="22"/>
                      <w:color w:val="000000"/>
                    </w:rPr>
                    <w:t>8路网口信号输出，带载≥390万，每个网口≥65万，可自定义分辨率输出；</w:t>
                  </w:r>
                </w:p>
                <w:p>
                  <w:pPr>
                    <w:pStyle w:val="null3"/>
                    <w:jc w:val="left"/>
                  </w:pPr>
                  <w:r>
                    <w:rPr>
                      <w:rFonts w:ascii="仿宋_GB2312" w:hAnsi="仿宋_GB2312" w:cs="仿宋_GB2312" w:eastAsia="仿宋_GB2312"/>
                      <w:sz w:val="22"/>
                      <w:color w:val="000000"/>
                    </w:rPr>
                    <w:t>2.控制软件:支持视频、音频图像、文字、Flash、Gif等形式的媒体文件播放:支持Microsoft office 的WordExce1、PPT 显示:支持时钟、计时、网页、表格、数据库、天气预报显示;支持外部视频、环境信息、体育比分桌面拷贝播放:支持多页面多分区节目编辑:软件提供了视频切换功能、分区特效，以及三维特效动画。</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r>
            <w:tr>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w:t>
                  </w:r>
                </w:p>
              </w:tc>
              <w:tc>
                <w:tcPr>
                  <w:tcW w:type="dxa" w:w="6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展厅装饰</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数据展厅吊顶灯光及造型定制装饰等（根据具体效果图）</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项</w:t>
                  </w:r>
                </w:p>
              </w:tc>
            </w:tr>
            <w:tr>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w:t>
                  </w:r>
                </w:p>
              </w:tc>
              <w:tc>
                <w:tcPr>
                  <w:tcW w:type="dxa" w:w="6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安装调试及配件</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系统安装调试及相关配件，排线、电源线、网线、交换机等。</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项</w:t>
                  </w:r>
                </w:p>
              </w:tc>
            </w:tr>
            <w:tr>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（三）</w:t>
                  </w:r>
                </w:p>
              </w:tc>
              <w:tc>
                <w:tcPr>
                  <w:tcW w:type="dxa" w:w="6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b/>
                      <w:color w:val="000000"/>
                    </w:rPr>
                    <w:t>应用支撑环境</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6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国产服务器</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1．总体要求：2U 机架服务器。</w:t>
                  </w:r>
                </w:p>
                <w:p>
                  <w:pPr>
                    <w:pStyle w:val="null3"/>
                    <w:jc w:val="left"/>
                  </w:pPr>
                  <w:r>
                    <w:rPr>
                      <w:rFonts w:ascii="仿宋_GB2312" w:hAnsi="仿宋_GB2312" w:cs="仿宋_GB2312" w:eastAsia="仿宋_GB2312"/>
                      <w:sz w:val="22"/>
                      <w:color w:val="000000"/>
                    </w:rPr>
                    <w:t>2．处理器要求：配置 2 颗以上 CPU 处理器。单颗处理器基本频率≥2.3GHz，核心数≥20。</w:t>
                  </w:r>
                </w:p>
                <w:p>
                  <w:pPr>
                    <w:pStyle w:val="null3"/>
                    <w:jc w:val="left"/>
                  </w:pPr>
                  <w:r>
                    <w:rPr>
                      <w:rFonts w:ascii="仿宋_GB2312" w:hAnsi="仿宋_GB2312" w:cs="仿宋_GB2312" w:eastAsia="仿宋_GB2312"/>
                      <w:sz w:val="22"/>
                      <w:color w:val="000000"/>
                    </w:rPr>
                    <w:t>3．内存要求：本次配置≥128GB  DDR4 内存。</w:t>
                  </w:r>
                </w:p>
                <w:p>
                  <w:pPr>
                    <w:pStyle w:val="null3"/>
                    <w:jc w:val="left"/>
                  </w:pPr>
                  <w:r>
                    <w:rPr>
                      <w:rFonts w:ascii="仿宋_GB2312" w:hAnsi="仿宋_GB2312" w:cs="仿宋_GB2312" w:eastAsia="仿宋_GB2312"/>
                      <w:sz w:val="22"/>
                      <w:color w:val="000000"/>
                    </w:rPr>
                    <w:t>4．硬盘：配置≥1 块960GB SSD硬盘；3*8T SATA硬盘。</w:t>
                  </w:r>
                </w:p>
                <w:p>
                  <w:pPr>
                    <w:pStyle w:val="null3"/>
                    <w:jc w:val="left"/>
                  </w:pPr>
                  <w:r>
                    <w:rPr>
                      <w:rFonts w:ascii="仿宋_GB2312" w:hAnsi="仿宋_GB2312" w:cs="仿宋_GB2312" w:eastAsia="仿宋_GB2312"/>
                      <w:sz w:val="22"/>
                      <w:color w:val="000000"/>
                    </w:rPr>
                    <w:t>5.支持RAID ；</w:t>
                  </w:r>
                </w:p>
                <w:p>
                  <w:pPr>
                    <w:pStyle w:val="null3"/>
                    <w:jc w:val="left"/>
                  </w:pPr>
                  <w:r>
                    <w:rPr>
                      <w:rFonts w:ascii="仿宋_GB2312" w:hAnsi="仿宋_GB2312" w:cs="仿宋_GB2312" w:eastAsia="仿宋_GB2312"/>
                      <w:sz w:val="22"/>
                      <w:color w:val="000000"/>
                    </w:rPr>
                    <w:t>6.网卡≥4*GE；</w:t>
                  </w:r>
                </w:p>
                <w:p>
                  <w:pPr>
                    <w:pStyle w:val="null3"/>
                    <w:jc w:val="left"/>
                  </w:pPr>
                  <w:r>
                    <w:rPr>
                      <w:rFonts w:ascii="仿宋_GB2312" w:hAnsi="仿宋_GB2312" w:cs="仿宋_GB2312" w:eastAsia="仿宋_GB2312"/>
                      <w:sz w:val="22"/>
                      <w:color w:val="000000"/>
                    </w:rPr>
                    <w:t>7.电源≥2*750W电源；</w:t>
                  </w:r>
                  <w:r>
                    <w:br/>
                  </w:r>
                  <w:r>
                    <w:rPr>
                      <w:rFonts w:ascii="仿宋_GB2312" w:hAnsi="仿宋_GB2312" w:cs="仿宋_GB2312" w:eastAsia="仿宋_GB2312"/>
                      <w:sz w:val="22"/>
                      <w:color w:val="000000"/>
                    </w:rPr>
                    <w:t>8.部署国产化信创操作系统。</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r>
            <w:tr>
              <w:tc>
                <w:tcPr>
                  <w:tcW w:type="dxa" w:w="2553"/>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六、安全升级</w:t>
                  </w:r>
                </w:p>
              </w:tc>
            </w:tr>
            <w:tr>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60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校园监控升级</w:t>
                  </w:r>
                </w:p>
              </w:tc>
              <w:tc>
                <w:tcPr>
                  <w:tcW w:type="dxa" w:w="12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1.存储硬盘</w:t>
                  </w:r>
                  <w:r>
                    <w:br/>
                  </w:r>
                  <w:r>
                    <w:rPr>
                      <w:rFonts w:ascii="仿宋_GB2312" w:hAnsi="仿宋_GB2312" w:cs="仿宋_GB2312" w:eastAsia="仿宋_GB2312"/>
                      <w:sz w:val="22"/>
                    </w:rPr>
                    <w:t>存储接口：</w:t>
                  </w:r>
                  <w:r>
                    <w:rPr>
                      <w:rFonts w:ascii="仿宋_GB2312" w:hAnsi="仿宋_GB2312" w:cs="仿宋_GB2312" w:eastAsia="仿宋_GB2312"/>
                      <w:sz w:val="22"/>
                    </w:rPr>
                    <w:t>SATA接口</w:t>
                  </w:r>
                  <w:r>
                    <w:br/>
                  </w:r>
                  <w:r>
                    <w:rPr>
                      <w:rFonts w:ascii="仿宋_GB2312" w:hAnsi="仿宋_GB2312" w:cs="仿宋_GB2312" w:eastAsia="仿宋_GB2312"/>
                      <w:sz w:val="22"/>
                    </w:rPr>
                    <w:t>转速</w:t>
                  </w:r>
                  <w:r>
                    <w:rPr>
                      <w:rFonts w:ascii="仿宋_GB2312" w:hAnsi="仿宋_GB2312" w:cs="仿宋_GB2312" w:eastAsia="仿宋_GB2312"/>
                      <w:sz w:val="22"/>
                    </w:rPr>
                    <w:t>≥5400rpm</w:t>
                  </w:r>
                  <w:r>
                    <w:br/>
                  </w:r>
                  <w:r>
                    <w:rPr>
                      <w:rFonts w:ascii="仿宋_GB2312" w:hAnsi="仿宋_GB2312" w:cs="仿宋_GB2312" w:eastAsia="仿宋_GB2312"/>
                      <w:sz w:val="22"/>
                    </w:rPr>
                    <w:t>缓存</w:t>
                  </w:r>
                  <w:r>
                    <w:rPr>
                      <w:rFonts w:ascii="仿宋_GB2312" w:hAnsi="仿宋_GB2312" w:cs="仿宋_GB2312" w:eastAsia="仿宋_GB2312"/>
                      <w:sz w:val="22"/>
                    </w:rPr>
                    <w:t>≥256MB</w:t>
                  </w:r>
                  <w:r>
                    <w:br/>
                  </w:r>
                  <w:r>
                    <w:rPr>
                      <w:rFonts w:ascii="仿宋_GB2312" w:hAnsi="仿宋_GB2312" w:cs="仿宋_GB2312" w:eastAsia="仿宋_GB2312"/>
                      <w:sz w:val="22"/>
                    </w:rPr>
                    <w:t>存储硬盘：</w:t>
                  </w:r>
                  <w:r>
                    <w:rPr>
                      <w:rFonts w:ascii="仿宋_GB2312" w:hAnsi="仿宋_GB2312" w:cs="仿宋_GB2312" w:eastAsia="仿宋_GB2312"/>
                      <w:sz w:val="22"/>
                    </w:rPr>
                    <w:t>8TB×4块</w:t>
                  </w:r>
                  <w:r>
                    <w:br/>
                  </w:r>
                  <w:r>
                    <w:rPr>
                      <w:rFonts w:ascii="仿宋_GB2312" w:hAnsi="仿宋_GB2312" w:cs="仿宋_GB2312" w:eastAsia="仿宋_GB2312"/>
                      <w:sz w:val="22"/>
                    </w:rPr>
                    <w:t>2.8口千兆交换机（1台）</w:t>
                  </w:r>
                  <w:r>
                    <w:br/>
                  </w:r>
                  <w:r>
                    <w:rPr>
                      <w:rFonts w:ascii="仿宋_GB2312" w:hAnsi="仿宋_GB2312" w:cs="仿宋_GB2312" w:eastAsia="仿宋_GB2312"/>
                      <w:sz w:val="22"/>
                    </w:rPr>
                    <w:t>传输速率</w:t>
                  </w:r>
                  <w:r>
                    <w:rPr>
                      <w:rFonts w:ascii="仿宋_GB2312" w:hAnsi="仿宋_GB2312" w:cs="仿宋_GB2312" w:eastAsia="仿宋_GB2312"/>
                      <w:sz w:val="22"/>
                    </w:rPr>
                    <w:t xml:space="preserve">:10/100/1000Mbps </w:t>
                  </w:r>
                  <w:r>
                    <w:br/>
                  </w:r>
                  <w:r>
                    <w:rPr>
                      <w:rFonts w:ascii="仿宋_GB2312" w:hAnsi="仿宋_GB2312" w:cs="仿宋_GB2312" w:eastAsia="仿宋_GB2312"/>
                      <w:sz w:val="22"/>
                    </w:rPr>
                    <w:t>交换方式</w:t>
                  </w:r>
                  <w:r>
                    <w:rPr>
                      <w:rFonts w:ascii="仿宋_GB2312" w:hAnsi="仿宋_GB2312" w:cs="仿宋_GB2312" w:eastAsia="仿宋_GB2312"/>
                      <w:sz w:val="22"/>
                    </w:rPr>
                    <w:t>:存储-转发</w:t>
                  </w:r>
                  <w:r>
                    <w:br/>
                  </w:r>
                  <w:r>
                    <w:rPr>
                      <w:rFonts w:ascii="仿宋_GB2312" w:hAnsi="仿宋_GB2312" w:cs="仿宋_GB2312" w:eastAsia="仿宋_GB2312"/>
                      <w:sz w:val="22"/>
                    </w:rPr>
                    <w:t>包转发率</w:t>
                  </w:r>
                  <w:r>
                    <w:rPr>
                      <w:rFonts w:ascii="仿宋_GB2312" w:hAnsi="仿宋_GB2312" w:cs="仿宋_GB2312" w:eastAsia="仿宋_GB2312"/>
                      <w:sz w:val="22"/>
                    </w:rPr>
                    <w:t>:96/126Mpps</w:t>
                  </w:r>
                  <w:r>
                    <w:br/>
                  </w:r>
                  <w:r>
                    <w:rPr>
                      <w:rFonts w:ascii="仿宋_GB2312" w:hAnsi="仿宋_GB2312" w:cs="仿宋_GB2312" w:eastAsia="仿宋_GB2312"/>
                      <w:sz w:val="22"/>
                    </w:rPr>
                    <w:t>3.监控主机：CPU≥I5 14000，内存≥16G，硬盘≥512G</w:t>
                  </w:r>
                  <w:r>
                    <w:br/>
                  </w:r>
                  <w:r>
                    <w:rPr>
                      <w:rFonts w:ascii="仿宋_GB2312" w:hAnsi="仿宋_GB2312" w:cs="仿宋_GB2312" w:eastAsia="仿宋_GB2312"/>
                      <w:sz w:val="22"/>
                    </w:rPr>
                    <w:t>4.监控显示屏≥60寸（含移动支架）。</w:t>
                  </w:r>
                  <w:r>
                    <w:br/>
                  </w:r>
                  <w:r>
                    <w:rPr>
                      <w:rFonts w:ascii="仿宋_GB2312" w:hAnsi="仿宋_GB2312" w:cs="仿宋_GB2312" w:eastAsia="仿宋_GB2312"/>
                      <w:sz w:val="22"/>
                    </w:rPr>
                    <w:t>5.监jian控kong系</w:t>
                  </w:r>
                  <w:r>
                    <w:rPr>
                      <w:rFonts w:ascii="仿宋_GB2312" w:hAnsi="仿宋_GB2312" w:cs="仿宋_GB2312" w:eastAsia="仿宋_GB2312"/>
                      <w:sz w:val="21"/>
                    </w:rPr>
                    <w:t>xi统tong</w:t>
                  </w:r>
                  <w:r>
                    <w:rPr>
                      <w:rFonts w:ascii="仿宋_GB2312" w:hAnsi="仿宋_GB2312" w:cs="仿宋_GB2312" w:eastAsia="仿宋_GB2312"/>
                      <w:sz w:val="22"/>
                    </w:rPr>
                    <w:t>安装调试及相关配件、电源线、网线等。</w:t>
                  </w:r>
                </w:p>
              </w:tc>
              <w:tc>
                <w:tcPr>
                  <w:tcW w:type="dxa" w:w="21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21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项</w:t>
                  </w:r>
                </w:p>
              </w:tc>
            </w:tr>
            <w:tr>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6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安全管理平台增容</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1.防霸凌语音收集终端</w:t>
                  </w:r>
                  <w:r>
                    <w:br/>
                  </w:r>
                  <w:r>
                    <w:rPr>
                      <w:rFonts w:ascii="仿宋_GB2312" w:hAnsi="仿宋_GB2312" w:cs="仿宋_GB2312" w:eastAsia="仿宋_GB2312"/>
                      <w:sz w:val="22"/>
                    </w:rPr>
                    <w:t>支持关键字识别报警</w:t>
                  </w:r>
                  <w:r>
                    <w:br/>
                  </w:r>
                  <w:r>
                    <w:rPr>
                      <w:rFonts w:ascii="仿宋_GB2312" w:hAnsi="仿宋_GB2312" w:cs="仿宋_GB2312" w:eastAsia="仿宋_GB2312"/>
                      <w:sz w:val="22"/>
                    </w:rPr>
                    <w:t>支持双向语音对讲</w:t>
                  </w:r>
                  <w:r>
                    <w:br/>
                  </w:r>
                  <w:r>
                    <w:rPr>
                      <w:rFonts w:ascii="仿宋_GB2312" w:hAnsi="仿宋_GB2312" w:cs="仿宋_GB2312" w:eastAsia="仿宋_GB2312"/>
                      <w:sz w:val="22"/>
                    </w:rPr>
                    <w:t>支持桌面摆放</w:t>
                  </w:r>
                  <w:r>
                    <w:br/>
                  </w:r>
                  <w:r>
                    <w:rPr>
                      <w:rFonts w:ascii="仿宋_GB2312" w:hAnsi="仿宋_GB2312" w:cs="仿宋_GB2312" w:eastAsia="仿宋_GB2312"/>
                      <w:sz w:val="22"/>
                    </w:rPr>
                    <w:t>支持</w:t>
                  </w:r>
                  <w:r>
                    <w:rPr>
                      <w:rFonts w:ascii="仿宋_GB2312" w:hAnsi="仿宋_GB2312" w:cs="仿宋_GB2312" w:eastAsia="仿宋_GB2312"/>
                      <w:sz w:val="22"/>
                    </w:rPr>
                    <w:t>POE供电</w:t>
                  </w:r>
                  <w:r>
                    <w:br/>
                  </w:r>
                  <w:r>
                    <w:rPr>
                      <w:rFonts w:ascii="仿宋_GB2312" w:hAnsi="仿宋_GB2312" w:cs="仿宋_GB2312" w:eastAsia="仿宋_GB2312"/>
                      <w:sz w:val="22"/>
                    </w:rPr>
                    <w:t>支持无线按钮报警</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40</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台</w:t>
                  </w:r>
                </w:p>
              </w:tc>
            </w:tr>
            <w:tr>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w:t>
                  </w:r>
                </w:p>
              </w:tc>
              <w:tc>
                <w:tcPr>
                  <w:tcW w:type="dxa" w:w="6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A3高速速印机</w:t>
                  </w:r>
                </w:p>
              </w:tc>
              <w:tc>
                <w:tcPr>
                  <w:tcW w:type="dxa" w:w="1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高速数字制版</w:t>
                  </w:r>
                  <w:r>
                    <w:rPr>
                      <w:rFonts w:ascii="仿宋_GB2312" w:hAnsi="仿宋_GB2312" w:cs="仿宋_GB2312" w:eastAsia="仿宋_GB2312"/>
                      <w:sz w:val="22"/>
                    </w:rPr>
                    <w:t xml:space="preserve">/全自动模式印刷 分辨率 </w:t>
                  </w:r>
                  <w:r>
                    <w:rPr>
                      <w:rFonts w:ascii="仿宋_GB2312" w:hAnsi="仿宋_GB2312" w:cs="仿宋_GB2312" w:eastAsia="仿宋_GB2312"/>
                      <w:sz w:val="22"/>
                      <w:color w:val="000000"/>
                    </w:rPr>
                    <w:t>≥</w:t>
                  </w:r>
                  <w:r>
                    <w:rPr>
                      <w:rFonts w:ascii="仿宋_GB2312" w:hAnsi="仿宋_GB2312" w:cs="仿宋_GB2312" w:eastAsia="仿宋_GB2312"/>
                      <w:sz w:val="22"/>
                    </w:rPr>
                    <w:t>300x600dpi 制版时间 ≤35秒 扫描面积 297x435mm 印刷面积 251x357mm 印刷速度 每分钟60-130张（5级速度调节） 印刷位置调整 垂直：±10mm，水平：±10mm 印刷缩放比率 100%缩放比率 标准缩放比率放大：141%，122%，116% 标准缩放比率缩小：94%，87%，82%，71% 原稿类型 单页 原稿尺寸 90x140mm-310x435mm 原稿重量 50-107g/㎡ 纸盘容量 10张（64g/mf-80g/mf）/最大高度1mm 图像模式 文字，照片，图文，铅笔 油墨供应 全自动 版纸供应 全自动 废版容量 30张。</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2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台</w:t>
                  </w:r>
                </w:p>
              </w:tc>
            </w:tr>
          </w:tbl>
          <w:p>
            <w:pPr>
              <w:pStyle w:val="null3"/>
              <w:jc w:val="both"/>
            </w:pPr>
            <w:r>
              <w:rPr>
                <w:rFonts w:ascii="仿宋_GB2312" w:hAnsi="仿宋_GB2312" w:cs="仿宋_GB2312" w:eastAsia="仿宋_GB2312"/>
                <w:sz w:val="24"/>
                <w:b/>
              </w:rPr>
              <w:t>说明：</w:t>
            </w:r>
          </w:p>
          <w:p>
            <w:pPr>
              <w:pStyle w:val="null3"/>
              <w:jc w:val="both"/>
            </w:pPr>
            <w:r>
              <w:rPr>
                <w:rFonts w:ascii="仿宋_GB2312" w:hAnsi="仿宋_GB2312" w:cs="仿宋_GB2312" w:eastAsia="仿宋_GB2312"/>
                <w:b/>
              </w:rPr>
              <w:t>1.</w:t>
            </w:r>
            <w:r>
              <w:rPr>
                <w:rFonts w:ascii="仿宋_GB2312" w:hAnsi="仿宋_GB2312" w:cs="仿宋_GB2312" w:eastAsia="仿宋_GB2312"/>
                <w:sz w:val="24"/>
                <w:b/>
              </w:rPr>
              <w:t>本</w:t>
            </w:r>
            <w:r>
              <w:rPr>
                <w:rFonts w:ascii="仿宋_GB2312" w:hAnsi="仿宋_GB2312" w:cs="仿宋_GB2312" w:eastAsia="仿宋_GB2312"/>
                <w:sz w:val="24"/>
                <w:b/>
              </w:rPr>
              <w:t>项目</w:t>
            </w:r>
            <w:r>
              <w:rPr>
                <w:rFonts w:ascii="仿宋_GB2312" w:hAnsi="仿宋_GB2312" w:cs="仿宋_GB2312" w:eastAsia="仿宋_GB2312"/>
                <w:sz w:val="24"/>
                <w:b/>
              </w:rPr>
              <w:t>第一标段</w:t>
            </w:r>
            <w:r>
              <w:rPr>
                <w:rFonts w:ascii="仿宋_GB2312" w:hAnsi="仿宋_GB2312" w:cs="仿宋_GB2312" w:eastAsia="仿宋_GB2312"/>
                <w:sz w:val="24"/>
                <w:b/>
              </w:rPr>
              <w:t>核心产品：</w:t>
            </w:r>
            <w:r>
              <w:rPr>
                <w:rFonts w:ascii="仿宋_GB2312" w:hAnsi="仿宋_GB2312" w:cs="仿宋_GB2312" w:eastAsia="仿宋_GB2312"/>
                <w:sz w:val="24"/>
                <w:b/>
              </w:rPr>
              <w:t>※</w:t>
            </w:r>
            <w:r>
              <w:rPr>
                <w:rFonts w:ascii="仿宋_GB2312" w:hAnsi="仿宋_GB2312" w:cs="仿宋_GB2312" w:eastAsia="仿宋_GB2312"/>
                <w:sz w:val="24"/>
                <w:b/>
              </w:rPr>
              <w:t xml:space="preserve"> </w:t>
            </w:r>
            <w:r>
              <w:rPr>
                <w:rFonts w:ascii="仿宋_GB2312" w:hAnsi="仿宋_GB2312" w:cs="仿宋_GB2312" w:eastAsia="仿宋_GB2312"/>
                <w:sz w:val="24"/>
                <w:b/>
              </w:rPr>
              <w:t>三、智慧管理</w:t>
            </w:r>
            <w:r>
              <w:rPr>
                <w:rFonts w:ascii="仿宋_GB2312" w:hAnsi="仿宋_GB2312" w:cs="仿宋_GB2312" w:eastAsia="仿宋_GB2312"/>
                <w:sz w:val="24"/>
                <w:b/>
              </w:rPr>
              <w:t>。</w:t>
            </w:r>
          </w:p>
          <w:p>
            <w:pPr>
              <w:pStyle w:val="null3"/>
              <w:jc w:val="both"/>
            </w:pPr>
            <w:r>
              <w:rPr>
                <w:rFonts w:ascii="仿宋_GB2312" w:hAnsi="仿宋_GB2312" w:cs="仿宋_GB2312" w:eastAsia="仿宋_GB2312"/>
                <w:sz w:val="24"/>
                <w:b/>
              </w:rPr>
              <w:t>2.</w:t>
            </w:r>
            <w:r>
              <w:rPr>
                <w:rFonts w:ascii="仿宋_GB2312" w:hAnsi="仿宋_GB2312" w:cs="仿宋_GB2312" w:eastAsia="仿宋_GB2312"/>
                <w:sz w:val="24"/>
                <w:b/>
              </w:rPr>
              <w:t>标</w:t>
            </w:r>
            <w:r>
              <w:rPr>
                <w:rFonts w:ascii="仿宋_GB2312" w:hAnsi="仿宋_GB2312" w:cs="仿宋_GB2312" w:eastAsia="仿宋_GB2312"/>
                <w:sz w:val="24"/>
                <w:b/>
              </w:rPr>
              <w:t>▲项为重要参数</w:t>
            </w:r>
            <w:r>
              <w:rPr>
                <w:rFonts w:ascii="仿宋_GB2312" w:hAnsi="仿宋_GB2312" w:cs="仿宋_GB2312" w:eastAsia="仿宋_GB2312"/>
                <w:sz w:val="24"/>
                <w:b/>
              </w:rPr>
              <w:t>，不满足将影响评分。</w:t>
            </w:r>
          </w:p>
          <w:p>
            <w:pPr>
              <w:pStyle w:val="null3"/>
              <w:jc w:val="both"/>
            </w:pPr>
            <w:r>
              <w:rPr>
                <w:rFonts w:ascii="仿宋_GB2312" w:hAnsi="仿宋_GB2312" w:cs="仿宋_GB2312" w:eastAsia="仿宋_GB2312"/>
                <w:sz w:val="24"/>
                <w:b/>
              </w:rPr>
              <w:t>3.本项目为部分面向中小企业采购，预留形式为合同分包，预留份额</w:t>
            </w:r>
            <w:r>
              <w:rPr>
                <w:rFonts w:ascii="仿宋_GB2312" w:hAnsi="仿宋_GB2312" w:cs="仿宋_GB2312" w:eastAsia="仿宋_GB2312"/>
                <w:sz w:val="24"/>
                <w:b/>
              </w:rPr>
              <w:t>94</w:t>
            </w:r>
            <w:r>
              <w:rPr>
                <w:rFonts w:ascii="仿宋_GB2312" w:hAnsi="仿宋_GB2312" w:cs="仿宋_GB2312" w:eastAsia="仿宋_GB2312"/>
                <w:sz w:val="24"/>
                <w:b/>
              </w:rPr>
              <w:t>%，具体详见采购内容。</w:t>
            </w:r>
          </w:p>
          <w:p>
            <w:pPr>
              <w:pStyle w:val="null3"/>
              <w:jc w:val="both"/>
            </w:pPr>
            <w:r>
              <w:rPr>
                <w:rFonts w:ascii="仿宋_GB2312" w:hAnsi="仿宋_GB2312" w:cs="仿宋_GB2312" w:eastAsia="仿宋_GB2312"/>
                <w:sz w:val="24"/>
                <w:b/>
              </w:rPr>
              <w:t>商务要求：</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质保期：自项目验收合格之日起</w:t>
            </w:r>
            <w:r>
              <w:rPr>
                <w:rFonts w:ascii="仿宋_GB2312" w:hAnsi="仿宋_GB2312" w:cs="仿宋_GB2312" w:eastAsia="仿宋_GB2312"/>
                <w:sz w:val="24"/>
              </w:rPr>
              <w:t>1年</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交货期：合同签订之日起</w:t>
            </w:r>
            <w:r>
              <w:rPr>
                <w:rFonts w:ascii="仿宋_GB2312" w:hAnsi="仿宋_GB2312" w:cs="仿宋_GB2312" w:eastAsia="仿宋_GB2312"/>
                <w:sz w:val="24"/>
              </w:rPr>
              <w:t>30日历天</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3.运维服务期：3年</w:t>
            </w:r>
          </w:p>
          <w:p>
            <w:pPr>
              <w:pStyle w:val="null3"/>
              <w:jc w:val="both"/>
            </w:pPr>
            <w:r>
              <w:rPr>
                <w:rFonts w:ascii="仿宋_GB2312" w:hAnsi="仿宋_GB2312" w:cs="仿宋_GB2312" w:eastAsia="仿宋_GB2312"/>
              </w:rPr>
              <w:t xml:space="preserve"> </w:t>
            </w:r>
          </w:p>
          <w:p>
            <w:pPr>
              <w:pStyle w:val="null3"/>
              <w:jc w:val="both"/>
            </w:pPr>
            <w:r>
              <w:rPr>
                <w:rFonts w:ascii="仿宋_GB2312" w:hAnsi="仿宋_GB2312" w:cs="仿宋_GB2312" w:eastAsia="仿宋_GB2312"/>
              </w:rPr>
              <w:t xml:space="preserve"> </w:t>
            </w:r>
          </w:p>
          <w:p>
            <w:pPr>
              <w:pStyle w:val="null3"/>
              <w:jc w:val="both"/>
            </w:pPr>
            <w:r>
              <w:rPr>
                <w:rFonts w:ascii="仿宋_GB2312" w:hAnsi="仿宋_GB2312" w:cs="仿宋_GB2312" w:eastAsia="仿宋_GB2312"/>
              </w:rPr>
              <w:t xml:space="preserve"> </w:t>
            </w:r>
          </w:p>
          <w:p>
            <w:pPr>
              <w:pStyle w:val="null3"/>
              <w:jc w:val="both"/>
            </w:pP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标的名称：校园饮用水净化加热设施和部室设备购置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186"/>
              <w:gridCol w:w="484"/>
              <w:gridCol w:w="1319"/>
              <w:gridCol w:w="187"/>
              <w:gridCol w:w="187"/>
              <w:gridCol w:w="190"/>
            </w:tblGrid>
            <w:tr>
              <w:tc>
                <w:tcPr>
                  <w:tcW w:type="dxa" w:w="2553"/>
                  <w:gridSpan w:val="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校园饮用水净化加热设施</w:t>
                  </w:r>
                  <w:r>
                    <w:rPr>
                      <w:rFonts w:ascii="仿宋_GB2312" w:hAnsi="仿宋_GB2312" w:cs="仿宋_GB2312" w:eastAsia="仿宋_GB2312"/>
                      <w:sz w:val="22"/>
                      <w:b/>
                      <w:color w:val="000000"/>
                    </w:rPr>
                    <w:t>建设清单</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序号</w:t>
                  </w:r>
                </w:p>
              </w:tc>
              <w:tc>
                <w:tcPr>
                  <w:tcW w:type="dxa" w:w="48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名称</w:t>
                  </w:r>
                </w:p>
              </w:tc>
              <w:tc>
                <w:tcPr>
                  <w:tcW w:type="dxa" w:w="131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技术参数</w:t>
                  </w:r>
                </w:p>
              </w:tc>
              <w:tc>
                <w:tcPr>
                  <w:tcW w:type="dxa" w:w="18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数量</w:t>
                  </w:r>
                </w:p>
              </w:tc>
              <w:tc>
                <w:tcPr>
                  <w:tcW w:type="dxa" w:w="18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单位</w:t>
                  </w:r>
                </w:p>
              </w:tc>
              <w:tc>
                <w:tcPr>
                  <w:tcW w:type="dxa" w:w="19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备注</w:t>
                  </w: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4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立式直饮机</w:t>
                  </w:r>
                </w:p>
              </w:tc>
              <w:tc>
                <w:tcPr>
                  <w:tcW w:type="dxa" w:w="1319"/>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加热方式：步进式加热</w:t>
                  </w:r>
                </w:p>
                <w:p>
                  <w:pPr>
                    <w:pStyle w:val="null3"/>
                    <w:jc w:val="left"/>
                  </w:pPr>
                  <w:r>
                    <w:rPr>
                      <w:rFonts w:ascii="仿宋_GB2312" w:hAnsi="仿宋_GB2312" w:cs="仿宋_GB2312" w:eastAsia="仿宋_GB2312"/>
                      <w:sz w:val="22"/>
                      <w:color w:val="000000"/>
                    </w:rPr>
                    <w:t>热罐容量</w:t>
                  </w:r>
                  <w:r>
                    <w:rPr>
                      <w:rFonts w:ascii="仿宋_GB2312" w:hAnsi="仿宋_GB2312" w:cs="仿宋_GB2312" w:eastAsia="仿宋_GB2312"/>
                      <w:sz w:val="22"/>
                      <w:color w:val="000000"/>
                    </w:rPr>
                    <w:t xml:space="preserve">≥60L                                                          </w:t>
                  </w:r>
                  <w:r>
                    <w:br/>
                  </w:r>
                  <w:r>
                    <w:rPr>
                      <w:rFonts w:ascii="仿宋_GB2312" w:hAnsi="仿宋_GB2312" w:cs="仿宋_GB2312" w:eastAsia="仿宋_GB2312"/>
                      <w:sz w:val="22"/>
                      <w:color w:val="000000"/>
                    </w:rPr>
                    <w:t>箱体：</w:t>
                  </w:r>
                  <w:r>
                    <w:rPr>
                      <w:rFonts w:ascii="仿宋_GB2312" w:hAnsi="仿宋_GB2312" w:cs="仿宋_GB2312" w:eastAsia="仿宋_GB2312"/>
                      <w:sz w:val="22"/>
                      <w:color w:val="000000"/>
                    </w:rPr>
                    <w:t>201#黑钛无指纹不锈钢，接水盘304#不锈钢</w:t>
                  </w:r>
                  <w:r>
                    <w:br/>
                  </w:r>
                  <w:r>
                    <w:rPr>
                      <w:rFonts w:ascii="仿宋_GB2312" w:hAnsi="仿宋_GB2312" w:cs="仿宋_GB2312" w:eastAsia="仿宋_GB2312"/>
                      <w:sz w:val="22"/>
                      <w:color w:val="000000"/>
                    </w:rPr>
                    <w:t>内胆材料：全食品</w:t>
                  </w:r>
                  <w:r>
                    <w:rPr>
                      <w:rFonts w:ascii="仿宋_GB2312" w:hAnsi="仿宋_GB2312" w:cs="仿宋_GB2312" w:eastAsia="仿宋_GB2312"/>
                      <w:sz w:val="22"/>
                      <w:color w:val="000000"/>
                    </w:rPr>
                    <w:t>SUS304#不锈钢</w:t>
                  </w:r>
                </w:p>
                <w:p>
                  <w:pPr>
                    <w:pStyle w:val="null3"/>
                    <w:jc w:val="left"/>
                  </w:pPr>
                  <w:r>
                    <w:rPr>
                      <w:rFonts w:ascii="仿宋_GB2312" w:hAnsi="仿宋_GB2312" w:cs="仿宋_GB2312" w:eastAsia="仿宋_GB2312"/>
                      <w:sz w:val="22"/>
                      <w:color w:val="000000"/>
                    </w:rPr>
                    <w:t>保温方式：聚氨酯发泡</w:t>
                  </w:r>
                </w:p>
                <w:p>
                  <w:pPr>
                    <w:pStyle w:val="null3"/>
                    <w:jc w:val="left"/>
                  </w:pPr>
                  <w:r>
                    <w:rPr>
                      <w:rFonts w:ascii="仿宋_GB2312" w:hAnsi="仿宋_GB2312" w:cs="仿宋_GB2312" w:eastAsia="仿宋_GB2312"/>
                      <w:sz w:val="22"/>
                      <w:color w:val="000000"/>
                    </w:rPr>
                    <w:t>出水方式：一开一温/双开≥1000G反渗透+3G压力桶</w:t>
                  </w:r>
                </w:p>
                <w:p>
                  <w:pPr>
                    <w:pStyle w:val="null3"/>
                    <w:jc w:val="left"/>
                  </w:pPr>
                  <w:r>
                    <w:rPr>
                      <w:rFonts w:ascii="仿宋_GB2312" w:hAnsi="仿宋_GB2312" w:cs="仿宋_GB2312" w:eastAsia="仿宋_GB2312"/>
                      <w:sz w:val="22"/>
                      <w:color w:val="000000"/>
                    </w:rPr>
                    <w:t xml:space="preserve">定时开关机，微电脑控制  </w:t>
                  </w:r>
                  <w:r>
                    <w:br/>
                  </w:r>
                  <w:r>
                    <w:rPr>
                      <w:rFonts w:ascii="仿宋_GB2312" w:hAnsi="仿宋_GB2312" w:cs="仿宋_GB2312" w:eastAsia="仿宋_GB2312"/>
                      <w:sz w:val="22"/>
                      <w:color w:val="000000"/>
                    </w:rPr>
                    <w:t>含现场</w:t>
                  </w:r>
                  <w:r>
                    <w:rPr>
                      <w:rFonts w:ascii="仿宋_GB2312" w:hAnsi="仿宋_GB2312" w:cs="仿宋_GB2312" w:eastAsia="仿宋_GB2312"/>
                      <w:sz w:val="22"/>
                      <w:color w:val="000000"/>
                    </w:rPr>
                    <w:t>6平方电缆走线改造，空开/插排安装含现场PPR50排水管道安装</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4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立式直饮机一体滤芯</w:t>
                  </w:r>
                </w:p>
              </w:tc>
              <w:tc>
                <w:tcPr>
                  <w:tcW w:type="dxa" w:w="131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10寸PP棉一只</w:t>
                  </w:r>
                  <w:r>
                    <w:br/>
                  </w:r>
                  <w:r>
                    <w:rPr>
                      <w:rFonts w:ascii="仿宋_GB2312" w:hAnsi="仿宋_GB2312" w:cs="仿宋_GB2312" w:eastAsia="仿宋_GB2312"/>
                      <w:sz w:val="22"/>
                      <w:color w:val="000000"/>
                    </w:rPr>
                    <w:t>10寸颗粒一只</w:t>
                  </w:r>
                  <w:r>
                    <w:br/>
                  </w:r>
                  <w:r>
                    <w:rPr>
                      <w:rFonts w:ascii="仿宋_GB2312" w:hAnsi="仿宋_GB2312" w:cs="仿宋_GB2312" w:eastAsia="仿宋_GB2312"/>
                      <w:sz w:val="22"/>
                      <w:color w:val="000000"/>
                    </w:rPr>
                    <w:t>10寸压缩一只</w:t>
                  </w:r>
                  <w:r>
                    <w:br/>
                  </w:r>
                  <w:r>
                    <w:rPr>
                      <w:rFonts w:ascii="仿宋_GB2312" w:hAnsi="仿宋_GB2312" w:cs="仿宋_GB2312" w:eastAsia="仿宋_GB2312"/>
                      <w:sz w:val="22"/>
                      <w:color w:val="000000"/>
                    </w:rPr>
                    <w:t>1200G RO膜一只</w:t>
                  </w:r>
                  <w:r>
                    <w:br/>
                  </w:r>
                  <w:r>
                    <w:rPr>
                      <w:rFonts w:ascii="仿宋_GB2312" w:hAnsi="仿宋_GB2312" w:cs="仿宋_GB2312" w:eastAsia="仿宋_GB2312"/>
                      <w:sz w:val="22"/>
                      <w:color w:val="000000"/>
                    </w:rPr>
                    <w:t>一体后置大</w:t>
                  </w:r>
                  <w:r>
                    <w:rPr>
                      <w:rFonts w:ascii="仿宋_GB2312" w:hAnsi="仿宋_GB2312" w:cs="仿宋_GB2312" w:eastAsia="仿宋_GB2312"/>
                      <w:sz w:val="22"/>
                      <w:color w:val="000000"/>
                    </w:rPr>
                    <w:t>T33一只</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w:t>
                  </w:r>
                </w:p>
              </w:tc>
              <w:tc>
                <w:tcPr>
                  <w:tcW w:type="dxa" w:w="4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前置过滤器</w:t>
                  </w:r>
                  <w:r>
                    <w:rPr>
                      <w:rFonts w:ascii="仿宋_GB2312" w:hAnsi="仿宋_GB2312" w:cs="仿宋_GB2312" w:eastAsia="仿宋_GB2312"/>
                      <w:sz w:val="22"/>
                      <w:color w:val="000000"/>
                    </w:rPr>
                    <w:t>/管道安装</w:t>
                  </w:r>
                </w:p>
              </w:tc>
              <w:tc>
                <w:tcPr>
                  <w:tcW w:type="dxa" w:w="1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 xml:space="preserve">≥3T/h中央前置过滤器                                   </w:t>
                  </w:r>
                </w:p>
                <w:p>
                  <w:pPr>
                    <w:pStyle w:val="null3"/>
                    <w:jc w:val="left"/>
                  </w:pPr>
                  <w:r>
                    <w:rPr>
                      <w:rFonts w:ascii="仿宋_GB2312" w:hAnsi="仿宋_GB2312" w:cs="仿宋_GB2312" w:eastAsia="仿宋_GB2312"/>
                      <w:sz w:val="22"/>
                      <w:color w:val="000000"/>
                    </w:rPr>
                    <w:t xml:space="preserve">≥30L/min出水流量                                                </w:t>
                  </w:r>
                </w:p>
                <w:p>
                  <w:pPr>
                    <w:pStyle w:val="null3"/>
                    <w:jc w:val="left"/>
                  </w:pPr>
                  <w:r>
                    <w:rPr>
                      <w:rFonts w:ascii="仿宋_GB2312" w:hAnsi="仿宋_GB2312" w:cs="仿宋_GB2312" w:eastAsia="仿宋_GB2312"/>
                      <w:sz w:val="22"/>
                      <w:color w:val="000000"/>
                    </w:rPr>
                    <w:t xml:space="preserve">活性炭纤维复合滤芯                                            </w:t>
                  </w:r>
                </w:p>
                <w:p>
                  <w:pPr>
                    <w:pStyle w:val="null3"/>
                    <w:jc w:val="left"/>
                  </w:pPr>
                  <w:r>
                    <w:rPr>
                      <w:rFonts w:ascii="仿宋_GB2312" w:hAnsi="仿宋_GB2312" w:cs="仿宋_GB2312" w:eastAsia="仿宋_GB2312"/>
                      <w:sz w:val="22"/>
                      <w:color w:val="000000"/>
                    </w:rPr>
                    <w:t>过滤精度：≤5微米</w:t>
                  </w:r>
                </w:p>
                <w:p>
                  <w:pPr>
                    <w:pStyle w:val="null3"/>
                    <w:jc w:val="left"/>
                  </w:pPr>
                  <w:r>
                    <w:rPr>
                      <w:rFonts w:ascii="仿宋_GB2312" w:hAnsi="仿宋_GB2312" w:cs="仿宋_GB2312" w:eastAsia="仿宋_GB2312"/>
                      <w:sz w:val="22"/>
                      <w:color w:val="000000"/>
                    </w:rPr>
                    <w:t xml:space="preserve">静压测试：静压20KG保压15分钟       </w:t>
                  </w:r>
                </w:p>
                <w:p>
                  <w:pPr>
                    <w:pStyle w:val="null3"/>
                    <w:jc w:val="left"/>
                  </w:pPr>
                  <w:r>
                    <w:rPr>
                      <w:rFonts w:ascii="仿宋_GB2312" w:hAnsi="仿宋_GB2312" w:cs="仿宋_GB2312" w:eastAsia="仿宋_GB2312"/>
                      <w:sz w:val="22"/>
                      <w:color w:val="000000"/>
                    </w:rPr>
                    <w:t xml:space="preserve">爆破测试：最大承受压力≥27.5KG                   </w:t>
                  </w:r>
                  <w:r>
                    <w:br/>
                  </w:r>
                  <w:r>
                    <w:rPr>
                      <w:rFonts w:ascii="仿宋_GB2312" w:hAnsi="仿宋_GB2312" w:cs="仿宋_GB2312" w:eastAsia="仿宋_GB2312"/>
                      <w:sz w:val="22"/>
                      <w:color w:val="000000"/>
                    </w:rPr>
                    <w:t>配送活性炭纤维复合滤芯</w:t>
                  </w:r>
                  <w:r>
                    <w:rPr>
                      <w:rFonts w:ascii="仿宋_GB2312" w:hAnsi="仿宋_GB2312" w:cs="仿宋_GB2312" w:eastAsia="仿宋_GB2312"/>
                      <w:sz w:val="22"/>
                      <w:color w:val="000000"/>
                    </w:rPr>
                    <w:t>≥20套含现场PPR32给水管道安装；</w:t>
                  </w:r>
                </w:p>
                <w:p>
                  <w:pPr>
                    <w:pStyle w:val="null3"/>
                    <w:jc w:val="left"/>
                  </w:pPr>
                  <w:r>
                    <w:rPr>
                      <w:rFonts w:ascii="仿宋_GB2312" w:hAnsi="仿宋_GB2312" w:cs="仿宋_GB2312" w:eastAsia="仿宋_GB2312"/>
                      <w:sz w:val="22"/>
                      <w:color w:val="000000"/>
                    </w:rPr>
                    <w:t>含现场PPR50排水管道安装；</w:t>
                  </w:r>
                </w:p>
                <w:p>
                  <w:pPr>
                    <w:pStyle w:val="null3"/>
                    <w:jc w:val="left"/>
                  </w:pPr>
                  <w:r>
                    <w:rPr>
                      <w:rFonts w:ascii="仿宋_GB2312" w:hAnsi="仿宋_GB2312" w:cs="仿宋_GB2312" w:eastAsia="仿宋_GB2312"/>
                      <w:sz w:val="22"/>
                      <w:color w:val="000000"/>
                    </w:rPr>
                    <w:t>含6平方电源布线，空开/插排安装（满足现场实际使用需要）</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w:t>
                  </w:r>
                </w:p>
              </w:tc>
              <w:tc>
                <w:tcPr>
                  <w:tcW w:type="dxa" w:w="4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热水器</w:t>
                  </w:r>
                </w:p>
              </w:tc>
              <w:tc>
                <w:tcPr>
                  <w:tcW w:type="dxa" w:w="1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水胆容量：</w:t>
                  </w:r>
                  <w:r>
                    <w:rPr>
                      <w:rFonts w:ascii="仿宋_GB2312" w:hAnsi="仿宋_GB2312" w:cs="仿宋_GB2312" w:eastAsia="仿宋_GB2312"/>
                      <w:sz w:val="22"/>
                      <w:color w:val="000000"/>
                    </w:rPr>
                    <w:t>≥30L</w:t>
                  </w:r>
                </w:p>
                <w:p>
                  <w:pPr>
                    <w:pStyle w:val="null3"/>
                    <w:jc w:val="left"/>
                  </w:pPr>
                  <w:r>
                    <w:rPr>
                      <w:rFonts w:ascii="仿宋_GB2312" w:hAnsi="仿宋_GB2312" w:cs="仿宋_GB2312" w:eastAsia="仿宋_GB2312"/>
                      <w:sz w:val="22"/>
                      <w:color w:val="000000"/>
                    </w:rPr>
                    <w:t xml:space="preserve">供水量：开水≥45L/小时                                            </w:t>
                  </w:r>
                </w:p>
                <w:p>
                  <w:pPr>
                    <w:pStyle w:val="null3"/>
                    <w:jc w:val="left"/>
                  </w:pPr>
                  <w:r>
                    <w:rPr>
                      <w:rFonts w:ascii="仿宋_GB2312" w:hAnsi="仿宋_GB2312" w:cs="仿宋_GB2312" w:eastAsia="仿宋_GB2312"/>
                      <w:sz w:val="22"/>
                      <w:color w:val="000000"/>
                    </w:rPr>
                    <w:t>适用水压：0.1-0.6(Mpa)</w:t>
                  </w:r>
                </w:p>
                <w:p>
                  <w:pPr>
                    <w:pStyle w:val="null3"/>
                    <w:jc w:val="left"/>
                  </w:pPr>
                  <w:r>
                    <w:rPr>
                      <w:rFonts w:ascii="仿宋_GB2312" w:hAnsi="仿宋_GB2312" w:cs="仿宋_GB2312" w:eastAsia="仿宋_GB2312"/>
                      <w:sz w:val="22"/>
                      <w:color w:val="000000"/>
                    </w:rPr>
                    <w:t>功率：≥3000W</w:t>
                  </w:r>
                </w:p>
                <w:p>
                  <w:pPr>
                    <w:pStyle w:val="null3"/>
                    <w:jc w:val="left"/>
                  </w:pPr>
                  <w:r>
                    <w:rPr>
                      <w:rFonts w:ascii="仿宋_GB2312" w:hAnsi="仿宋_GB2312" w:cs="仿宋_GB2312" w:eastAsia="仿宋_GB2312"/>
                      <w:sz w:val="22"/>
                      <w:color w:val="000000"/>
                    </w:rPr>
                    <w:t xml:space="preserve">电源：220V~  50HZ                                         </w:t>
                  </w:r>
                </w:p>
                <w:p>
                  <w:pPr>
                    <w:pStyle w:val="null3"/>
                    <w:jc w:val="left"/>
                  </w:pPr>
                  <w:r>
                    <w:rPr>
                      <w:rFonts w:ascii="仿宋_GB2312" w:hAnsi="仿宋_GB2312" w:cs="仿宋_GB2312" w:eastAsia="仿宋_GB2312"/>
                      <w:sz w:val="22"/>
                      <w:color w:val="000000"/>
                    </w:rPr>
                    <w:t>出水咀：一开一常温/双开含现场PPR32给水管道安装；含现场PPR50排水管道安装；</w:t>
                  </w:r>
                </w:p>
                <w:p>
                  <w:pPr>
                    <w:pStyle w:val="null3"/>
                    <w:jc w:val="left"/>
                  </w:pPr>
                  <w:r>
                    <w:rPr>
                      <w:rFonts w:ascii="仿宋_GB2312" w:hAnsi="仿宋_GB2312" w:cs="仿宋_GB2312" w:eastAsia="仿宋_GB2312"/>
                      <w:sz w:val="22"/>
                      <w:color w:val="000000"/>
                    </w:rPr>
                    <w:t>含6平方电源布线，空开/插排安装（满足现场实际使用需要）</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tbl>
            <w:tblPr>
              <w:tblInd w:type="dxa" w:w="90"/>
              <w:tblBorders>
                <w:top w:val="none" w:color="000000" w:sz="4"/>
                <w:left w:val="none" w:color="000000" w:sz="4"/>
                <w:bottom w:val="none" w:color="000000" w:sz="4"/>
                <w:right w:val="none" w:color="000000" w:sz="4"/>
                <w:insideH w:val="none"/>
                <w:insideV w:val="none"/>
              </w:tblBorders>
            </w:tblPr>
            <w:tblGrid>
              <w:gridCol w:w="426"/>
              <w:gridCol w:w="426"/>
              <w:gridCol w:w="426"/>
              <w:gridCol w:w="426"/>
              <w:gridCol w:w="426"/>
              <w:gridCol w:w="426"/>
            </w:tblGrid>
            <w:tr>
              <w:tc>
                <w:tcPr>
                  <w:tcW w:type="dxa" w:w="2556"/>
                  <w:gridSpan w:val="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心理咨询室</w:t>
                  </w:r>
                  <w:r>
                    <w:rPr>
                      <w:rFonts w:ascii="仿宋_GB2312" w:hAnsi="仿宋_GB2312" w:cs="仿宋_GB2312" w:eastAsia="仿宋_GB2312"/>
                      <w:sz w:val="22"/>
                      <w:b/>
                      <w:color w:val="000000"/>
                    </w:rPr>
                    <w:t>建设清单</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序号</w:t>
                  </w:r>
                </w:p>
              </w:tc>
              <w:tc>
                <w:tcPr>
                  <w:tcW w:type="dxa" w:w="42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名称</w:t>
                  </w:r>
                </w:p>
              </w:tc>
              <w:tc>
                <w:tcPr>
                  <w:tcW w:type="dxa" w:w="42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技术参数</w:t>
                  </w:r>
                </w:p>
              </w:tc>
              <w:tc>
                <w:tcPr>
                  <w:tcW w:type="dxa" w:w="42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数量</w:t>
                  </w:r>
                </w:p>
              </w:tc>
              <w:tc>
                <w:tcPr>
                  <w:tcW w:type="dxa" w:w="42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单位</w:t>
                  </w:r>
                </w:p>
              </w:tc>
              <w:tc>
                <w:tcPr>
                  <w:tcW w:type="dxa" w:w="42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备注</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接待沙发茶几</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沙发：</w:t>
                  </w:r>
                  <w:r>
                    <w:rPr>
                      <w:rFonts w:ascii="仿宋_GB2312" w:hAnsi="仿宋_GB2312" w:cs="仿宋_GB2312" w:eastAsia="仿宋_GB2312"/>
                      <w:sz w:val="22"/>
                      <w:color w:val="000000"/>
                    </w:rPr>
                    <w:t>≥2000*800*700mm，实木框架，海绵密度25kg/m³，面料采用棉 麻;坐包与靠包可拆洗； 茶几：高度60 厘米，桌面直径60 厘米，材质：桌面（胶合板）脚（实木）</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42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成长空间</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一、功能要求：</w:t>
                  </w:r>
                </w:p>
              </w:tc>
              <w:tc>
                <w:tcPr>
                  <w:tcW w:type="dxa" w:w="42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42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42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6"/>
                  <w:vMerge/>
                  <w:tcBorders>
                    <w:top w:val="none" w:color="000000" w:sz="4"/>
                    <w:left w:val="singl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1、含≥45道基于积极心理品质测评的测试题目。</w:t>
                  </w:r>
                </w:p>
              </w:tc>
              <w:tc>
                <w:tcPr>
                  <w:tcW w:type="dxa" w:w="426"/>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r>
            <w:tr>
              <w:tc>
                <w:tcPr>
                  <w:tcW w:type="dxa" w:w="426"/>
                  <w:vMerge/>
                  <w:tcBorders>
                    <w:top w:val="none" w:color="000000" w:sz="4"/>
                    <w:left w:val="singl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2、以雷达图显示积极心理品质。优秀品质排名按测评分值显示前三项，可查看更多优秀品质。可在系统内自助打印报告。</w:t>
                  </w:r>
                </w:p>
              </w:tc>
              <w:tc>
                <w:tcPr>
                  <w:tcW w:type="dxa" w:w="426"/>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r>
            <w:tr>
              <w:tc>
                <w:tcPr>
                  <w:tcW w:type="dxa" w:w="426"/>
                  <w:vMerge/>
                  <w:tcBorders>
                    <w:top w:val="none" w:color="000000" w:sz="4"/>
                    <w:left w:val="singl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3、可对积极品质进行训练，训练内容≥3类。</w:t>
                  </w:r>
                </w:p>
              </w:tc>
              <w:tc>
                <w:tcPr>
                  <w:tcW w:type="dxa" w:w="426"/>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r>
            <w:tr>
              <w:tc>
                <w:tcPr>
                  <w:tcW w:type="dxa" w:w="426"/>
                  <w:vMerge/>
                  <w:tcBorders>
                    <w:top w:val="none" w:color="000000" w:sz="4"/>
                    <w:left w:val="singl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4、可对情绪管理进行训练，训练内容≥3类。</w:t>
                  </w:r>
                </w:p>
              </w:tc>
              <w:tc>
                <w:tcPr>
                  <w:tcW w:type="dxa" w:w="426"/>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r>
            <w:tr>
              <w:tc>
                <w:tcPr>
                  <w:tcW w:type="dxa" w:w="426"/>
                  <w:vMerge/>
                  <w:tcBorders>
                    <w:top w:val="none" w:color="000000" w:sz="4"/>
                    <w:left w:val="singl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5、可实时在线更新内容。</w:t>
                  </w:r>
                </w:p>
              </w:tc>
              <w:tc>
                <w:tcPr>
                  <w:tcW w:type="dxa" w:w="426"/>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r>
            <w:tr>
              <w:tc>
                <w:tcPr>
                  <w:tcW w:type="dxa" w:w="426"/>
                  <w:vMerge/>
                  <w:tcBorders>
                    <w:top w:val="none" w:color="000000" w:sz="4"/>
                    <w:left w:val="singl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6、含心理信箱，在线匿名提交电子信件。</w:t>
                  </w:r>
                </w:p>
              </w:tc>
              <w:tc>
                <w:tcPr>
                  <w:tcW w:type="dxa" w:w="426"/>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r>
            <w:tr>
              <w:tc>
                <w:tcPr>
                  <w:tcW w:type="dxa" w:w="426"/>
                  <w:vMerge/>
                  <w:tcBorders>
                    <w:top w:val="none" w:color="000000" w:sz="4"/>
                    <w:left w:val="singl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二、配置要求：</w:t>
                  </w:r>
                </w:p>
              </w:tc>
              <w:tc>
                <w:tcPr>
                  <w:tcW w:type="dxa" w:w="426"/>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r>
            <w:tr>
              <w:tc>
                <w:tcPr>
                  <w:tcW w:type="dxa" w:w="426"/>
                  <w:vMerge/>
                  <w:tcBorders>
                    <w:top w:val="none" w:color="000000" w:sz="4"/>
                    <w:left w:val="singl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1、一级冷轧钢板，喷塑工艺，尺寸≥520mm×510mm×1780mm。</w:t>
                  </w:r>
                </w:p>
              </w:tc>
              <w:tc>
                <w:tcPr>
                  <w:tcW w:type="dxa" w:w="426"/>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r>
            <w:tr>
              <w:tc>
                <w:tcPr>
                  <w:tcW w:type="dxa" w:w="426"/>
                  <w:vMerge/>
                  <w:tcBorders>
                    <w:top w:val="none" w:color="000000" w:sz="4"/>
                    <w:left w:val="singl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2、内嵌电容触摸终端1台：显示尺寸≥32英寸，分辨率≥1080×1920，触摸类型≥10点触摸，运行内存≥2G，存储内存≥16G。</w:t>
                  </w:r>
                </w:p>
              </w:tc>
              <w:tc>
                <w:tcPr>
                  <w:tcW w:type="dxa" w:w="426"/>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r>
            <w:tr>
              <w:tc>
                <w:tcPr>
                  <w:tcW w:type="dxa" w:w="426"/>
                  <w:vMerge/>
                  <w:tcBorders>
                    <w:top w:val="none" w:color="000000" w:sz="4"/>
                    <w:left w:val="singl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3、内嵌热敏打印机：打印速度≥100mm/秒，打印密度≥每毫米8点。</w:t>
                  </w:r>
                </w:p>
              </w:tc>
              <w:tc>
                <w:tcPr>
                  <w:tcW w:type="dxa" w:w="426"/>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r>
            <w:tr>
              <w:tc>
                <w:tcPr>
                  <w:tcW w:type="dxa" w:w="42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w:t>
                  </w:r>
                </w:p>
              </w:tc>
              <w:tc>
                <w:tcPr>
                  <w:tcW w:type="dxa" w:w="42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心理健康自助系统</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一、功能要求：</w:t>
                  </w:r>
                </w:p>
              </w:tc>
              <w:tc>
                <w:tcPr>
                  <w:tcW w:type="dxa" w:w="42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42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42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6"/>
                  <w:vMerge/>
                  <w:tcBorders>
                    <w:top w:val="none" w:color="000000" w:sz="4"/>
                    <w:left w:val="singl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1.整体系统包含10大模块，功能模块技术参数集成：心理科普、心理阅读、心理影视、心理图库、认知训练、心理测评、心理FM、咨询辅导、放松减压、机构介绍等系统模块。</w:t>
                  </w:r>
                </w:p>
              </w:tc>
              <w:tc>
                <w:tcPr>
                  <w:tcW w:type="dxa" w:w="426"/>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r>
            <w:tr>
              <w:tc>
                <w:tcPr>
                  <w:tcW w:type="dxa" w:w="426"/>
                  <w:vMerge/>
                  <w:tcBorders>
                    <w:top w:val="none" w:color="000000" w:sz="4"/>
                    <w:left w:val="singl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2.认知训练：包含注意训练、记忆能力、思维能力、感知觉能力、数算能力，不少于五类专业训练。</w:t>
                  </w:r>
                </w:p>
              </w:tc>
              <w:tc>
                <w:tcPr>
                  <w:tcW w:type="dxa" w:w="426"/>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r>
            <w:tr>
              <w:tc>
                <w:tcPr>
                  <w:tcW w:type="dxa" w:w="426"/>
                  <w:vMerge/>
                  <w:tcBorders>
                    <w:top w:val="none" w:color="000000" w:sz="4"/>
                    <w:left w:val="singl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3.心理FM：不少于成长、关系、减压、情绪等系统自带的四大类。</w:t>
                  </w:r>
                </w:p>
              </w:tc>
              <w:tc>
                <w:tcPr>
                  <w:tcW w:type="dxa" w:w="426"/>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r>
            <w:tr>
              <w:tc>
                <w:tcPr>
                  <w:tcW w:type="dxa" w:w="426"/>
                  <w:vMerge/>
                  <w:tcBorders>
                    <w:top w:val="none" w:color="000000" w:sz="4"/>
                    <w:left w:val="singl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4.咨询辅导：包含经典案例、自助方案等。</w:t>
                  </w:r>
                </w:p>
              </w:tc>
              <w:tc>
                <w:tcPr>
                  <w:tcW w:type="dxa" w:w="426"/>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r>
            <w:tr>
              <w:tc>
                <w:tcPr>
                  <w:tcW w:type="dxa" w:w="426"/>
                  <w:vMerge/>
                  <w:tcBorders>
                    <w:top w:val="none" w:color="000000" w:sz="4"/>
                    <w:left w:val="singl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5.放松减压：包含放松训练、呼吸调整训练、肌肉紧张放松、普通渐进式放松、意想放松等五项放松训练。</w:t>
                  </w:r>
                </w:p>
              </w:tc>
              <w:tc>
                <w:tcPr>
                  <w:tcW w:type="dxa" w:w="426"/>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r>
            <w:tr>
              <w:tc>
                <w:tcPr>
                  <w:tcW w:type="dxa" w:w="426"/>
                  <w:vMerge/>
                  <w:tcBorders>
                    <w:top w:val="none" w:color="000000" w:sz="4"/>
                    <w:left w:val="singl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6.各模块下支持无限添加二级栏目，文章无限扩充，支持视频，文章、图片、音频等格式的添加。</w:t>
                  </w:r>
                </w:p>
              </w:tc>
              <w:tc>
                <w:tcPr>
                  <w:tcW w:type="dxa" w:w="426"/>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r>
            <w:tr>
              <w:tc>
                <w:tcPr>
                  <w:tcW w:type="dxa" w:w="426"/>
                  <w:vMerge/>
                  <w:tcBorders>
                    <w:top w:val="none" w:color="000000" w:sz="4"/>
                    <w:left w:val="singl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7.系统包含丰富的多媒体资源：集音频、视频、图像管理于一体，对教学影像、心理影片、减压音乐、心理文章和图片提供完美支持。</w:t>
                  </w:r>
                </w:p>
              </w:tc>
              <w:tc>
                <w:tcPr>
                  <w:tcW w:type="dxa" w:w="426"/>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r>
            <w:tr>
              <w:tc>
                <w:tcPr>
                  <w:tcW w:type="dxa" w:w="426"/>
                  <w:vMerge/>
                  <w:tcBorders>
                    <w:top w:val="none" w:color="000000" w:sz="4"/>
                    <w:left w:val="singl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8.分前后台账号分级管理，管理账号可根据自己的情况设置。</w:t>
                  </w:r>
                </w:p>
              </w:tc>
              <w:tc>
                <w:tcPr>
                  <w:tcW w:type="dxa" w:w="426"/>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r>
            <w:tr>
              <w:tc>
                <w:tcPr>
                  <w:tcW w:type="dxa" w:w="426"/>
                  <w:vMerge/>
                  <w:tcBorders>
                    <w:top w:val="none" w:color="000000" w:sz="4"/>
                    <w:left w:val="singl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9.心理科普：心理百科、心理学专业名词解释、心理学效应简介、心理学实验介绍。</w:t>
                  </w:r>
                </w:p>
              </w:tc>
              <w:tc>
                <w:tcPr>
                  <w:tcW w:type="dxa" w:w="426"/>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r>
            <w:tr>
              <w:tc>
                <w:tcPr>
                  <w:tcW w:type="dxa" w:w="426"/>
                  <w:vMerge/>
                  <w:tcBorders>
                    <w:top w:val="none" w:color="000000" w:sz="4"/>
                    <w:left w:val="singl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10.心理阅读：包含心理学经典书籍、自我成长、励志美文、情绪调节、心理故事、人际交往。</w:t>
                  </w:r>
                </w:p>
              </w:tc>
              <w:tc>
                <w:tcPr>
                  <w:tcW w:type="dxa" w:w="426"/>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r>
            <w:tr>
              <w:tc>
                <w:tcPr>
                  <w:tcW w:type="dxa" w:w="426"/>
                  <w:vMerge/>
                  <w:tcBorders>
                    <w:top w:val="none" w:color="000000" w:sz="4"/>
                    <w:left w:val="singl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11.心理影视：系统自带心理学经典电影赏析、国内外名师课程视频、心理学科普知识视频。</w:t>
                  </w:r>
                </w:p>
              </w:tc>
              <w:tc>
                <w:tcPr>
                  <w:tcW w:type="dxa" w:w="426"/>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r>
            <w:tr>
              <w:tc>
                <w:tcPr>
                  <w:tcW w:type="dxa" w:w="426"/>
                  <w:vMerge/>
                  <w:tcBorders>
                    <w:top w:val="none" w:color="000000" w:sz="4"/>
                    <w:left w:val="singl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12.心理图库：包含不可能图、错觉图片、多视图片、似动图片、视觉后象、双关图片，总量不少于六类。</w:t>
                  </w:r>
                </w:p>
              </w:tc>
              <w:tc>
                <w:tcPr>
                  <w:tcW w:type="dxa" w:w="426"/>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r>
            <w:tr>
              <w:tc>
                <w:tcPr>
                  <w:tcW w:type="dxa" w:w="426"/>
                  <w:vMerge/>
                  <w:tcBorders>
                    <w:top w:val="none" w:color="000000" w:sz="4"/>
                    <w:left w:val="singl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13.机构简介：支持定制化编辑，根据用户提供的资料设置用户单位简介。</w:t>
                  </w:r>
                </w:p>
              </w:tc>
              <w:tc>
                <w:tcPr>
                  <w:tcW w:type="dxa" w:w="426"/>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r>
            <w:tr>
              <w:tc>
                <w:tcPr>
                  <w:tcW w:type="dxa" w:w="426"/>
                  <w:vMerge/>
                  <w:tcBorders>
                    <w:top w:val="none" w:color="000000" w:sz="4"/>
                    <w:left w:val="singl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▲14.心理测评：不少于280个量表测评。</w:t>
                  </w:r>
                </w:p>
              </w:tc>
              <w:tc>
                <w:tcPr>
                  <w:tcW w:type="dxa" w:w="426"/>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r>
            <w:tr>
              <w:tc>
                <w:tcPr>
                  <w:tcW w:type="dxa" w:w="426"/>
                  <w:vMerge/>
                  <w:tcBorders>
                    <w:top w:val="none" w:color="000000" w:sz="4"/>
                    <w:left w:val="singl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15.需支持中文普通话、中文粤语、英文三种不同模式的智能语音读题，以兼容特殊群体有效答题。</w:t>
                  </w:r>
                </w:p>
              </w:tc>
              <w:tc>
                <w:tcPr>
                  <w:tcW w:type="dxa" w:w="426"/>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r>
            <w:tr>
              <w:tc>
                <w:tcPr>
                  <w:tcW w:type="dxa" w:w="426"/>
                  <w:vMerge/>
                  <w:tcBorders>
                    <w:top w:val="none" w:color="000000" w:sz="4"/>
                    <w:left w:val="singl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▲16.需提供色弱模式，以兼容特殊群体有效体验。</w:t>
                  </w:r>
                </w:p>
              </w:tc>
              <w:tc>
                <w:tcPr>
                  <w:tcW w:type="dxa" w:w="426"/>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r>
            <w:tr>
              <w:tc>
                <w:tcPr>
                  <w:tcW w:type="dxa" w:w="426"/>
                  <w:vMerge/>
                  <w:tcBorders>
                    <w:top w:val="none" w:color="000000" w:sz="4"/>
                    <w:left w:val="singl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二、配置要求：</w:t>
                  </w:r>
                </w:p>
              </w:tc>
              <w:tc>
                <w:tcPr>
                  <w:tcW w:type="dxa" w:w="426"/>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r>
            <w:tr>
              <w:tc>
                <w:tcPr>
                  <w:tcW w:type="dxa" w:w="426"/>
                  <w:vMerge/>
                  <w:tcBorders>
                    <w:top w:val="none" w:color="000000" w:sz="4"/>
                    <w:left w:val="singl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1、触摸终端1台：≥42英寸，分辨率≥1080×1920，≥10点触摸，运行内存≥2G，存储内存≥16G。</w:t>
                  </w:r>
                </w:p>
              </w:tc>
              <w:tc>
                <w:tcPr>
                  <w:tcW w:type="dxa" w:w="426"/>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r>
            <w:tr>
              <w:tc>
                <w:tcPr>
                  <w:tcW w:type="dxa" w:w="42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w:t>
                  </w:r>
                </w:p>
              </w:tc>
              <w:tc>
                <w:tcPr>
                  <w:tcW w:type="dxa" w:w="42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智慧心理服务站</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一、功能要求：</w:t>
                  </w:r>
                </w:p>
              </w:tc>
              <w:tc>
                <w:tcPr>
                  <w:tcW w:type="dxa" w:w="42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42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42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6"/>
                  <w:vMerge/>
                  <w:tcBorders>
                    <w:top w:val="none" w:color="000000" w:sz="4"/>
                    <w:left w:val="singl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1、可输入关键词搜索，相关内容按点击量从高到低排序显示。</w:t>
                  </w:r>
                </w:p>
              </w:tc>
              <w:tc>
                <w:tcPr>
                  <w:tcW w:type="dxa" w:w="426"/>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r>
            <w:tr>
              <w:tc>
                <w:tcPr>
                  <w:tcW w:type="dxa" w:w="426"/>
                  <w:vMerge/>
                  <w:tcBorders>
                    <w:top w:val="none" w:color="000000" w:sz="4"/>
                    <w:left w:val="singl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2、可通过心情日历填写记录情绪，记录时可更换表情。</w:t>
                  </w:r>
                </w:p>
              </w:tc>
              <w:tc>
                <w:tcPr>
                  <w:tcW w:type="dxa" w:w="426"/>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r>
            <w:tr>
              <w:tc>
                <w:tcPr>
                  <w:tcW w:type="dxa" w:w="426"/>
                  <w:vMerge/>
                  <w:tcBorders>
                    <w:top w:val="none" w:color="000000" w:sz="4"/>
                    <w:left w:val="singl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3、可浏览包含但不限于心理科普、心理电影、卡通视频等科普视频，系统自动记录、统计浏览历史。</w:t>
                  </w:r>
                </w:p>
              </w:tc>
              <w:tc>
                <w:tcPr>
                  <w:tcW w:type="dxa" w:w="426"/>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r>
            <w:tr>
              <w:tc>
                <w:tcPr>
                  <w:tcW w:type="dxa" w:w="426"/>
                  <w:vMerge/>
                  <w:tcBorders>
                    <w:top w:val="none" w:color="000000" w:sz="4"/>
                    <w:left w:val="singl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4、可浏览包含但不限于舒缓减压、a波音乐等科普训练音频。</w:t>
                  </w:r>
                </w:p>
              </w:tc>
              <w:tc>
                <w:tcPr>
                  <w:tcW w:type="dxa" w:w="426"/>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r>
            <w:tr>
              <w:tc>
                <w:tcPr>
                  <w:tcW w:type="dxa" w:w="426"/>
                  <w:vMerge/>
                  <w:tcBorders>
                    <w:top w:val="none" w:color="000000" w:sz="4"/>
                    <w:left w:val="singl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5、可浏览包含但不限于青春期困惑、师生关系、异性交往、家庭教育、考试焦虑、校园安全、学习方式等科普文章，系统自动记录、统计浏览历史。</w:t>
                  </w:r>
                </w:p>
              </w:tc>
              <w:tc>
                <w:tcPr>
                  <w:tcW w:type="dxa" w:w="426"/>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r>
            <w:tr>
              <w:tc>
                <w:tcPr>
                  <w:tcW w:type="dxa" w:w="426"/>
                  <w:vMerge/>
                  <w:tcBorders>
                    <w:top w:val="none" w:color="000000" w:sz="4"/>
                    <w:left w:val="singl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6、可收藏喜欢的心理内容，可通过视频、音频、文章等内容页的在线咨询和电话咨询与咨询师进行互动交流。</w:t>
                  </w:r>
                </w:p>
              </w:tc>
              <w:tc>
                <w:tcPr>
                  <w:tcW w:type="dxa" w:w="426"/>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r>
            <w:tr>
              <w:tc>
                <w:tcPr>
                  <w:tcW w:type="dxa" w:w="426"/>
                  <w:vMerge/>
                  <w:tcBorders>
                    <w:top w:val="none" w:color="000000" w:sz="4"/>
                    <w:left w:val="singl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7、可完成按时间顺序发起的测评任务，也可自主测评。任务结束可查看包括测评任务、自主测评的测评记录。</w:t>
                  </w:r>
                </w:p>
              </w:tc>
              <w:tc>
                <w:tcPr>
                  <w:tcW w:type="dxa" w:w="426"/>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r>
            <w:tr>
              <w:tc>
                <w:tcPr>
                  <w:tcW w:type="dxa" w:w="426"/>
                  <w:vMerge/>
                  <w:tcBorders>
                    <w:top w:val="none" w:color="000000" w:sz="4"/>
                    <w:left w:val="singl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8、包含但不限于亲子关系、学业问题、能力个性、心理健康、人际交往、情绪情感、职场生涯等不少于七类主题量表。</w:t>
                  </w:r>
                </w:p>
              </w:tc>
              <w:tc>
                <w:tcPr>
                  <w:tcW w:type="dxa" w:w="426"/>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r>
            <w:tr>
              <w:tc>
                <w:tcPr>
                  <w:tcW w:type="dxa" w:w="426"/>
                  <w:vMerge/>
                  <w:tcBorders>
                    <w:top w:val="none" w:color="000000" w:sz="4"/>
                    <w:left w:val="singl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9、测评开始前可查看量表介绍、量表指导语、使用人群、测评须知等内容。测评结束提交即可完成测评任务，完成一个量表后自动进入下一量表的测评。</w:t>
                  </w:r>
                </w:p>
              </w:tc>
              <w:tc>
                <w:tcPr>
                  <w:tcW w:type="dxa" w:w="426"/>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r>
            <w:tr>
              <w:tc>
                <w:tcPr>
                  <w:tcW w:type="dxa" w:w="426"/>
                  <w:vMerge/>
                  <w:tcBorders>
                    <w:top w:val="none" w:color="000000" w:sz="4"/>
                    <w:left w:val="singl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10、可对消息进行搜索、查看、重置、发送等操作。</w:t>
                  </w:r>
                </w:p>
              </w:tc>
              <w:tc>
                <w:tcPr>
                  <w:tcW w:type="dxa" w:w="426"/>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r>
            <w:tr>
              <w:tc>
                <w:tcPr>
                  <w:tcW w:type="dxa" w:w="426"/>
                  <w:vMerge/>
                  <w:tcBorders>
                    <w:top w:val="none" w:color="000000" w:sz="4"/>
                    <w:left w:val="singl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11、登录个人账号可查看个人信息、测评记录、我的收藏、评价记录、预约咨询、填写调查问卷、系统内拨打热线、系统话机拨打热线、在线咨询、阅读公告等。</w:t>
                  </w:r>
                </w:p>
              </w:tc>
              <w:tc>
                <w:tcPr>
                  <w:tcW w:type="dxa" w:w="426"/>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r>
            <w:tr>
              <w:tc>
                <w:tcPr>
                  <w:tcW w:type="dxa" w:w="426"/>
                  <w:vMerge/>
                  <w:tcBorders>
                    <w:top w:val="none" w:color="000000" w:sz="4"/>
                    <w:left w:val="singl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二、配置要求：</w:t>
                  </w:r>
                </w:p>
              </w:tc>
              <w:tc>
                <w:tcPr>
                  <w:tcW w:type="dxa" w:w="426"/>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r>
            <w:tr>
              <w:tc>
                <w:tcPr>
                  <w:tcW w:type="dxa" w:w="426"/>
                  <w:vMerge/>
                  <w:tcBorders>
                    <w:top w:val="none" w:color="000000" w:sz="4"/>
                    <w:left w:val="singl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电容触摸终端</w:t>
                  </w:r>
                  <w:r>
                    <w:rPr>
                      <w:rFonts w:ascii="仿宋_GB2312" w:hAnsi="仿宋_GB2312" w:cs="仿宋_GB2312" w:eastAsia="仿宋_GB2312"/>
                      <w:sz w:val="22"/>
                      <w:color w:val="000000"/>
                    </w:rPr>
                    <w:t>1台：显示尺寸≥32英寸；分辨率≥1920(V)×1080（H）；运行内存≥2G；存储内存≥16G；终端的有线话机可采集、播放音频，话机提起时外放音频关闭，保证使用者隐私。</w:t>
                  </w:r>
                </w:p>
              </w:tc>
              <w:tc>
                <w:tcPr>
                  <w:tcW w:type="dxa" w:w="426"/>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档案柜</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尺寸</w:t>
                  </w:r>
                  <w:r>
                    <w:rPr>
                      <w:rFonts w:ascii="仿宋_GB2312" w:hAnsi="仿宋_GB2312" w:cs="仿宋_GB2312" w:eastAsia="仿宋_GB2312"/>
                      <w:sz w:val="22"/>
                      <w:color w:val="000000"/>
                    </w:rPr>
                    <w:t>≥1800mm×850mm×390mm，材料静电喷塑，优质冷轧板，优质锁具，开启灵活，互开率低，焊接部分采用高标准溶接焊。</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件</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心理辅助工具</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分为基础、教育、科普、案例等工具，适合于不同年龄段、不同工作性质的来访者。</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100</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挂表</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心理学结构，风格：无声，形状：圆形，动力类型：电池</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心理云平台运行平台硬件设备</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cup：≥I5</w:t>
                  </w:r>
                </w:p>
                <w:p>
                  <w:pPr>
                    <w:pStyle w:val="null3"/>
                    <w:jc w:val="left"/>
                  </w:pPr>
                  <w:r>
                    <w:rPr>
                      <w:rFonts w:ascii="仿宋_GB2312" w:hAnsi="仿宋_GB2312" w:cs="仿宋_GB2312" w:eastAsia="仿宋_GB2312"/>
                      <w:sz w:val="22"/>
                      <w:color w:val="000000"/>
                    </w:rPr>
                    <w:t>内存：</w:t>
                  </w:r>
                  <w:r>
                    <w:rPr>
                      <w:rFonts w:ascii="仿宋_GB2312" w:hAnsi="仿宋_GB2312" w:cs="仿宋_GB2312" w:eastAsia="仿宋_GB2312"/>
                      <w:sz w:val="22"/>
                      <w:color w:val="000000"/>
                    </w:rPr>
                    <w:t>≥4G</w:t>
                  </w:r>
                </w:p>
                <w:p>
                  <w:pPr>
                    <w:pStyle w:val="null3"/>
                    <w:jc w:val="left"/>
                  </w:pPr>
                  <w:r>
                    <w:rPr>
                      <w:rFonts w:ascii="仿宋_GB2312" w:hAnsi="仿宋_GB2312" w:cs="仿宋_GB2312" w:eastAsia="仿宋_GB2312"/>
                      <w:sz w:val="22"/>
                      <w:color w:val="000000"/>
                    </w:rPr>
                    <w:t>存储内存：</w:t>
                  </w:r>
                  <w:r>
                    <w:rPr>
                      <w:rFonts w:ascii="仿宋_GB2312" w:hAnsi="仿宋_GB2312" w:cs="仿宋_GB2312" w:eastAsia="仿宋_GB2312"/>
                      <w:sz w:val="22"/>
                      <w:color w:val="000000"/>
                    </w:rPr>
                    <w:t>≥1T</w:t>
                  </w:r>
                </w:p>
                <w:p>
                  <w:pPr>
                    <w:pStyle w:val="null3"/>
                    <w:jc w:val="left"/>
                  </w:pPr>
                  <w:r>
                    <w:rPr>
                      <w:rFonts w:ascii="仿宋_GB2312" w:hAnsi="仿宋_GB2312" w:cs="仿宋_GB2312" w:eastAsia="仿宋_GB2312"/>
                      <w:sz w:val="22"/>
                      <w:color w:val="000000"/>
                    </w:rPr>
                    <w:t>屏幕尺寸：</w:t>
                  </w:r>
                  <w:r>
                    <w:rPr>
                      <w:rFonts w:ascii="仿宋_GB2312" w:hAnsi="仿宋_GB2312" w:cs="仿宋_GB2312" w:eastAsia="仿宋_GB2312"/>
                      <w:sz w:val="22"/>
                      <w:color w:val="000000"/>
                    </w:rPr>
                    <w:t>≥23"</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办公桌椅</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尺寸：</w:t>
                  </w:r>
                  <w:r>
                    <w:rPr>
                      <w:rFonts w:ascii="仿宋_GB2312" w:hAnsi="仿宋_GB2312" w:cs="仿宋_GB2312" w:eastAsia="仿宋_GB2312"/>
                      <w:sz w:val="22"/>
                      <w:color w:val="000000"/>
                    </w:rPr>
                    <w:t>≥1200mm*600mm*750mm,优质环保三聚氰胺板材防火耐磨饰面，钢脚管壁厚度≥1.5mm,表面经酸洗，磷化，静电喷塑处理，底脚的高低可以调节。高档五金配件</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w:t>
                  </w:r>
                </w:p>
              </w:tc>
              <w:tc>
                <w:tcPr>
                  <w:tcW w:type="dxa" w:w="42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w:t>
                  </w:r>
                </w:p>
                <w:p>
                  <w:pPr>
                    <w:pStyle w:val="null3"/>
                    <w:jc w:val="center"/>
                  </w:pPr>
                  <w:r>
                    <w:rPr>
                      <w:rFonts w:ascii="仿宋_GB2312" w:hAnsi="仿宋_GB2312" w:cs="仿宋_GB2312" w:eastAsia="仿宋_GB2312"/>
                      <w:sz w:val="22"/>
                      <w:color w:val="000000"/>
                    </w:rPr>
                    <w:t>心理生态云平台</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功能要求：</w:t>
                  </w:r>
                </w:p>
              </w:tc>
              <w:tc>
                <w:tcPr>
                  <w:tcW w:type="dxa" w:w="42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42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42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6"/>
                  <w:vMerge/>
                  <w:tcBorders>
                    <w:top w:val="none" w:color="000000" w:sz="4"/>
                    <w:left w:val="singl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（一）管理端</w:t>
                  </w:r>
                </w:p>
              </w:tc>
              <w:tc>
                <w:tcPr>
                  <w:tcW w:type="dxa" w:w="426"/>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r>
            <w:tr>
              <w:tc>
                <w:tcPr>
                  <w:tcW w:type="dxa" w:w="426"/>
                  <w:vMerge/>
                  <w:tcBorders>
                    <w:top w:val="none" w:color="000000" w:sz="4"/>
                    <w:left w:val="singl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1.用户管理：</w:t>
                  </w:r>
                </w:p>
              </w:tc>
              <w:tc>
                <w:tcPr>
                  <w:tcW w:type="dxa" w:w="426"/>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r>
            <w:tr>
              <w:tc>
                <w:tcPr>
                  <w:tcW w:type="dxa" w:w="426"/>
                  <w:vMerge/>
                  <w:tcBorders>
                    <w:top w:val="none" w:color="000000" w:sz="4"/>
                    <w:left w:val="singl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1.1.创建管理员：创建信息为用户名、密码、姓名、性别、出生年月日、学历、电子邮箱等。所表格为必填项。</w:t>
                  </w:r>
                </w:p>
              </w:tc>
              <w:tc>
                <w:tcPr>
                  <w:tcW w:type="dxa" w:w="426"/>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r>
            <w:tr>
              <w:tc>
                <w:tcPr>
                  <w:tcW w:type="dxa" w:w="426"/>
                  <w:vMerge/>
                  <w:tcBorders>
                    <w:top w:val="none" w:color="000000" w:sz="4"/>
                    <w:left w:val="singl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1.2.管理员管理：可针对用户名、姓名、性别、出生年月日区间、民族、学历、电子邮箱 等进行检索。并且可以查看管理人员信息、权限管理和删除等功能；</w:t>
                  </w:r>
                </w:p>
              </w:tc>
              <w:tc>
                <w:tcPr>
                  <w:tcW w:type="dxa" w:w="426"/>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r>
            <w:tr>
              <w:tc>
                <w:tcPr>
                  <w:tcW w:type="dxa" w:w="426"/>
                  <w:vMerge/>
                  <w:tcBorders>
                    <w:top w:val="none" w:color="000000" w:sz="4"/>
                    <w:left w:val="singl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1.3.创建被试账号：创建信息为用户名、密码、姓名、性别、出生年月日、民族、血型、 电子邮箱。如输入错误可红字提醒必填项；</w:t>
                  </w:r>
                </w:p>
              </w:tc>
              <w:tc>
                <w:tcPr>
                  <w:tcW w:type="dxa" w:w="426"/>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r>
            <w:tr>
              <w:tc>
                <w:tcPr>
                  <w:tcW w:type="dxa" w:w="426"/>
                  <w:vMerge/>
                  <w:tcBorders>
                    <w:top w:val="none" w:color="000000" w:sz="4"/>
                    <w:left w:val="singl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1.4.批量创建账号：创建信息为固定标识、用户数量、起始账号、初始密码为统一的数字。同时为创建批量人员进行量表分配；</w:t>
                  </w:r>
                </w:p>
              </w:tc>
              <w:tc>
                <w:tcPr>
                  <w:tcW w:type="dxa" w:w="426"/>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r>
            <w:tr>
              <w:tc>
                <w:tcPr>
                  <w:tcW w:type="dxa" w:w="426"/>
                  <w:vMerge/>
                  <w:tcBorders>
                    <w:top w:val="none" w:color="000000" w:sz="4"/>
                    <w:left w:val="singl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1.5.批量设定测试：可以通过用户名、姓名、性别、出生年月日区间、民族、学历、电子 邮箱等进行检索并为批量被试人员赋予量表内容；</w:t>
                  </w:r>
                </w:p>
              </w:tc>
              <w:tc>
                <w:tcPr>
                  <w:tcW w:type="dxa" w:w="426"/>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r>
            <w:tr>
              <w:tc>
                <w:tcPr>
                  <w:tcW w:type="dxa" w:w="426"/>
                  <w:vMerge/>
                  <w:tcBorders>
                    <w:top w:val="none" w:color="000000" w:sz="4"/>
                    <w:left w:val="singl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1.6.测试记录：可针对被试人员进度（已完成、未完成）、量表、用户名、姓名、性别、 起始日期、结束日期、民族、学历、电子邮箱进行测试记录查询删除；</w:t>
                  </w:r>
                </w:p>
              </w:tc>
              <w:tc>
                <w:tcPr>
                  <w:tcW w:type="dxa" w:w="426"/>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r>
            <w:tr>
              <w:tc>
                <w:tcPr>
                  <w:tcW w:type="dxa" w:w="426"/>
                  <w:vMerge/>
                  <w:tcBorders>
                    <w:top w:val="none" w:color="000000" w:sz="4"/>
                    <w:left w:val="singl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1.7.批量导入账号：分为数据导入、模板系统录入字段、模板自定义扩展字段、下载模板。 数据导入可以浏览系统固定模板进行导入。模板系统录入字段分为用户名、密码、姓名、性别、出生年月日、民族、血型、电子邮箱。模板自定义扩展字段为自定义信息添加。下 载模板为 CSV 格式固定信息；</w:t>
                  </w:r>
                </w:p>
              </w:tc>
              <w:tc>
                <w:tcPr>
                  <w:tcW w:type="dxa" w:w="426"/>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r>
            <w:tr>
              <w:tc>
                <w:tcPr>
                  <w:tcW w:type="dxa" w:w="426"/>
                  <w:vMerge/>
                  <w:tcBorders>
                    <w:top w:val="none" w:color="000000" w:sz="4"/>
                    <w:left w:val="singl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1.8.用户信息管理：可对用户信息进行检索包括用户名、姓名、性别、起始日期、结束日 期、民族、学历、电子邮箱等。检索出的信息可以进行查看、重置密码、量表选择、删除 等操作；</w:t>
                  </w:r>
                </w:p>
              </w:tc>
              <w:tc>
                <w:tcPr>
                  <w:tcW w:type="dxa" w:w="426"/>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r>
            <w:tr>
              <w:tc>
                <w:tcPr>
                  <w:tcW w:type="dxa" w:w="426"/>
                  <w:vMerge/>
                  <w:tcBorders>
                    <w:top w:val="none" w:color="000000" w:sz="4"/>
                    <w:left w:val="singl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1.9.注册人员审核：可针对客户端注册人员进行查询、审核，也可以进行删除。</w:t>
                  </w:r>
                </w:p>
              </w:tc>
              <w:tc>
                <w:tcPr>
                  <w:tcW w:type="dxa" w:w="426"/>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r>
            <w:tr>
              <w:tc>
                <w:tcPr>
                  <w:tcW w:type="dxa" w:w="426"/>
                  <w:vMerge/>
                  <w:tcBorders>
                    <w:top w:val="none" w:color="000000" w:sz="4"/>
                    <w:left w:val="singl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2.档案管理：</w:t>
                  </w:r>
                </w:p>
              </w:tc>
              <w:tc>
                <w:tcPr>
                  <w:tcW w:type="dxa" w:w="426"/>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r>
            <w:tr>
              <w:tc>
                <w:tcPr>
                  <w:tcW w:type="dxa" w:w="426"/>
                  <w:vMerge/>
                  <w:tcBorders>
                    <w:top w:val="none" w:color="000000" w:sz="4"/>
                    <w:left w:val="singl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2.1.测评档案：可针对被试人员量表名称、用户名、姓名、性别、出生日期、结束日期、 民族、学历、电子邮箱、测试时间、结束时间进行测试记录查看删除；</w:t>
                  </w:r>
                </w:p>
              </w:tc>
              <w:tc>
                <w:tcPr>
                  <w:tcW w:type="dxa" w:w="426"/>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r>
            <w:tr>
              <w:tc>
                <w:tcPr>
                  <w:tcW w:type="dxa" w:w="426"/>
                  <w:vMerge/>
                  <w:tcBorders>
                    <w:top w:val="none" w:color="000000" w:sz="4"/>
                    <w:left w:val="singl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2.2.调查档案：可针对被试人员调查名称、用户名、姓名、性别、出生日期、结束日期、 民族、学历、电子邮箱、测试时间、结束时间进行测试记录查看。点击查看可以查询到档 案信息及其调查内容；</w:t>
                  </w:r>
                </w:p>
              </w:tc>
              <w:tc>
                <w:tcPr>
                  <w:tcW w:type="dxa" w:w="426"/>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r>
            <w:tr>
              <w:tc>
                <w:tcPr>
                  <w:tcW w:type="dxa" w:w="426"/>
                  <w:vMerge/>
                  <w:tcBorders>
                    <w:top w:val="none" w:color="000000" w:sz="4"/>
                    <w:left w:val="singl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2.3.个案档案：可查看结案记录、基本信息、访谈内容、访谈时间、访谈地点、辅导人员个案来源、个案类型、处理级别、总结信息、来访者问题时候解决、回访时间、回访人、 下一步处理意见、咨询结案意见、个案现状、备注、结案时间等；</w:t>
                  </w:r>
                </w:p>
              </w:tc>
              <w:tc>
                <w:tcPr>
                  <w:tcW w:type="dxa" w:w="426"/>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r>
            <w:tr>
              <w:tc>
                <w:tcPr>
                  <w:tcW w:type="dxa" w:w="426"/>
                  <w:vMerge/>
                  <w:tcBorders>
                    <w:top w:val="none" w:color="000000" w:sz="4"/>
                    <w:left w:val="singl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2.4.人员档案：可查看并修改用户名、姓名、性别、民族、血型、电子邮箱、出生日期、 班级、年级信息。</w:t>
                  </w:r>
                </w:p>
              </w:tc>
              <w:tc>
                <w:tcPr>
                  <w:tcW w:type="dxa" w:w="426"/>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r>
            <w:tr>
              <w:tc>
                <w:tcPr>
                  <w:tcW w:type="dxa" w:w="426"/>
                  <w:vMerge/>
                  <w:tcBorders>
                    <w:top w:val="none" w:color="000000" w:sz="4"/>
                    <w:left w:val="singl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3.综合报告管理：</w:t>
                  </w:r>
                </w:p>
              </w:tc>
              <w:tc>
                <w:tcPr>
                  <w:tcW w:type="dxa" w:w="426"/>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r>
            <w:tr>
              <w:tc>
                <w:tcPr>
                  <w:tcW w:type="dxa" w:w="426"/>
                  <w:vMerge/>
                  <w:tcBorders>
                    <w:top w:val="none" w:color="000000" w:sz="4"/>
                    <w:left w:val="singl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3.1.查询个人报告：可根据用户名、姓名、性别、年龄、量表名称、测试时间选择查看个 人报告详细情况（包含用户信息、扩展字段信息、测试时长、测试时间、总分、所属类别、 指导建议、分析说明、因子得分、维度结果分析及指导意见）；</w:t>
                  </w:r>
                </w:p>
              </w:tc>
              <w:tc>
                <w:tcPr>
                  <w:tcW w:type="dxa" w:w="426"/>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r>
            <w:tr>
              <w:tc>
                <w:tcPr>
                  <w:tcW w:type="dxa" w:w="426"/>
                  <w:vMerge/>
                  <w:tcBorders>
                    <w:top w:val="none" w:color="000000" w:sz="4"/>
                    <w:left w:val="singl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3.2.查询团体报告：可根据用户名、姓名、性别、年龄、量表名称、测试时间选择查看团 体报告。</w:t>
                  </w:r>
                </w:p>
              </w:tc>
              <w:tc>
                <w:tcPr>
                  <w:tcW w:type="dxa" w:w="426"/>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r>
            <w:tr>
              <w:tc>
                <w:tcPr>
                  <w:tcW w:type="dxa" w:w="426"/>
                  <w:vMerge/>
                  <w:tcBorders>
                    <w:top w:val="none" w:color="000000" w:sz="4"/>
                    <w:left w:val="singl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4.数据分析：</w:t>
                  </w:r>
                </w:p>
              </w:tc>
              <w:tc>
                <w:tcPr>
                  <w:tcW w:type="dxa" w:w="426"/>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r>
            <w:tr>
              <w:tc>
                <w:tcPr>
                  <w:tcW w:type="dxa" w:w="426"/>
                  <w:vMerge/>
                  <w:tcBorders>
                    <w:top w:val="none" w:color="000000" w:sz="4"/>
                    <w:left w:val="singl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4.1.个人数据分析：可根据用户名、姓名、性别、年龄、量表名称、测试时间进行数据查 看并导出。量表名称可进行勾选，并根据量表名称选择具体细分量表输入题号和得分；（包 含用户信息、扩展字段信息、测试时长、测试时间、总分、所属类别、指导建议、分析说 明、因子得分、维度结果分析及指导意见）</w:t>
                  </w:r>
                </w:p>
              </w:tc>
              <w:tc>
                <w:tcPr>
                  <w:tcW w:type="dxa" w:w="426"/>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r>
            <w:tr>
              <w:tc>
                <w:tcPr>
                  <w:tcW w:type="dxa" w:w="426"/>
                  <w:vMerge/>
                  <w:tcBorders>
                    <w:top w:val="none" w:color="000000" w:sz="4"/>
                    <w:left w:val="singl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4.2.团体数据分析：可根据用户名、姓名、性别、年龄、量表名称、测试时间、进行团体 数据查看并导出。可进行量表名称筛选，因子得分等。</w:t>
                  </w:r>
                </w:p>
              </w:tc>
              <w:tc>
                <w:tcPr>
                  <w:tcW w:type="dxa" w:w="426"/>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r>
            <w:tr>
              <w:tc>
                <w:tcPr>
                  <w:tcW w:type="dxa" w:w="426"/>
                  <w:vMerge/>
                  <w:tcBorders>
                    <w:top w:val="none" w:color="000000" w:sz="4"/>
                    <w:left w:val="singl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5.个案管理：</w:t>
                  </w:r>
                </w:p>
              </w:tc>
              <w:tc>
                <w:tcPr>
                  <w:tcW w:type="dxa" w:w="426"/>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r>
            <w:tr>
              <w:tc>
                <w:tcPr>
                  <w:tcW w:type="dxa" w:w="426"/>
                  <w:vMerge/>
                  <w:tcBorders>
                    <w:top w:val="none" w:color="000000" w:sz="4"/>
                    <w:left w:val="singl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5.1.预约个案：可进行添加预约个案，可查询用户名、姓名、性别、出生日期、民族、学 历信息，并进行预约，预约包含：个案来源、个案类型、处理级别、地点、访谈时间；</w:t>
                  </w:r>
                </w:p>
              </w:tc>
              <w:tc>
                <w:tcPr>
                  <w:tcW w:type="dxa" w:w="426"/>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r>
            <w:tr>
              <w:tc>
                <w:tcPr>
                  <w:tcW w:type="dxa" w:w="426"/>
                  <w:vMerge/>
                  <w:tcBorders>
                    <w:top w:val="none" w:color="000000" w:sz="4"/>
                    <w:left w:val="singl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5.2.个案辅导：在查询用户名、姓名、性别、出生日期、民族、学历、个案来源、个案类 型、处理级别、地点、时间信息进行选择辅导，并查看辅导记录。辅导记录包含：（社会 关系情况、与父亲关系情况、与母亲关系情况、与兄弟姐妹关系情况、有无继父等主要问 题、访谈过程、访谈时间等信息）；</w:t>
                  </w:r>
                </w:p>
              </w:tc>
              <w:tc>
                <w:tcPr>
                  <w:tcW w:type="dxa" w:w="426"/>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r>
            <w:tr>
              <w:tc>
                <w:tcPr>
                  <w:tcW w:type="dxa" w:w="426"/>
                  <w:vMerge/>
                  <w:tcBorders>
                    <w:top w:val="none" w:color="000000" w:sz="4"/>
                    <w:left w:val="singl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5.3.个案总结：包含输入用户名、姓名、性别、出生日期、民族、学历、个案来源、个案 类型、处理级别、是否结案进行查看结案信息、总结等；</w:t>
                  </w:r>
                </w:p>
              </w:tc>
              <w:tc>
                <w:tcPr>
                  <w:tcW w:type="dxa" w:w="426"/>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r>
            <w:tr>
              <w:tc>
                <w:tcPr>
                  <w:tcW w:type="dxa" w:w="426"/>
                  <w:vMerge/>
                  <w:tcBorders>
                    <w:top w:val="none" w:color="000000" w:sz="4"/>
                    <w:left w:val="singl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5.4.修改预约个案: 可对个案来源、个案类型、处理级别、地点、访谈时间进行提交修改。</w:t>
                  </w:r>
                </w:p>
              </w:tc>
              <w:tc>
                <w:tcPr>
                  <w:tcW w:type="dxa" w:w="426"/>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r>
            <w:tr>
              <w:tc>
                <w:tcPr>
                  <w:tcW w:type="dxa" w:w="426"/>
                  <w:vMerge/>
                  <w:tcBorders>
                    <w:top w:val="none" w:color="000000" w:sz="4"/>
                    <w:left w:val="singl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6.网络调查：</w:t>
                  </w:r>
                </w:p>
              </w:tc>
              <w:tc>
                <w:tcPr>
                  <w:tcW w:type="dxa" w:w="426"/>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r>
            <w:tr>
              <w:tc>
                <w:tcPr>
                  <w:tcW w:type="dxa" w:w="426"/>
                  <w:vMerge/>
                  <w:tcBorders>
                    <w:top w:val="none" w:color="000000" w:sz="4"/>
                    <w:left w:val="singl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6.1.网络调查管理：可对问卷名称、发布时间、进行选择查看统计。问卷列表可进行添加选项、删除问题、添加选项并进行保存，可进行问卷答案统计数据查看；</w:t>
                  </w:r>
                </w:p>
              </w:tc>
              <w:tc>
                <w:tcPr>
                  <w:tcW w:type="dxa" w:w="426"/>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r>
            <w:tr>
              <w:tc>
                <w:tcPr>
                  <w:tcW w:type="dxa" w:w="426"/>
                  <w:vMerge/>
                  <w:tcBorders>
                    <w:top w:val="none" w:color="000000" w:sz="4"/>
                    <w:left w:val="singl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6.2.发布网络管理：包括问题列表、问卷标题、题目、选项、添加选项、问题并进行保存。</w:t>
                  </w:r>
                </w:p>
              </w:tc>
              <w:tc>
                <w:tcPr>
                  <w:tcW w:type="dxa" w:w="426"/>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r>
            <w:tr>
              <w:tc>
                <w:tcPr>
                  <w:tcW w:type="dxa" w:w="426"/>
                  <w:vMerge/>
                  <w:tcBorders>
                    <w:top w:val="none" w:color="000000" w:sz="4"/>
                    <w:left w:val="singl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7.预警报告管理：</w:t>
                  </w:r>
                </w:p>
              </w:tc>
              <w:tc>
                <w:tcPr>
                  <w:tcW w:type="dxa" w:w="426"/>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r>
            <w:tr>
              <w:tc>
                <w:tcPr>
                  <w:tcW w:type="dxa" w:w="426"/>
                  <w:vMerge/>
                  <w:tcBorders>
                    <w:top w:val="none" w:color="000000" w:sz="4"/>
                    <w:left w:val="singl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7.1.异常心理报告：可根据用户名、姓名、性别、年龄、量表名称、测试时间等信息进行 异常心理报告查看并导出；（包含用户信息、扩展字段信息、测试时长、测试时间、总分、 所属类别、指导建议、分析说明、因子得分、维度结果分析及指导意见）</w:t>
                  </w:r>
                </w:p>
              </w:tc>
              <w:tc>
                <w:tcPr>
                  <w:tcW w:type="dxa" w:w="426"/>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r>
            <w:tr>
              <w:tc>
                <w:tcPr>
                  <w:tcW w:type="dxa" w:w="426"/>
                  <w:vMerge/>
                  <w:tcBorders>
                    <w:top w:val="none" w:color="000000" w:sz="4"/>
                    <w:left w:val="singl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7.2.自动预警报告：可根据用户名、姓名、性别、出生日期、民族、量表名称、测试时间 等信息选择转交个案。（转交个案包含：个案来源、个案类型、处理级别、地点、访谈时 间）</w:t>
                  </w:r>
                </w:p>
              </w:tc>
              <w:tc>
                <w:tcPr>
                  <w:tcW w:type="dxa" w:w="426"/>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r>
            <w:tr>
              <w:tc>
                <w:tcPr>
                  <w:tcW w:type="dxa" w:w="426"/>
                  <w:vMerge/>
                  <w:tcBorders>
                    <w:top w:val="none" w:color="000000" w:sz="4"/>
                    <w:left w:val="singl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8.心理咨询：</w:t>
                  </w:r>
                </w:p>
              </w:tc>
              <w:tc>
                <w:tcPr>
                  <w:tcW w:type="dxa" w:w="426"/>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r>
            <w:tr>
              <w:tc>
                <w:tcPr>
                  <w:tcW w:type="dxa" w:w="426"/>
                  <w:vMerge/>
                  <w:tcBorders>
                    <w:top w:val="none" w:color="000000" w:sz="4"/>
                    <w:left w:val="singl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8.1.查看留言：可根据用户基本信息（用户名、姓名、性别、出生日期、民族、留言标题、 留言时间）进行查看；</w:t>
                  </w:r>
                </w:p>
              </w:tc>
              <w:tc>
                <w:tcPr>
                  <w:tcW w:type="dxa" w:w="426"/>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r>
            <w:tr>
              <w:tc>
                <w:tcPr>
                  <w:tcW w:type="dxa" w:w="426"/>
                  <w:vMerge/>
                  <w:tcBorders>
                    <w:top w:val="none" w:color="000000" w:sz="4"/>
                    <w:left w:val="singl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8.2.预约管理：包含咨询师信息、预约时间（星期五 上午 星期五下午 星期一上午 星期 一下午 星期二上午 星期二 下午 星期三上午 星期三 下午 星期四 上午 星期四下午 ）。</w:t>
                  </w:r>
                </w:p>
              </w:tc>
              <w:tc>
                <w:tcPr>
                  <w:tcW w:type="dxa" w:w="426"/>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r>
            <w:tr>
              <w:tc>
                <w:tcPr>
                  <w:tcW w:type="dxa" w:w="426"/>
                  <w:vMerge/>
                  <w:tcBorders>
                    <w:top w:val="none" w:color="000000" w:sz="4"/>
                    <w:left w:val="singl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9.心理文章：</w:t>
                  </w:r>
                </w:p>
              </w:tc>
              <w:tc>
                <w:tcPr>
                  <w:tcW w:type="dxa" w:w="426"/>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r>
            <w:tr>
              <w:tc>
                <w:tcPr>
                  <w:tcW w:type="dxa" w:w="426"/>
                  <w:vMerge/>
                  <w:tcBorders>
                    <w:top w:val="none" w:color="000000" w:sz="4"/>
                    <w:left w:val="singl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9.1.发表文章：可以自定义添加文章标题、文章类型、文章内容进行发表；</w:t>
                  </w:r>
                </w:p>
              </w:tc>
              <w:tc>
                <w:tcPr>
                  <w:tcW w:type="dxa" w:w="426"/>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r>
            <w:tr>
              <w:tc>
                <w:tcPr>
                  <w:tcW w:type="dxa" w:w="426"/>
                  <w:vMerge/>
                  <w:tcBorders>
                    <w:top w:val="none" w:color="000000" w:sz="4"/>
                    <w:left w:val="singl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9.2.查看文章：可查看文章标题、文章内容、发表时间选择查看、删除。</w:t>
                  </w:r>
                </w:p>
              </w:tc>
              <w:tc>
                <w:tcPr>
                  <w:tcW w:type="dxa" w:w="426"/>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r>
            <w:tr>
              <w:tc>
                <w:tcPr>
                  <w:tcW w:type="dxa" w:w="426"/>
                  <w:vMerge/>
                  <w:tcBorders>
                    <w:top w:val="none" w:color="000000" w:sz="4"/>
                    <w:left w:val="singl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10.量表管理：</w:t>
                  </w:r>
                </w:p>
              </w:tc>
              <w:tc>
                <w:tcPr>
                  <w:tcW w:type="dxa" w:w="426"/>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r>
            <w:tr>
              <w:tc>
                <w:tcPr>
                  <w:tcW w:type="dxa" w:w="426"/>
                  <w:vMerge/>
                  <w:tcBorders>
                    <w:top w:val="none" w:color="000000" w:sz="4"/>
                    <w:left w:val="singl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10.1.量表平台：可对量表类别及量表名称进行查询并选择查看；（具有完备的量表体系量表总数有300+）</w:t>
                  </w:r>
                </w:p>
              </w:tc>
              <w:tc>
                <w:tcPr>
                  <w:tcW w:type="dxa" w:w="426"/>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r>
            <w:tr>
              <w:tc>
                <w:tcPr>
                  <w:tcW w:type="dxa" w:w="426"/>
                  <w:vMerge/>
                  <w:tcBorders>
                    <w:top w:val="none" w:color="000000" w:sz="4"/>
                    <w:left w:val="singl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10.2.手工录入：可根据用户名、姓名、性别、出生日期、民族、学历、电子邮箱选择录入。 手工录入测评结果（可进行量表名称筛选、快速作答和审题作答、测试用时分钟、用户名、 时间）可进行保存；</w:t>
                  </w:r>
                </w:p>
              </w:tc>
              <w:tc>
                <w:tcPr>
                  <w:tcW w:type="dxa" w:w="426"/>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r>
            <w:tr>
              <w:tc>
                <w:tcPr>
                  <w:tcW w:type="dxa" w:w="426"/>
                  <w:vMerge/>
                  <w:tcBorders>
                    <w:top w:val="none" w:color="000000" w:sz="4"/>
                    <w:left w:val="singl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10.3.自定义量表管理：可对量表名称进行修改删除量表预览；</w:t>
                  </w:r>
                </w:p>
              </w:tc>
              <w:tc>
                <w:tcPr>
                  <w:tcW w:type="dxa" w:w="426"/>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r>
            <w:tr>
              <w:tc>
                <w:tcPr>
                  <w:tcW w:type="dxa" w:w="426"/>
                  <w:vMerge/>
                  <w:tcBorders>
                    <w:top w:val="none" w:color="000000" w:sz="4"/>
                    <w:left w:val="singl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10.4.分配自定义量表：可根据用户名、姓名、性别、出生日期、民族、学历、电子邮箱进 行量表选择；</w:t>
                  </w:r>
                </w:p>
              </w:tc>
              <w:tc>
                <w:tcPr>
                  <w:tcW w:type="dxa" w:w="426"/>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r>
            <w:tr>
              <w:tc>
                <w:tcPr>
                  <w:tcW w:type="dxa" w:w="426"/>
                  <w:vMerge/>
                  <w:tcBorders>
                    <w:top w:val="none" w:color="000000" w:sz="4"/>
                    <w:left w:val="singl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10.5.自定义量表测试记录：可根据用户名、姓名、性别、出生日期、量表名称、状态，选 择查看量表记录。</w:t>
                  </w:r>
                </w:p>
              </w:tc>
              <w:tc>
                <w:tcPr>
                  <w:tcW w:type="dxa" w:w="426"/>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r>
            <w:tr>
              <w:tc>
                <w:tcPr>
                  <w:tcW w:type="dxa" w:w="426"/>
                  <w:vMerge/>
                  <w:tcBorders>
                    <w:top w:val="none" w:color="000000" w:sz="4"/>
                    <w:left w:val="singl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11.心理资源库：</w:t>
                  </w:r>
                </w:p>
              </w:tc>
              <w:tc>
                <w:tcPr>
                  <w:tcW w:type="dxa" w:w="426"/>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r>
            <w:tr>
              <w:tc>
                <w:tcPr>
                  <w:tcW w:type="dxa" w:w="426"/>
                  <w:vMerge/>
                  <w:tcBorders>
                    <w:top w:val="none" w:color="000000" w:sz="4"/>
                    <w:left w:val="singl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11.1.查询资源库：可输入标题查询（创建时间、来源、访问次数）资源库内容；</w:t>
                  </w:r>
                </w:p>
              </w:tc>
              <w:tc>
                <w:tcPr>
                  <w:tcW w:type="dxa" w:w="426"/>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r>
            <w:tr>
              <w:tc>
                <w:tcPr>
                  <w:tcW w:type="dxa" w:w="426"/>
                  <w:vMerge/>
                  <w:tcBorders>
                    <w:top w:val="none" w:color="000000" w:sz="4"/>
                    <w:left w:val="singl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11.2.新增资源：可自定义添加标题及心理资源内容。</w:t>
                  </w:r>
                </w:p>
              </w:tc>
              <w:tc>
                <w:tcPr>
                  <w:tcW w:type="dxa" w:w="426"/>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r>
            <w:tr>
              <w:tc>
                <w:tcPr>
                  <w:tcW w:type="dxa" w:w="426"/>
                  <w:vMerge/>
                  <w:tcBorders>
                    <w:top w:val="none" w:color="000000" w:sz="4"/>
                    <w:left w:val="singl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12.系统维护:</w:t>
                  </w:r>
                </w:p>
              </w:tc>
              <w:tc>
                <w:tcPr>
                  <w:tcW w:type="dxa" w:w="426"/>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r>
            <w:tr>
              <w:tc>
                <w:tcPr>
                  <w:tcW w:type="dxa" w:w="426"/>
                  <w:vMerge/>
                  <w:tcBorders>
                    <w:top w:val="none" w:color="000000" w:sz="4"/>
                    <w:left w:val="singl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12.1.修改密码：输入原密码、新密码、确认新密码后保存信息即可修改密码。</w:t>
                  </w:r>
                </w:p>
              </w:tc>
              <w:tc>
                <w:tcPr>
                  <w:tcW w:type="dxa" w:w="426"/>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r>
            <w:tr>
              <w:tc>
                <w:tcPr>
                  <w:tcW w:type="dxa" w:w="426"/>
                  <w:vMerge/>
                  <w:tcBorders>
                    <w:top w:val="none" w:color="000000" w:sz="4"/>
                    <w:left w:val="singl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（二）用户端</w:t>
                  </w:r>
                </w:p>
              </w:tc>
              <w:tc>
                <w:tcPr>
                  <w:tcW w:type="dxa" w:w="426"/>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r>
            <w:tr>
              <w:tc>
                <w:tcPr>
                  <w:tcW w:type="dxa" w:w="426"/>
                  <w:vMerge/>
                  <w:tcBorders>
                    <w:top w:val="none" w:color="000000" w:sz="4"/>
                    <w:left w:val="singl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1.个人信息管理</w:t>
                  </w:r>
                </w:p>
              </w:tc>
              <w:tc>
                <w:tcPr>
                  <w:tcW w:type="dxa" w:w="426"/>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r>
            <w:tr>
              <w:tc>
                <w:tcPr>
                  <w:tcW w:type="dxa" w:w="426"/>
                  <w:vMerge/>
                  <w:tcBorders>
                    <w:top w:val="none" w:color="000000" w:sz="4"/>
                    <w:left w:val="singl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1.1.个人信息：包含姓名、性别、出生日期、民族、血型、电子邮箱、班级、年级如输入 错误可红字提醒必填项，填完点击保存信息，并可对个人信息进行修改；</w:t>
                  </w:r>
                </w:p>
              </w:tc>
              <w:tc>
                <w:tcPr>
                  <w:tcW w:type="dxa" w:w="426"/>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r>
            <w:tr>
              <w:tc>
                <w:tcPr>
                  <w:tcW w:type="dxa" w:w="426"/>
                  <w:vMerge/>
                  <w:tcBorders>
                    <w:top w:val="none" w:color="000000" w:sz="4"/>
                    <w:left w:val="singl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1.2.修改密码：输入原密码、新密码、确认新密码后保存信息即可修改密码；</w:t>
                  </w:r>
                </w:p>
              </w:tc>
              <w:tc>
                <w:tcPr>
                  <w:tcW w:type="dxa" w:w="426"/>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r>
            <w:tr>
              <w:tc>
                <w:tcPr>
                  <w:tcW w:type="dxa" w:w="426"/>
                  <w:vMerge/>
                  <w:tcBorders>
                    <w:top w:val="none" w:color="000000" w:sz="4"/>
                    <w:left w:val="singl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1.3.绑定微信：打开微信扫一扫即刻绑定账号。</w:t>
                  </w:r>
                </w:p>
              </w:tc>
              <w:tc>
                <w:tcPr>
                  <w:tcW w:type="dxa" w:w="426"/>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r>
            <w:tr>
              <w:tc>
                <w:tcPr>
                  <w:tcW w:type="dxa" w:w="426"/>
                  <w:vMerge/>
                  <w:tcBorders>
                    <w:top w:val="none" w:color="000000" w:sz="4"/>
                    <w:left w:val="singl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1.4手机验证码登录：账号与手机号进行绑定，获取验证码进行登录</w:t>
                  </w:r>
                </w:p>
              </w:tc>
              <w:tc>
                <w:tcPr>
                  <w:tcW w:type="dxa" w:w="426"/>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r>
            <w:tr>
              <w:tc>
                <w:tcPr>
                  <w:tcW w:type="dxa" w:w="426"/>
                  <w:vMerge/>
                  <w:tcBorders>
                    <w:top w:val="none" w:color="000000" w:sz="4"/>
                    <w:left w:val="singl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2.心理测评管理</w:t>
                  </w:r>
                </w:p>
              </w:tc>
              <w:tc>
                <w:tcPr>
                  <w:tcW w:type="dxa" w:w="426"/>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r>
            <w:tr>
              <w:tc>
                <w:tcPr>
                  <w:tcW w:type="dxa" w:w="426"/>
                  <w:vMerge/>
                  <w:tcBorders>
                    <w:top w:val="none" w:color="000000" w:sz="4"/>
                    <w:left w:val="singl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2.1.心理测评：包括心理健康、学习、人格、社交、生活等多个方</w:t>
                  </w:r>
                  <w:r>
                    <w:rPr>
                      <w:rFonts w:ascii="仿宋_GB2312" w:hAnsi="仿宋_GB2312" w:cs="仿宋_GB2312" w:eastAsia="仿宋_GB2312"/>
                      <w:sz w:val="22"/>
                      <w:color w:val="000000"/>
                    </w:rPr>
                    <w:t>面不少于</w:t>
                  </w:r>
                  <w:r>
                    <w:rPr>
                      <w:rFonts w:ascii="仿宋_GB2312" w:hAnsi="仿宋_GB2312" w:cs="仿宋_GB2312" w:eastAsia="仿宋_GB2312"/>
                      <w:sz w:val="22"/>
                      <w:color w:val="000000"/>
                    </w:rPr>
                    <w:t>2</w:t>
                  </w:r>
                  <w:r>
                    <w:rPr>
                      <w:rFonts w:ascii="仿宋_GB2312" w:hAnsi="仿宋_GB2312" w:cs="仿宋_GB2312" w:eastAsia="仿宋_GB2312"/>
                      <w:sz w:val="22"/>
                      <w:color w:val="000000"/>
                    </w:rPr>
                    <w:t>10 个量表，可选 择要测试的量表进行测试；</w:t>
                  </w:r>
                </w:p>
              </w:tc>
              <w:tc>
                <w:tcPr>
                  <w:tcW w:type="dxa" w:w="426"/>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r>
            <w:tr>
              <w:tc>
                <w:tcPr>
                  <w:tcW w:type="dxa" w:w="426"/>
                  <w:vMerge/>
                  <w:tcBorders>
                    <w:top w:val="none" w:color="000000" w:sz="4"/>
                    <w:left w:val="singl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2.2.查看测评报告：可进行测评报告结果查看，包含量表名称、测试时间。详细的心理测 验报告：测试完成后，自动生成由用户信息、扩展字段信息、测试时长、测试时间、总分、所属类别、指导建议、分析说明、因子得分、维度结果分析及指导意见。被试者也可以在 管理员的允许之下在用户端查看自己测验报告，大大地增加了反馈的效率；</w:t>
                  </w:r>
                </w:p>
              </w:tc>
              <w:tc>
                <w:tcPr>
                  <w:tcW w:type="dxa" w:w="426"/>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r>
            <w:tr>
              <w:tc>
                <w:tcPr>
                  <w:tcW w:type="dxa" w:w="426"/>
                  <w:vMerge/>
                  <w:tcBorders>
                    <w:top w:val="none" w:color="000000" w:sz="4"/>
                    <w:left w:val="singl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2.3.自定义心理测评：可对量表名称进行预览；</w:t>
                  </w:r>
                </w:p>
              </w:tc>
              <w:tc>
                <w:tcPr>
                  <w:tcW w:type="dxa" w:w="426"/>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r>
            <w:tr>
              <w:tc>
                <w:tcPr>
                  <w:tcW w:type="dxa" w:w="426"/>
                  <w:vMerge/>
                  <w:tcBorders>
                    <w:top w:val="none" w:color="000000" w:sz="4"/>
                    <w:left w:val="singl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2.4.查看自定义测评报告：可查看量表名称、测试时间、选择查看测评报告内容。</w:t>
                  </w:r>
                </w:p>
              </w:tc>
              <w:tc>
                <w:tcPr>
                  <w:tcW w:type="dxa" w:w="426"/>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r>
            <w:tr>
              <w:tc>
                <w:tcPr>
                  <w:tcW w:type="dxa" w:w="426"/>
                  <w:vMerge/>
                  <w:tcBorders>
                    <w:top w:val="none" w:color="000000" w:sz="4"/>
                    <w:left w:val="singl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3.咨询管理</w:t>
                  </w:r>
                </w:p>
              </w:tc>
              <w:tc>
                <w:tcPr>
                  <w:tcW w:type="dxa" w:w="426"/>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r>
            <w:tr>
              <w:tc>
                <w:tcPr>
                  <w:tcW w:type="dxa" w:w="426"/>
                  <w:vMerge/>
                  <w:tcBorders>
                    <w:top w:val="none" w:color="000000" w:sz="4"/>
                    <w:left w:val="singl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3.1.留言咨询：可将用户姓名、咨询标题、咨询内容进行添加留言，点击保存信息即可留言成功，留言成功后管理员端可查看留言信息；</w:t>
                  </w:r>
                </w:p>
              </w:tc>
              <w:tc>
                <w:tcPr>
                  <w:tcW w:type="dxa" w:w="426"/>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r>
            <w:tr>
              <w:tc>
                <w:tcPr>
                  <w:tcW w:type="dxa" w:w="426"/>
                  <w:vMerge/>
                  <w:tcBorders>
                    <w:top w:val="none" w:color="000000" w:sz="4"/>
                    <w:left w:val="singl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3.2.查看回复：可查看留言后的回复情况；（咨询标题、咨询时间等内容）</w:t>
                  </w:r>
                </w:p>
              </w:tc>
              <w:tc>
                <w:tcPr>
                  <w:tcW w:type="dxa" w:w="426"/>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r>
            <w:tr>
              <w:tc>
                <w:tcPr>
                  <w:tcW w:type="dxa" w:w="426"/>
                  <w:vMerge/>
                  <w:tcBorders>
                    <w:top w:val="none" w:color="000000" w:sz="4"/>
                    <w:left w:val="singl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3.3.咨询管理：包含咨询师信息、预约时间（星期五 上午 星期五下午 星期一上午 星期 一下午 星期二上午 星期二 下午 星期三上午 星期三 下午 星期四 上午 星期四下午 ）进行预约咨询并可查看文章。</w:t>
                  </w:r>
                </w:p>
              </w:tc>
              <w:tc>
                <w:tcPr>
                  <w:tcW w:type="dxa" w:w="426"/>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r>
            <w:tr>
              <w:tc>
                <w:tcPr>
                  <w:tcW w:type="dxa" w:w="426"/>
                  <w:vMerge/>
                  <w:tcBorders>
                    <w:top w:val="none" w:color="000000" w:sz="4"/>
                    <w:left w:val="singl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4.危机管理</w:t>
                  </w:r>
                </w:p>
              </w:tc>
              <w:tc>
                <w:tcPr>
                  <w:tcW w:type="dxa" w:w="426"/>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r>
            <w:tr>
              <w:tc>
                <w:tcPr>
                  <w:tcW w:type="dxa" w:w="426"/>
                  <w:vMerge/>
                  <w:tcBorders>
                    <w:top w:val="none" w:color="000000" w:sz="4"/>
                    <w:left w:val="singl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4.1.危机上报：上报内容包括：危机人员名称、危机人员班级、危机等级、危机类型信息； 4.2. 日结束登记：登记内容包括：接触对象、活动内容、危机地点、危机类型、危机内容 说明，做到了危机上报的及时性；</w:t>
                  </w:r>
                </w:p>
              </w:tc>
              <w:tc>
                <w:tcPr>
                  <w:tcW w:type="dxa" w:w="426"/>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r>
            <w:tr>
              <w:tc>
                <w:tcPr>
                  <w:tcW w:type="dxa" w:w="426"/>
                  <w:vMerge/>
                  <w:tcBorders>
                    <w:top w:val="none" w:color="000000" w:sz="4"/>
                    <w:left w:val="singl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4.3.及时信息登记：登记内容包括危及地点、活动内容，后点击提交即可。</w:t>
                  </w:r>
                </w:p>
              </w:tc>
              <w:tc>
                <w:tcPr>
                  <w:tcW w:type="dxa" w:w="426"/>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r>
            <w:tr>
              <w:tc>
                <w:tcPr>
                  <w:tcW w:type="dxa" w:w="426"/>
                  <w:vMerge/>
                  <w:tcBorders>
                    <w:top w:val="none" w:color="000000" w:sz="4"/>
                    <w:left w:val="singl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5.问卷调查：可根据问卷名称、发布时间选择点击答题即可。</w:t>
                  </w:r>
                </w:p>
              </w:tc>
              <w:tc>
                <w:tcPr>
                  <w:tcW w:type="dxa" w:w="426"/>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r>
            <w:tr>
              <w:tc>
                <w:tcPr>
                  <w:tcW w:type="dxa" w:w="426"/>
                  <w:vMerge/>
                  <w:tcBorders>
                    <w:top w:val="none" w:color="000000" w:sz="4"/>
                    <w:left w:val="singl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6.心理音乐干预：包含序号、音乐类型、音乐名称、播放音乐选项。提供常用的放松减压，积极心态，焦虑 心态，抗压，情绪训练，社会适应，睡眠障碍，危机干预及冥想、放松治疗音乐。</w:t>
                  </w:r>
                </w:p>
              </w:tc>
              <w:tc>
                <w:tcPr>
                  <w:tcW w:type="dxa" w:w="426"/>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r>
            <w:tr>
              <w:tc>
                <w:tcPr>
                  <w:tcW w:type="dxa" w:w="426"/>
                  <w:vMerge/>
                  <w:tcBorders>
                    <w:top w:val="none" w:color="000000" w:sz="4"/>
                    <w:left w:val="singl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7.心理游戏干预</w:t>
                  </w:r>
                </w:p>
              </w:tc>
              <w:tc>
                <w:tcPr>
                  <w:tcW w:type="dxa" w:w="426"/>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r>
            <w:tr>
              <w:tc>
                <w:tcPr>
                  <w:tcW w:type="dxa" w:w="426"/>
                  <w:vMerge/>
                  <w:tcBorders>
                    <w:top w:val="none" w:color="000000" w:sz="4"/>
                    <w:left w:val="singl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提供记忆能力、注意广度、长度知觉、运动视力、汉语理解、大脑年龄、勾画、记忆画</w:t>
                  </w:r>
                  <w:r>
                    <w:rPr>
                      <w:rFonts w:ascii="仿宋_GB2312" w:hAnsi="仿宋_GB2312" w:cs="仿宋_GB2312" w:eastAsia="仿宋_GB2312"/>
                      <w:sz w:val="22"/>
                      <w:color w:val="000000"/>
                    </w:rPr>
                    <w:t>图等心理游戏</w:t>
                  </w:r>
                  <w:r>
                    <w:rPr>
                      <w:rFonts w:ascii="仿宋_GB2312" w:hAnsi="仿宋_GB2312" w:cs="仿宋_GB2312" w:eastAsia="仿宋_GB2312"/>
                      <w:sz w:val="22"/>
                      <w:color w:val="000000"/>
                    </w:rPr>
                    <w:t>≥ 185个训练游戏。</w:t>
                  </w:r>
                </w:p>
              </w:tc>
              <w:tc>
                <w:tcPr>
                  <w:tcW w:type="dxa" w:w="426"/>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接待沙发茶几</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实木框架，密度海绵，面料采用高档棉麻</w:t>
                  </w:r>
                  <w:r>
                    <w:rPr>
                      <w:rFonts w:ascii="仿宋_GB2312" w:hAnsi="仿宋_GB2312" w:cs="仿宋_GB2312" w:eastAsia="仿宋_GB2312"/>
                      <w:sz w:val="22"/>
                      <w:color w:val="000000"/>
                    </w:rPr>
                    <w:t>;单人位沙发尺寸≥600cm*600cm*700cm；茶几尺寸：高度≥60cm，桌面直径≥60cm，材质：桌面（胶合板）脚（实木）</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w:t>
                  </w:r>
                </w:p>
              </w:tc>
              <w:tc>
                <w:tcPr>
                  <w:tcW w:type="dxa" w:w="42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心形助眠公仔</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1、采用卡通吉祥物造型设计，可帮助来访者快速放松、舒缓情绪。</w:t>
                  </w:r>
                </w:p>
              </w:tc>
              <w:tc>
                <w:tcPr>
                  <w:tcW w:type="dxa" w:w="42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42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42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6"/>
                  <w:vMerge/>
                  <w:tcBorders>
                    <w:top w:val="none" w:color="000000" w:sz="4"/>
                    <w:left w:val="singl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2、内置专业的心理音乐资源，具有催眠、学习、放松、冥想作用，能使来访者快速进入一个专注而平静的空间，在轻柔的音乐中静静感受放松的心情，包含但不限于爱自己、聆听内心、自我修复、缓解焦虑等多种调节程序。</w:t>
                  </w:r>
                </w:p>
              </w:tc>
              <w:tc>
                <w:tcPr>
                  <w:tcW w:type="dxa" w:w="426"/>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r>
            <w:tr>
              <w:tc>
                <w:tcPr>
                  <w:tcW w:type="dxa" w:w="426"/>
                  <w:vMerge/>
                  <w:tcBorders>
                    <w:top w:val="none" w:color="000000" w:sz="4"/>
                    <w:left w:val="singl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3、配备锂电池，支持Type-C接口充电。</w:t>
                  </w:r>
                </w:p>
              </w:tc>
              <w:tc>
                <w:tcPr>
                  <w:tcW w:type="dxa" w:w="426"/>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r>
            <w:tr>
              <w:tc>
                <w:tcPr>
                  <w:tcW w:type="dxa" w:w="426"/>
                  <w:vMerge/>
                  <w:tcBorders>
                    <w:top w:val="none" w:color="000000" w:sz="4"/>
                    <w:left w:val="singl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4、支持外放与耳机接入销换，耳机接入，外放自动静音功能。</w:t>
                  </w:r>
                </w:p>
              </w:tc>
              <w:tc>
                <w:tcPr>
                  <w:tcW w:type="dxa" w:w="426"/>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r>
            <w:tr>
              <w:tc>
                <w:tcPr>
                  <w:tcW w:type="dxa" w:w="426"/>
                  <w:vMerge/>
                  <w:tcBorders>
                    <w:top w:val="none" w:color="000000" w:sz="4"/>
                    <w:left w:val="singl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5、设计开关机提示功能。</w:t>
                  </w:r>
                </w:p>
              </w:tc>
              <w:tc>
                <w:tcPr>
                  <w:tcW w:type="dxa" w:w="426"/>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r>
            <w:tr>
              <w:tc>
                <w:tcPr>
                  <w:tcW w:type="dxa" w:w="426"/>
                  <w:vMerge/>
                  <w:tcBorders>
                    <w:top w:val="none" w:color="000000" w:sz="4"/>
                    <w:left w:val="singl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6、可通过左右手分别控制音量大小与功能切换</w:t>
                  </w:r>
                </w:p>
              </w:tc>
              <w:tc>
                <w:tcPr>
                  <w:tcW w:type="dxa" w:w="426"/>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r>
            <w:tr>
              <w:tc>
                <w:tcPr>
                  <w:tcW w:type="dxa" w:w="42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13</w:t>
                  </w:r>
                </w:p>
              </w:tc>
              <w:tc>
                <w:tcPr>
                  <w:tcW w:type="dxa" w:w="42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体感放松椅</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1、姿态控制系统：放松椅靠背、腿部联动电机控制，可通过手动按钮操作。</w:t>
                  </w:r>
                </w:p>
              </w:tc>
              <w:tc>
                <w:tcPr>
                  <w:tcW w:type="dxa" w:w="42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42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42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6"/>
                  <w:vMerge/>
                  <w:tcBorders>
                    <w:top w:val="none" w:color="000000" w:sz="4"/>
                    <w:left w:val="singl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2、音乐单元：肩部内置两个全频高保真喇叭。</w:t>
                  </w:r>
                </w:p>
              </w:tc>
              <w:tc>
                <w:tcPr>
                  <w:tcW w:type="dxa" w:w="426"/>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r>
            <w:tr>
              <w:tc>
                <w:tcPr>
                  <w:tcW w:type="dxa" w:w="426"/>
                  <w:vMerge/>
                  <w:tcBorders>
                    <w:top w:val="none" w:color="000000" w:sz="4"/>
                    <w:left w:val="singl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3、体感单元：背部与座部内置不少于6个低频振子。</w:t>
                  </w:r>
                </w:p>
              </w:tc>
              <w:tc>
                <w:tcPr>
                  <w:tcW w:type="dxa" w:w="426"/>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r>
            <w:tr>
              <w:tc>
                <w:tcPr>
                  <w:tcW w:type="dxa" w:w="426"/>
                  <w:vMerge/>
                  <w:tcBorders>
                    <w:top w:val="none" w:color="000000" w:sz="4"/>
                    <w:left w:val="singl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4、功放系统: 采用无线通讯，支持平板软件对放松椅控制，可控制音量强度、体感强度放松椅姿态控制，体感强度与音量强度大小可独立调整独立静音，当功放系统外接耳机时，放松椅全频喇叭静音，体感振子持续工作。</w:t>
                  </w:r>
                </w:p>
              </w:tc>
              <w:tc>
                <w:tcPr>
                  <w:tcW w:type="dxa" w:w="426"/>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r>
            <w:tr>
              <w:tc>
                <w:tcPr>
                  <w:tcW w:type="dxa" w:w="426"/>
                  <w:vMerge/>
                  <w:tcBorders>
                    <w:top w:val="none" w:color="000000" w:sz="4"/>
                    <w:left w:val="singl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5、尺寸：≥1000mm*900mm*1000mm</w:t>
                  </w:r>
                </w:p>
              </w:tc>
              <w:tc>
                <w:tcPr>
                  <w:tcW w:type="dxa" w:w="426"/>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r>
            <w:tr>
              <w:tc>
                <w:tcPr>
                  <w:tcW w:type="dxa" w:w="426"/>
                  <w:vMerge/>
                  <w:tcBorders>
                    <w:top w:val="none" w:color="000000" w:sz="4"/>
                    <w:left w:val="singl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6、放松抱枕毯：整体尺寸约40*40cm，约重量290克，放开尺寸约1.2*1.5米。</w:t>
                  </w:r>
                </w:p>
              </w:tc>
              <w:tc>
                <w:tcPr>
                  <w:tcW w:type="dxa" w:w="426"/>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14</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录音笔</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高保真录音，内存</w:t>
                  </w:r>
                  <w:r>
                    <w:rPr>
                      <w:rFonts w:ascii="仿宋_GB2312" w:hAnsi="仿宋_GB2312" w:cs="仿宋_GB2312" w:eastAsia="仿宋_GB2312"/>
                      <w:sz w:val="22"/>
                      <w:color w:val="000000"/>
                    </w:rPr>
                    <w:t>≥16G</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15</w:t>
                  </w:r>
                </w:p>
              </w:tc>
              <w:tc>
                <w:tcPr>
                  <w:tcW w:type="dxa" w:w="42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沙盘游戏活动套装</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一、系统组成：</w:t>
                  </w:r>
                </w:p>
              </w:tc>
              <w:tc>
                <w:tcPr>
                  <w:tcW w:type="dxa" w:w="42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42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42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6"/>
                  <w:vMerge/>
                  <w:tcBorders>
                    <w:top w:val="none" w:color="000000" w:sz="4"/>
                    <w:left w:val="singl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1.标准沙盘≥2套；</w:t>
                  </w:r>
                </w:p>
              </w:tc>
              <w:tc>
                <w:tcPr>
                  <w:tcW w:type="dxa" w:w="426"/>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r>
            <w:tr>
              <w:tc>
                <w:tcPr>
                  <w:tcW w:type="dxa" w:w="426"/>
                  <w:vMerge/>
                  <w:tcBorders>
                    <w:top w:val="none" w:color="000000" w:sz="4"/>
                    <w:left w:val="singl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2.沙具摆放柜≥3套；</w:t>
                  </w:r>
                </w:p>
              </w:tc>
              <w:tc>
                <w:tcPr>
                  <w:tcW w:type="dxa" w:w="426"/>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r>
            <w:tr>
              <w:tc>
                <w:tcPr>
                  <w:tcW w:type="dxa" w:w="426"/>
                  <w:vMerge/>
                  <w:tcBorders>
                    <w:top w:val="none" w:color="000000" w:sz="4"/>
                    <w:left w:val="singl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3.沙具≥1800个；</w:t>
                  </w:r>
                </w:p>
              </w:tc>
              <w:tc>
                <w:tcPr>
                  <w:tcW w:type="dxa" w:w="426"/>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r>
            <w:tr>
              <w:tc>
                <w:tcPr>
                  <w:tcW w:type="dxa" w:w="426"/>
                  <w:vMerge/>
                  <w:tcBorders>
                    <w:top w:val="none" w:color="000000" w:sz="4"/>
                    <w:left w:val="singl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4.沙子≥50kg；</w:t>
                  </w:r>
                </w:p>
              </w:tc>
              <w:tc>
                <w:tcPr>
                  <w:tcW w:type="dxa" w:w="426"/>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r>
            <w:tr>
              <w:tc>
                <w:tcPr>
                  <w:tcW w:type="dxa" w:w="426"/>
                  <w:vMerge/>
                  <w:tcBorders>
                    <w:top w:val="none" w:color="000000" w:sz="4"/>
                    <w:left w:val="singl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5.沙游教辅工具≥2套；</w:t>
                  </w:r>
                </w:p>
              </w:tc>
              <w:tc>
                <w:tcPr>
                  <w:tcW w:type="dxa" w:w="426"/>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r>
            <w:tr>
              <w:tc>
                <w:tcPr>
                  <w:tcW w:type="dxa" w:w="426"/>
                  <w:vMerge/>
                  <w:tcBorders>
                    <w:top w:val="none" w:color="000000" w:sz="4"/>
                    <w:left w:val="singl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6.《一沙一世界》赵玉萍著、《箱庭疗法》张日昇著，各1本（赠）；</w:t>
                  </w:r>
                </w:p>
              </w:tc>
              <w:tc>
                <w:tcPr>
                  <w:tcW w:type="dxa" w:w="426"/>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r>
            <w:tr>
              <w:tc>
                <w:tcPr>
                  <w:tcW w:type="dxa" w:w="426"/>
                  <w:vMerge/>
                  <w:tcBorders>
                    <w:top w:val="none" w:color="000000" w:sz="4"/>
                    <w:left w:val="singl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二、设备参数：</w:t>
                  </w:r>
                </w:p>
              </w:tc>
              <w:tc>
                <w:tcPr>
                  <w:tcW w:type="dxa" w:w="426"/>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r>
            <w:tr>
              <w:tc>
                <w:tcPr>
                  <w:tcW w:type="dxa" w:w="426"/>
                  <w:vMerge/>
                  <w:tcBorders>
                    <w:top w:val="none" w:color="000000" w:sz="4"/>
                    <w:left w:val="singl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1.内侧尺寸为约720*570*70mm标准尺寸，边厚≥17mm，采用全实木材质，内侧海蓝色设计，表面光滑不伤手，耐磨不掉色，底部安装防滑处理，上下分体式安装，便于移动和搬运。</w:t>
                  </w:r>
                </w:p>
              </w:tc>
              <w:tc>
                <w:tcPr>
                  <w:tcW w:type="dxa" w:w="426"/>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r>
            <w:tr>
              <w:tc>
                <w:tcPr>
                  <w:tcW w:type="dxa" w:w="426"/>
                  <w:vMerge/>
                  <w:tcBorders>
                    <w:top w:val="none" w:color="000000" w:sz="4"/>
                    <w:left w:val="singl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2.沙具摆放柜：全实木材质，≥1600*1200*300mm，5层9阶设计，充分满足不同类别玩具按不同阶层分类摆放的要求，便于来访者清晰地看到全部沙具，结构稳定大方、天然木纹色，表面清漆涂层。</w:t>
                  </w:r>
                </w:p>
              </w:tc>
              <w:tc>
                <w:tcPr>
                  <w:tcW w:type="dxa" w:w="426"/>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r>
            <w:tr>
              <w:tc>
                <w:tcPr>
                  <w:tcW w:type="dxa" w:w="426"/>
                  <w:vMerge/>
                  <w:tcBorders>
                    <w:top w:val="none" w:color="000000" w:sz="4"/>
                    <w:left w:val="singl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3.沙具：包括人物、动物、植物、建筑物、食品果实、家具生活用品、交通工具、自然景观、宗教等18大类及若干次类别。通过次类别的划分面向不同群体的应用需求。材质为树脂、陶瓷、ABS工程塑料等。</w:t>
                  </w:r>
                </w:p>
              </w:tc>
              <w:tc>
                <w:tcPr>
                  <w:tcW w:type="dxa" w:w="426"/>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r>
            <w:tr>
              <w:tc>
                <w:tcPr>
                  <w:tcW w:type="dxa" w:w="426"/>
                  <w:vMerge/>
                  <w:tcBorders>
                    <w:top w:val="none" w:color="000000" w:sz="4"/>
                    <w:left w:val="singl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4.沙子：天然专用海沙或石英砂，颗粒细致、颜色均匀。</w:t>
                  </w:r>
                </w:p>
              </w:tc>
              <w:tc>
                <w:tcPr>
                  <w:tcW w:type="dxa" w:w="426"/>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r>
            <w:tr>
              <w:tc>
                <w:tcPr>
                  <w:tcW w:type="dxa" w:w="426"/>
                  <w:vMerge/>
                  <w:tcBorders>
                    <w:top w:val="none" w:color="000000" w:sz="4"/>
                    <w:left w:val="singl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5.沙游教辅工具：包括沙耙、沙刷、沙铲、沙桶、水壶，可用于选取沙具，盛放、移动沙子或清水，整理沙箱中沙子地形。</w:t>
                  </w:r>
                </w:p>
              </w:tc>
              <w:tc>
                <w:tcPr>
                  <w:tcW w:type="dxa" w:w="426"/>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r>
            <w:tr>
              <w:tc>
                <w:tcPr>
                  <w:tcW w:type="dxa" w:w="42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16</w:t>
                  </w:r>
                </w:p>
              </w:tc>
              <w:tc>
                <w:tcPr>
                  <w:tcW w:type="dxa" w:w="42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多维按摩脉搏反馈调适设备</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一</w:t>
                  </w:r>
                  <w:r>
                    <w:rPr>
                      <w:rFonts w:ascii="仿宋_GB2312" w:hAnsi="仿宋_GB2312" w:cs="仿宋_GB2312" w:eastAsia="仿宋_GB2312"/>
                      <w:sz w:val="22"/>
                      <w:color w:val="000000"/>
                    </w:rPr>
                    <w:t>、功能要求：</w:t>
                  </w:r>
                </w:p>
              </w:tc>
              <w:tc>
                <w:tcPr>
                  <w:tcW w:type="dxa" w:w="42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42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42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6"/>
                  <w:vMerge/>
                  <w:tcBorders>
                    <w:top w:val="none" w:color="000000" w:sz="4"/>
                    <w:left w:val="singl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放空大脑：大脑放空可以使人沉静下来，是自我觉察、缓解焦虑、降低压力的有效方式，系统具备：日落时分；一起去看海；飞行放空；寺庙放空；埃菲尔铁塔；城市夜景；灯火；哈利法塔；多伦多；多伦多2；黄昏纽约城；极光之夜；流星雨；伦敦塔桥；落雪；摩天大楼；人在纽约；星夜。</w:t>
                  </w:r>
                </w:p>
              </w:tc>
              <w:tc>
                <w:tcPr>
                  <w:tcW w:type="dxa" w:w="426"/>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r>
            <w:tr>
              <w:tc>
                <w:tcPr>
                  <w:tcW w:type="dxa" w:w="426"/>
                  <w:vMerge/>
                  <w:tcBorders>
                    <w:top w:val="none" w:color="000000" w:sz="4"/>
                    <w:left w:val="singl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2、音乐放松：</w:t>
                  </w:r>
                </w:p>
              </w:tc>
              <w:tc>
                <w:tcPr>
                  <w:tcW w:type="dxa" w:w="426"/>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r>
            <w:tr>
              <w:tc>
                <w:tcPr>
                  <w:tcW w:type="dxa" w:w="426"/>
                  <w:vMerge/>
                  <w:tcBorders>
                    <w:top w:val="none" w:color="000000" w:sz="4"/>
                    <w:left w:val="singl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2.1、智能放松：运用专业的心理压力量表自动解析用户数据，经过专业算法解析用户心理状态，仅需1分钟即可自动分配音乐调适方案。</w:t>
                  </w:r>
                </w:p>
              </w:tc>
              <w:tc>
                <w:tcPr>
                  <w:tcW w:type="dxa" w:w="426"/>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r>
            <w:tr>
              <w:tc>
                <w:tcPr>
                  <w:tcW w:type="dxa" w:w="426"/>
                  <w:vMerge/>
                  <w:tcBorders>
                    <w:top w:val="none" w:color="000000" w:sz="4"/>
                    <w:left w:val="singl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2.2、自助体验：用户根据自身情况自动选择放松主题与调适内容，包含Rife愈疗频率；阿尔法波双脑同步系列；抵抗抑郁；放松身心；缓解身心疲劳；缓解头痛；积极心态；激昂音乐；激发脉轮神奇音乐；记忆力；灵魂向导；灵气识人；冥思；内心平衡；潜意识调整；潜意识书写；释放内啡肽等≥31种音乐调适内容。</w:t>
                  </w:r>
                </w:p>
              </w:tc>
              <w:tc>
                <w:tcPr>
                  <w:tcW w:type="dxa" w:w="426"/>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r>
            <w:tr>
              <w:tc>
                <w:tcPr>
                  <w:tcW w:type="dxa" w:w="426"/>
                  <w:vMerge/>
                  <w:tcBorders>
                    <w:top w:val="none" w:color="000000" w:sz="4"/>
                    <w:left w:val="singl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3、睡眠治疗：用户进行跟随性训练以及意识引导有效的缓解用户入睡困难、失眠多梦等睡眠问题，包含十五分钟快速入睡；心灵之春；心灵之夏；心灵之秋；心灵之冬。</w:t>
                  </w:r>
                </w:p>
              </w:tc>
              <w:tc>
                <w:tcPr>
                  <w:tcW w:type="dxa" w:w="426"/>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r>
            <w:tr>
              <w:tc>
                <w:tcPr>
                  <w:tcW w:type="dxa" w:w="426"/>
                  <w:vMerge/>
                  <w:tcBorders>
                    <w:top w:val="none" w:color="000000" w:sz="4"/>
                    <w:left w:val="singl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4、催眠体验：运用心理学意识引导方式帮助用户自我认知、自我疗愈、放松减压，主要包含觉察内心小孩；如何开始爱自己；帮助你更好的调整身体；重度失眠者；清理内心悲伤；成为快乐自己；补充能量，走出困境；考前积极暗示；从故事中入睡改变自己；体验时光倒流的感觉。</w:t>
                  </w:r>
                </w:p>
              </w:tc>
              <w:tc>
                <w:tcPr>
                  <w:tcW w:type="dxa" w:w="426"/>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r>
            <w:tr>
              <w:tc>
                <w:tcPr>
                  <w:tcW w:type="dxa" w:w="426"/>
                  <w:vMerge/>
                  <w:tcBorders>
                    <w:top w:val="none" w:color="000000" w:sz="4"/>
                    <w:left w:val="singl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5、教学中心：呼吸训练、应用训练、专业方案三大模块为用户提供自我身心调适内容的教学演示，帮助用户快速掌握身心调节方法。</w:t>
                  </w:r>
                </w:p>
              </w:tc>
              <w:tc>
                <w:tcPr>
                  <w:tcW w:type="dxa" w:w="426"/>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r>
            <w:tr>
              <w:tc>
                <w:tcPr>
                  <w:tcW w:type="dxa" w:w="426"/>
                  <w:vMerge/>
                  <w:tcBorders>
                    <w:top w:val="none" w:color="000000" w:sz="4"/>
                    <w:left w:val="singl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5.1、呼吸训练：包含鼻腔呼吸训练；催眠释压；腹式呼吸训练；肌肉放松训练；精力恢复；身心合一；深度解压；实物辅助呼吸训练；消除焦虑；意向放松。</w:t>
                  </w:r>
                </w:p>
              </w:tc>
              <w:tc>
                <w:tcPr>
                  <w:tcW w:type="dxa" w:w="426"/>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r>
            <w:tr>
              <w:tc>
                <w:tcPr>
                  <w:tcW w:type="dxa" w:w="426"/>
                  <w:vMerge/>
                  <w:tcBorders>
                    <w:top w:val="none" w:color="000000" w:sz="4"/>
                    <w:left w:val="singl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5.2、应用训练：包含感受内心；活力再生；获得平静；身心平衡；体验自我；自我放松；自我鼓励；自我释放。</w:t>
                  </w:r>
                </w:p>
              </w:tc>
              <w:tc>
                <w:tcPr>
                  <w:tcW w:type="dxa" w:w="426"/>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r>
            <w:tr>
              <w:tc>
                <w:tcPr>
                  <w:tcW w:type="dxa" w:w="426"/>
                  <w:vMerge/>
                  <w:tcBorders>
                    <w:top w:val="none" w:color="000000" w:sz="4"/>
                    <w:left w:val="singl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5.3、专业方案：包含缓解人际关系紧张方案；紧张焦虑情绪调节方案；快速恢复精神注意力方案；日常工作心理压力调节方案；消除身心疲劳训练方案；重特大事件心理恢复方案。</w:t>
                  </w:r>
                </w:p>
              </w:tc>
              <w:tc>
                <w:tcPr>
                  <w:tcW w:type="dxa" w:w="426"/>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r>
            <w:tr>
              <w:tc>
                <w:tcPr>
                  <w:tcW w:type="dxa" w:w="426"/>
                  <w:vMerge/>
                  <w:tcBorders>
                    <w:top w:val="none" w:color="000000" w:sz="4"/>
                    <w:left w:val="singl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6、冥想训练：具备改善睡眠；情绪管理；21天进阶冥想；学生专用冥想；个人成长；提升专注6大冥想主题课程。</w:t>
                  </w:r>
                </w:p>
              </w:tc>
              <w:tc>
                <w:tcPr>
                  <w:tcW w:type="dxa" w:w="426"/>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r>
            <w:tr>
              <w:tc>
                <w:tcPr>
                  <w:tcW w:type="dxa" w:w="426"/>
                  <w:vMerge/>
                  <w:tcBorders>
                    <w:top w:val="none" w:color="000000" w:sz="4"/>
                    <w:left w:val="singl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6.1、改善睡眠：7天深度睡眠；7天舒眠冥想；身体扫描；钟声提示</w:t>
                  </w:r>
                </w:p>
              </w:tc>
              <w:tc>
                <w:tcPr>
                  <w:tcW w:type="dxa" w:w="426"/>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r>
            <w:tr>
              <w:tc>
                <w:tcPr>
                  <w:tcW w:type="dxa" w:w="426"/>
                  <w:vMerge/>
                  <w:tcBorders>
                    <w:top w:val="none" w:color="000000" w:sz="4"/>
                    <w:left w:val="singl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6.2、情绪管理：缓解焦虑；情绪紧急救助冥想；做情绪的主人</w:t>
                  </w:r>
                </w:p>
              </w:tc>
              <w:tc>
                <w:tcPr>
                  <w:tcW w:type="dxa" w:w="426"/>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r>
            <w:tr>
              <w:tc>
                <w:tcPr>
                  <w:tcW w:type="dxa" w:w="426"/>
                  <w:vMerge/>
                  <w:tcBorders>
                    <w:top w:val="none" w:color="000000" w:sz="4"/>
                    <w:left w:val="singl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6.3、学生专用冥想：儿童专注力正念冥想；学生减压；学习冥想</w:t>
                  </w:r>
                </w:p>
              </w:tc>
              <w:tc>
                <w:tcPr>
                  <w:tcW w:type="dxa" w:w="426"/>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r>
            <w:tr>
              <w:tc>
                <w:tcPr>
                  <w:tcW w:type="dxa" w:w="426"/>
                  <w:vMerge/>
                  <w:tcBorders>
                    <w:top w:val="none" w:color="000000" w:sz="4"/>
                    <w:left w:val="singl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6.4、个人成长：7天幸福冥想；红尘中修行；接纳自我；正念静心之旅</w:t>
                  </w:r>
                </w:p>
              </w:tc>
              <w:tc>
                <w:tcPr>
                  <w:tcW w:type="dxa" w:w="426"/>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r>
            <w:tr>
              <w:tc>
                <w:tcPr>
                  <w:tcW w:type="dxa" w:w="426"/>
                  <w:vMerge/>
                  <w:tcBorders>
                    <w:top w:val="none" w:color="000000" w:sz="4"/>
                    <w:left w:val="singl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6.5、提升专注：第一天；觉察自己、第二天：确定任务优先级、第三天：加深专注力、第四天：抵御数字媒体的干扰、第五天：信息过量、第六天：每天只做一件事、第七天：适时恢复</w:t>
                  </w:r>
                </w:p>
              </w:tc>
              <w:tc>
                <w:tcPr>
                  <w:tcW w:type="dxa" w:w="426"/>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r>
            <w:tr>
              <w:tc>
                <w:tcPr>
                  <w:tcW w:type="dxa" w:w="426"/>
                  <w:vMerge/>
                  <w:tcBorders>
                    <w:top w:val="none" w:color="000000" w:sz="4"/>
                    <w:left w:val="singl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7、心理训练：包含反应力训练、感知能力、记忆力训练、空间能力、手眼协调、思维能力、推理策略、注意力训练、专注力训练等≥40余款心理训练游戏。</w:t>
                  </w:r>
                </w:p>
              </w:tc>
              <w:tc>
                <w:tcPr>
                  <w:tcW w:type="dxa" w:w="426"/>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r>
            <w:tr>
              <w:tc>
                <w:tcPr>
                  <w:tcW w:type="dxa" w:w="426"/>
                  <w:vMerge/>
                  <w:tcBorders>
                    <w:top w:val="none" w:color="000000" w:sz="4"/>
                    <w:left w:val="singl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8、方案中心：为用户提供存储智能放松的方案的模块。</w:t>
                  </w:r>
                </w:p>
              </w:tc>
              <w:tc>
                <w:tcPr>
                  <w:tcW w:type="dxa" w:w="426"/>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r>
            <w:tr>
              <w:tc>
                <w:tcPr>
                  <w:tcW w:type="dxa" w:w="426"/>
                  <w:vMerge/>
                  <w:tcBorders>
                    <w:top w:val="none" w:color="000000" w:sz="4"/>
                    <w:left w:val="singl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9、个人中心：存储用户的行为治疗报告；音乐放松报告；心理训练报告</w:t>
                  </w:r>
                </w:p>
              </w:tc>
              <w:tc>
                <w:tcPr>
                  <w:tcW w:type="dxa" w:w="426"/>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r>
            <w:tr>
              <w:tc>
                <w:tcPr>
                  <w:tcW w:type="dxa" w:w="426"/>
                  <w:vMerge/>
                  <w:tcBorders>
                    <w:top w:val="none" w:color="000000" w:sz="4"/>
                    <w:left w:val="singl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10、肩部内置两个全频高保真喇叭。</w:t>
                  </w:r>
                </w:p>
              </w:tc>
              <w:tc>
                <w:tcPr>
                  <w:tcW w:type="dxa" w:w="426"/>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r>
            <w:tr>
              <w:tc>
                <w:tcPr>
                  <w:tcW w:type="dxa" w:w="426"/>
                  <w:vMerge/>
                  <w:tcBorders>
                    <w:top w:val="none" w:color="000000" w:sz="4"/>
                    <w:left w:val="singl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11、内置音乐随动系统，包括信号放大系统和25W次声体感振动器。</w:t>
                  </w:r>
                </w:p>
              </w:tc>
              <w:tc>
                <w:tcPr>
                  <w:tcW w:type="dxa" w:w="426"/>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r>
            <w:tr>
              <w:tc>
                <w:tcPr>
                  <w:tcW w:type="dxa" w:w="426"/>
                  <w:vMerge/>
                  <w:tcBorders>
                    <w:top w:val="none" w:color="000000" w:sz="4"/>
                    <w:left w:val="singl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12、采用SL型长行程导轨与按摩球的智能机芯，全身多组按摩气囊，配合足底按摩滚轮、腰部红外加热。</w:t>
                  </w:r>
                </w:p>
              </w:tc>
              <w:tc>
                <w:tcPr>
                  <w:tcW w:type="dxa" w:w="426"/>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r>
            <w:tr>
              <w:tc>
                <w:tcPr>
                  <w:tcW w:type="dxa" w:w="426"/>
                  <w:vMerge/>
                  <w:tcBorders>
                    <w:top w:val="none" w:color="000000" w:sz="4"/>
                    <w:left w:val="singl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13、采用高品质超纤皮包覆。</w:t>
                  </w:r>
                </w:p>
              </w:tc>
              <w:tc>
                <w:tcPr>
                  <w:tcW w:type="dxa" w:w="426"/>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r>
            <w:tr>
              <w:tc>
                <w:tcPr>
                  <w:tcW w:type="dxa" w:w="426"/>
                  <w:vMerge/>
                  <w:tcBorders>
                    <w:top w:val="none" w:color="000000" w:sz="4"/>
                    <w:left w:val="singl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14、放松抱枕毯：整体尺寸40cm×40cm，放开尺寸1.2m×1.5m。</w:t>
                  </w:r>
                </w:p>
              </w:tc>
              <w:tc>
                <w:tcPr>
                  <w:tcW w:type="dxa" w:w="426"/>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r>
            <w:tr>
              <w:tc>
                <w:tcPr>
                  <w:tcW w:type="dxa" w:w="426"/>
                  <w:vMerge/>
                  <w:tcBorders>
                    <w:top w:val="none" w:color="000000" w:sz="4"/>
                    <w:left w:val="singl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15、白色移动式操作台车1套：定制ABS材质，台车底部安装可锁式万向轮。</w:t>
                  </w:r>
                </w:p>
              </w:tc>
              <w:tc>
                <w:tcPr>
                  <w:tcW w:type="dxa" w:w="426"/>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r>
            <w:tr>
              <w:tc>
                <w:tcPr>
                  <w:tcW w:type="dxa" w:w="426"/>
                  <w:vMerge/>
                  <w:tcBorders>
                    <w:top w:val="none" w:color="000000" w:sz="4"/>
                    <w:left w:val="singl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16、一体机1台：显示尺寸≥21.5英寸；分辨率≥1920(H)×1080（V）；内存≥4G；存储内存≥32G。</w:t>
                  </w:r>
                </w:p>
              </w:tc>
              <w:tc>
                <w:tcPr>
                  <w:tcW w:type="dxa" w:w="426"/>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r>
            <w:tr>
              <w:tc>
                <w:tcPr>
                  <w:tcW w:type="dxa" w:w="426"/>
                  <w:vMerge/>
                  <w:tcBorders>
                    <w:top w:val="none" w:color="000000" w:sz="4"/>
                    <w:left w:val="singl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17、蓝牙生物传感器一套：指夹。</w:t>
                  </w:r>
                </w:p>
              </w:tc>
              <w:tc>
                <w:tcPr>
                  <w:tcW w:type="dxa" w:w="426"/>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r>
            <w:tr>
              <w:tc>
                <w:tcPr>
                  <w:tcW w:type="dxa" w:w="42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17</w:t>
                  </w:r>
                </w:p>
              </w:tc>
              <w:tc>
                <w:tcPr>
                  <w:tcW w:type="dxa" w:w="42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心理健康检测系统</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1、便携式脑波采集器</w:t>
                  </w:r>
                </w:p>
              </w:tc>
              <w:tc>
                <w:tcPr>
                  <w:tcW w:type="dxa" w:w="42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42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42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6"/>
                  <w:vMerge/>
                  <w:tcBorders>
                    <w:top w:val="none" w:color="000000" w:sz="4"/>
                    <w:left w:val="singl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采用非侵入式</w:t>
                  </w:r>
                  <w:r>
                    <w:rPr>
                      <w:rFonts w:ascii="仿宋_GB2312" w:hAnsi="仿宋_GB2312" w:cs="仿宋_GB2312" w:eastAsia="仿宋_GB2312"/>
                      <w:sz w:val="22"/>
                      <w:color w:val="000000"/>
                    </w:rPr>
                    <w:t>TGAM芯片，采集、处理左前额叶脑电数据。</w:t>
                  </w:r>
                </w:p>
              </w:tc>
              <w:tc>
                <w:tcPr>
                  <w:tcW w:type="dxa" w:w="426"/>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r>
            <w:tr>
              <w:tc>
                <w:tcPr>
                  <w:tcW w:type="dxa" w:w="426"/>
                  <w:vMerge/>
                  <w:tcBorders>
                    <w:top w:val="none" w:color="000000" w:sz="4"/>
                    <w:left w:val="singl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数据传输方式：蓝牙</w:t>
                  </w:r>
                </w:p>
              </w:tc>
              <w:tc>
                <w:tcPr>
                  <w:tcW w:type="dxa" w:w="426"/>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r>
            <w:tr>
              <w:tc>
                <w:tcPr>
                  <w:tcW w:type="dxa" w:w="426"/>
                  <w:vMerge/>
                  <w:tcBorders>
                    <w:top w:val="none" w:color="000000" w:sz="4"/>
                    <w:left w:val="singl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电极：采用</w:t>
                  </w:r>
                  <w:r>
                    <w:rPr>
                      <w:rFonts w:ascii="仿宋_GB2312" w:hAnsi="仿宋_GB2312" w:cs="仿宋_GB2312" w:eastAsia="仿宋_GB2312"/>
                      <w:sz w:val="22"/>
                      <w:color w:val="000000"/>
                    </w:rPr>
                    <w:t>3个干电极，均为耐腐蚀材质</w:t>
                  </w:r>
                </w:p>
              </w:tc>
              <w:tc>
                <w:tcPr>
                  <w:tcW w:type="dxa" w:w="426"/>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r>
            <w:tr>
              <w:tc>
                <w:tcPr>
                  <w:tcW w:type="dxa" w:w="426"/>
                  <w:vMerge/>
                  <w:tcBorders>
                    <w:top w:val="none" w:color="000000" w:sz="4"/>
                    <w:left w:val="singl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供电方式：可充电锂电池</w:t>
                  </w:r>
                </w:p>
              </w:tc>
              <w:tc>
                <w:tcPr>
                  <w:tcW w:type="dxa" w:w="426"/>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r>
            <w:tr>
              <w:tc>
                <w:tcPr>
                  <w:tcW w:type="dxa" w:w="426"/>
                  <w:vMerge/>
                  <w:tcBorders>
                    <w:top w:val="none" w:color="000000" w:sz="4"/>
                    <w:left w:val="singl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2、</w:t>
                  </w:r>
                </w:p>
              </w:tc>
              <w:tc>
                <w:tcPr>
                  <w:tcW w:type="dxa" w:w="426"/>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r>
            <w:tr>
              <w:tc>
                <w:tcPr>
                  <w:tcW w:type="dxa" w:w="426"/>
                  <w:vMerge/>
                  <w:tcBorders>
                    <w:top w:val="none" w:color="000000" w:sz="4"/>
                    <w:left w:val="singl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平板电脑与脑波采集器一对一进行蓝牙连接，以便于不同脑波采集设备独立操作和稳定传输脑电采集数据。</w:t>
                  </w:r>
                </w:p>
              </w:tc>
              <w:tc>
                <w:tcPr>
                  <w:tcW w:type="dxa" w:w="426"/>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r>
            <w:tr>
              <w:tc>
                <w:tcPr>
                  <w:tcW w:type="dxa" w:w="426"/>
                  <w:vMerge/>
                  <w:tcBorders>
                    <w:top w:val="none" w:color="000000" w:sz="4"/>
                    <w:left w:val="singl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Android系统</w:t>
                  </w:r>
                </w:p>
              </w:tc>
              <w:tc>
                <w:tcPr>
                  <w:tcW w:type="dxa" w:w="426"/>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r>
            <w:tr>
              <w:tc>
                <w:tcPr>
                  <w:tcW w:type="dxa" w:w="426"/>
                  <w:vMerge/>
                  <w:tcBorders>
                    <w:top w:val="none" w:color="000000" w:sz="4"/>
                    <w:left w:val="singl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ROM：≥64GB；</w:t>
                  </w:r>
                </w:p>
              </w:tc>
              <w:tc>
                <w:tcPr>
                  <w:tcW w:type="dxa" w:w="426"/>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r>
            <w:tr>
              <w:tc>
                <w:tcPr>
                  <w:tcW w:type="dxa" w:w="426"/>
                  <w:vMerge/>
                  <w:tcBorders>
                    <w:top w:val="none" w:color="000000" w:sz="4"/>
                    <w:left w:val="singl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RAM：≥4GB；</w:t>
                  </w:r>
                </w:p>
              </w:tc>
              <w:tc>
                <w:tcPr>
                  <w:tcW w:type="dxa" w:w="426"/>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r>
            <w:tr>
              <w:tc>
                <w:tcPr>
                  <w:tcW w:type="dxa" w:w="426"/>
                  <w:vMerge/>
                  <w:tcBorders>
                    <w:top w:val="none" w:color="000000" w:sz="4"/>
                    <w:left w:val="singl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屏幕尺寸</w:t>
                  </w:r>
                  <w:r>
                    <w:rPr>
                      <w:rFonts w:ascii="仿宋_GB2312" w:hAnsi="仿宋_GB2312" w:cs="仿宋_GB2312" w:eastAsia="仿宋_GB2312"/>
                      <w:sz w:val="22"/>
                      <w:color w:val="000000"/>
                    </w:rPr>
                    <w:t>≥10英寸；</w:t>
                  </w:r>
                </w:p>
              </w:tc>
              <w:tc>
                <w:tcPr>
                  <w:tcW w:type="dxa" w:w="426"/>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r>
            <w:tr>
              <w:tc>
                <w:tcPr>
                  <w:tcW w:type="dxa" w:w="426"/>
                  <w:vMerge/>
                  <w:tcBorders>
                    <w:top w:val="none" w:color="000000" w:sz="4"/>
                    <w:left w:val="singl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软件部分</w:t>
                  </w:r>
                </w:p>
              </w:tc>
              <w:tc>
                <w:tcPr>
                  <w:tcW w:type="dxa" w:w="426"/>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r>
            <w:tr>
              <w:tc>
                <w:tcPr>
                  <w:tcW w:type="dxa" w:w="426"/>
                  <w:vMerge/>
                  <w:tcBorders>
                    <w:top w:val="none" w:color="000000" w:sz="4"/>
                    <w:left w:val="singl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心理健康监测与干预系统</w:t>
                  </w:r>
                </w:p>
              </w:tc>
              <w:tc>
                <w:tcPr>
                  <w:tcW w:type="dxa" w:w="426"/>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r>
            <w:tr>
              <w:tc>
                <w:tcPr>
                  <w:tcW w:type="dxa" w:w="426"/>
                  <w:vMerge/>
                  <w:tcBorders>
                    <w:top w:val="none" w:color="000000" w:sz="4"/>
                    <w:left w:val="singl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1、系统以应用的形式搭载在数据终端上，数据终端上的应用系统与脑波采集器一对一进行蓝牙连接，以便于不同脑波采集设备独立操作和稳定传输脑电采集数据。</w:t>
                  </w:r>
                </w:p>
              </w:tc>
              <w:tc>
                <w:tcPr>
                  <w:tcW w:type="dxa" w:w="426"/>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r>
            <w:tr>
              <w:tc>
                <w:tcPr>
                  <w:tcW w:type="dxa" w:w="426"/>
                  <w:vMerge/>
                  <w:tcBorders>
                    <w:top w:val="none" w:color="000000" w:sz="4"/>
                    <w:left w:val="singl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2.脑波数据采集时长可任意进行设置，数据终端的app应用会即刻生成个人心理状态报告，每一份报告中至少包含思绪状态波形图、所有指标的摘要结果表、各  项指标详细状态分析、状态详解和改善建议、分析机理、术语解释等多个模块。</w:t>
                  </w:r>
                </w:p>
              </w:tc>
              <w:tc>
                <w:tcPr>
                  <w:tcW w:type="dxa" w:w="426"/>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r>
            <w:tr>
              <w:tc>
                <w:tcPr>
                  <w:tcW w:type="dxa" w:w="426"/>
                  <w:vMerge/>
                  <w:tcBorders>
                    <w:top w:val="none" w:color="000000" w:sz="4"/>
                    <w:left w:val="singl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3.系统具体数据检测测评功能，实时监测和记录训练者训练过程当中的Delta、Theta、Alpha-L、Alpha-H、Beta-L、Beta-H、Gamma-L、Gamma-H频段8个EEG参数，以及脑电功率谱密度，可以实时显示被试者专注度、放松度、脑和谐度、综合情绪、压力、疲劳、焦虑、抑郁、心流、等指数。</w:t>
                  </w:r>
                </w:p>
              </w:tc>
              <w:tc>
                <w:tcPr>
                  <w:tcW w:type="dxa" w:w="426"/>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r>
            <w:tr>
              <w:tc>
                <w:tcPr>
                  <w:tcW w:type="dxa" w:w="426"/>
                  <w:vMerge/>
                  <w:tcBorders>
                    <w:top w:val="none" w:color="000000" w:sz="4"/>
                    <w:left w:val="singl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4.具体系统身心调节功能，包括不限于心理减压、抑郁调节、改善睡眠、缓解疲劳、呼吸训练等不少于八个板块的音视频调节训练功能，音视频≥150首。</w:t>
                  </w:r>
                </w:p>
              </w:tc>
              <w:tc>
                <w:tcPr>
                  <w:tcW w:type="dxa" w:w="426"/>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r>
            <w:tr>
              <w:tc>
                <w:tcPr>
                  <w:tcW w:type="dxa" w:w="426"/>
                  <w:vMerge/>
                  <w:tcBorders>
                    <w:top w:val="none" w:color="000000" w:sz="4"/>
                    <w:left w:val="singl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5.具有脑波反馈训练游戏，游戏至少包括射箭，意念拔河，瑜伽球、玩勺子，赛车、烟花盛放、丛林探险、七巧乐园、捉黑A、意念蚂蚁等≥10个训练项目。游戏中要求训练项目须具有简单、普通、困难三个训练难度。</w:t>
                  </w:r>
                </w:p>
              </w:tc>
              <w:tc>
                <w:tcPr>
                  <w:tcW w:type="dxa" w:w="426"/>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r>
            <w:tr>
              <w:tc>
                <w:tcPr>
                  <w:tcW w:type="dxa" w:w="426"/>
                  <w:vMerge/>
                  <w:tcBorders>
                    <w:top w:val="none" w:color="000000" w:sz="4"/>
                    <w:left w:val="singl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6.系统具有冥想训练功能，冥想训练时可以实时检测脑力数值，并有相应的高低数值设置并有提醒功能，方便训练者能够感知自己状态。</w:t>
                  </w:r>
                </w:p>
              </w:tc>
              <w:tc>
                <w:tcPr>
                  <w:tcW w:type="dxa" w:w="426"/>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r>
            <w:tr>
              <w:tc>
                <w:tcPr>
                  <w:tcW w:type="dxa" w:w="426"/>
                  <w:vMerge/>
                  <w:tcBorders>
                    <w:top w:val="none" w:color="000000" w:sz="4"/>
                    <w:left w:val="singl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7.放松反馈功能：提供椰林海岛、云树之思、柳暗花明等放松训练游戏，放松过程中采集使用者脑电数据放松度进行实时显示；具有简单、普通、困难三个等级。</w:t>
                  </w:r>
                </w:p>
              </w:tc>
              <w:tc>
                <w:tcPr>
                  <w:tcW w:type="dxa" w:w="426"/>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r>
            <w:tr>
              <w:tc>
                <w:tcPr>
                  <w:tcW w:type="dxa" w:w="426"/>
                  <w:vMerge/>
                  <w:tcBorders>
                    <w:top w:val="none" w:color="000000" w:sz="4"/>
                    <w:left w:val="singl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8.放松训练学习中心，要求系统具有肌肉放松、想象放松、呼吸放松、鼻腔呼吸放松、面部放松、腹式呼吸放松引导训练，采用真人引导视频的方式进行呈现，画面感舒适。</w:t>
                  </w:r>
                </w:p>
              </w:tc>
              <w:tc>
                <w:tcPr>
                  <w:tcW w:type="dxa" w:w="426"/>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r>
            <w:tr>
              <w:tc>
                <w:tcPr>
                  <w:tcW w:type="dxa" w:w="426"/>
                  <w:vMerge/>
                  <w:tcBorders>
                    <w:top w:val="none" w:color="000000" w:sz="4"/>
                    <w:left w:val="singl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9.系统提供包括心理健康评估SCL-90、抑郁评估SDS、焦虑评估SAS、睡眠评估PSQI等≥8个专业心理评估量表，评估完成后可生成详细报告。</w:t>
                  </w:r>
                </w:p>
              </w:tc>
              <w:tc>
                <w:tcPr>
                  <w:tcW w:type="dxa" w:w="426"/>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r>
            <w:tr>
              <w:tc>
                <w:tcPr>
                  <w:tcW w:type="dxa" w:w="426"/>
                  <w:vMerge/>
                  <w:tcBorders>
                    <w:top w:val="none" w:color="000000" w:sz="4"/>
                    <w:left w:val="singl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10.多用户管理及训练记录管理：支持多用户管理；可查询所有训练课程信息；可查询所有训练记录数据；可对训练记录进行条件检索；可导出训练记录检索结果，导出格式支持EXCEL。</w:t>
                  </w:r>
                </w:p>
              </w:tc>
              <w:tc>
                <w:tcPr>
                  <w:tcW w:type="dxa" w:w="426"/>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r>
            <w:tr>
              <w:tc>
                <w:tcPr>
                  <w:tcW w:type="dxa" w:w="426"/>
                  <w:vMerge/>
                  <w:tcBorders>
                    <w:top w:val="none" w:color="000000" w:sz="4"/>
                    <w:left w:val="singl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11.训练数据分析及报告：对所有训练项目的脑电数据进行自动记录；可对训练记录数据进行统计分析；针对训练记录可设定统计分析区段；以曲线图、柱状图、饼图等图表形式显示分析结果；可进行训练效果评价，并自动生成报告；</w:t>
                  </w:r>
                </w:p>
              </w:tc>
              <w:tc>
                <w:tcPr>
                  <w:tcW w:type="dxa" w:w="426"/>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r>
            <w:tr>
              <w:tc>
                <w:tcPr>
                  <w:tcW w:type="dxa" w:w="42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18</w:t>
                  </w:r>
                </w:p>
              </w:tc>
              <w:tc>
                <w:tcPr>
                  <w:tcW w:type="dxa" w:w="42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基础宣泄套装</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1.基础宣泄人1个：采用十字人外形，高品质PU皮包裹，高回力芯填充，整体高度≥165cm，底座可选择注沙或注水。</w:t>
                  </w:r>
                </w:p>
              </w:tc>
              <w:tc>
                <w:tcPr>
                  <w:tcW w:type="dxa" w:w="42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42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42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6"/>
                  <w:vMerge/>
                  <w:tcBorders>
                    <w:top w:val="none" w:color="000000" w:sz="4"/>
                    <w:left w:val="singl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2.基础宣泄柱1个：采用圆柱式外形，高品质PU皮包裹，高回力芯填充，整体高度≥165cm，底座可选择注沙或注水。</w:t>
                  </w:r>
                </w:p>
              </w:tc>
              <w:tc>
                <w:tcPr>
                  <w:tcW w:type="dxa" w:w="426"/>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r>
            <w:tr>
              <w:tc>
                <w:tcPr>
                  <w:tcW w:type="dxa" w:w="426"/>
                  <w:vMerge/>
                  <w:tcBorders>
                    <w:top w:val="none" w:color="000000" w:sz="4"/>
                    <w:left w:val="singl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3.速度宣泄球1个：击打部分内胆采用高品质PVC塑胶材质，外层采用高品质PU皮包裹，整体高度应可灵活调整，击打部分需充气使用，底座可选择注沙或注水。</w:t>
                  </w:r>
                </w:p>
              </w:tc>
              <w:tc>
                <w:tcPr>
                  <w:tcW w:type="dxa" w:w="426"/>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r>
            <w:tr>
              <w:tc>
                <w:tcPr>
                  <w:tcW w:type="dxa" w:w="426"/>
                  <w:vMerge/>
                  <w:tcBorders>
                    <w:top w:val="none" w:color="000000" w:sz="4"/>
                    <w:left w:val="singl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4.充气宣泄棒4个：内胆采用高品质PVC塑胶材质，外层材质柔软、防滑、抗裂，可充气使用。长度≥60cm。</w:t>
                  </w:r>
                </w:p>
              </w:tc>
              <w:tc>
                <w:tcPr>
                  <w:tcW w:type="dxa" w:w="426"/>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r>
            <w:tr>
              <w:tc>
                <w:tcPr>
                  <w:tcW w:type="dxa" w:w="426"/>
                  <w:vMerge/>
                  <w:tcBorders>
                    <w:top w:val="none" w:color="000000" w:sz="4"/>
                    <w:left w:val="singl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5.宣泄手套≥2副；</w:t>
                  </w:r>
                </w:p>
              </w:tc>
              <w:tc>
                <w:tcPr>
                  <w:tcW w:type="dxa" w:w="426"/>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r>
            <w:tr>
              <w:tc>
                <w:tcPr>
                  <w:tcW w:type="dxa" w:w="426"/>
                  <w:vMerge/>
                  <w:tcBorders>
                    <w:top w:val="none" w:color="000000" w:sz="4"/>
                    <w:left w:val="singl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6.心理学挂图≥4幅</w:t>
                  </w:r>
                </w:p>
              </w:tc>
              <w:tc>
                <w:tcPr>
                  <w:tcW w:type="dxa" w:w="426"/>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r>
            <w:tr>
              <w:tc>
                <w:tcPr>
                  <w:tcW w:type="dxa" w:w="42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19</w:t>
                  </w:r>
                </w:p>
              </w:tc>
              <w:tc>
                <w:tcPr>
                  <w:tcW w:type="dxa" w:w="42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互动宣泄系统</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通过动态捕捉、影像辨识技术将使用者深入融合进虚拟游戏系统，并在游戏中展开宣泄训练、肢体协调训练、感官统合训练、反应力训练、智力训练等，从而达到宣泄负面情绪、释放心理压力、调节身心平衡的作用。</w:t>
                  </w:r>
                </w:p>
              </w:tc>
              <w:tc>
                <w:tcPr>
                  <w:tcW w:type="dxa" w:w="42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42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42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6"/>
                  <w:vMerge/>
                  <w:tcBorders>
                    <w:top w:val="none" w:color="000000" w:sz="4"/>
                    <w:left w:val="singl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2、系统内置红外热感应人体姿态扫描仪，通过肢体动作控制互动游戏。</w:t>
                  </w:r>
                </w:p>
              </w:tc>
              <w:tc>
                <w:tcPr>
                  <w:tcW w:type="dxa" w:w="426"/>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r>
            <w:tr>
              <w:tc>
                <w:tcPr>
                  <w:tcW w:type="dxa" w:w="426"/>
                  <w:vMerge/>
                  <w:tcBorders>
                    <w:top w:val="none" w:color="000000" w:sz="4"/>
                    <w:left w:val="singl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3、系统提供不少于100款中英文训练内容。</w:t>
                  </w:r>
                </w:p>
              </w:tc>
              <w:tc>
                <w:tcPr>
                  <w:tcW w:type="dxa" w:w="426"/>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r>
            <w:tr>
              <w:tc>
                <w:tcPr>
                  <w:tcW w:type="dxa" w:w="426"/>
                  <w:vMerge/>
                  <w:tcBorders>
                    <w:top w:val="none" w:color="000000" w:sz="4"/>
                    <w:left w:val="singl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4、显示屏1台：显示尺寸≥42英寸，底座设计稳定可靠。</w:t>
                  </w:r>
                </w:p>
              </w:tc>
              <w:tc>
                <w:tcPr>
                  <w:tcW w:type="dxa" w:w="426"/>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VR职业体验系统</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VR技术与职业生涯体验、心理健康训练融合，围绕“真实性、适配性、趣味性”的特点，作为一种寓教于游、寓学于游的实践形式，是对校内教学的重要补充。让学生在沉浸式体验中感受乐趣，拓宽职业认知，感受职业与生活、与历史、与教育、与社会、与世间万物的联系，带领学生获得个性化的职业认知，完成职业体系的知识建构。将抽象的未来梦想具体化，让学生产生目标感、认同感和信念感，提升学生的主体性。心理健康训练包括音乐治疗、潜意识疏导等内容达到情绪宣泄效果；身心减压：通过VR虚拟现实的带入感，配合身临其境的环境、轻松冥想的音乐，帮助体验者解除压力。</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团体活动桌椅</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6张折叠椅，6张扇形桌，均采用不锈钢管支架，结实可靠。6张扇形桌可灵活拼成圆形（当拼凑为圆形时，尺寸≥1600*700mm）、S型、直线型等，钢管支架，结实可靠，6种不同颜色搭配，便于活动小组讨论。</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22</w:t>
                  </w:r>
                </w:p>
              </w:tc>
              <w:tc>
                <w:tcPr>
                  <w:tcW w:type="dxa" w:w="42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基础团体活动系统</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一、系统组成：</w:t>
                  </w:r>
                </w:p>
              </w:tc>
              <w:tc>
                <w:tcPr>
                  <w:tcW w:type="dxa" w:w="42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42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42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6"/>
                  <w:vMerge/>
                  <w:tcBorders>
                    <w:top w:val="none" w:color="000000" w:sz="4"/>
                    <w:left w:val="singl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1.铝合金箱4个。</w:t>
                  </w:r>
                </w:p>
              </w:tc>
              <w:tc>
                <w:tcPr>
                  <w:tcW w:type="dxa" w:w="426"/>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r>
            <w:tr>
              <w:tc>
                <w:tcPr>
                  <w:tcW w:type="dxa" w:w="426"/>
                  <w:vMerge/>
                  <w:tcBorders>
                    <w:top w:val="none" w:color="000000" w:sz="4"/>
                    <w:left w:val="singl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2.团体活动道具及活动方案手册。</w:t>
                  </w:r>
                </w:p>
              </w:tc>
              <w:tc>
                <w:tcPr>
                  <w:tcW w:type="dxa" w:w="426"/>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r>
            <w:tr>
              <w:tc>
                <w:tcPr>
                  <w:tcW w:type="dxa" w:w="426"/>
                  <w:vMerge/>
                  <w:tcBorders>
                    <w:top w:val="none" w:color="000000" w:sz="4"/>
                    <w:left w:val="singl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二、设备参数：</w:t>
                  </w:r>
                </w:p>
              </w:tc>
              <w:tc>
                <w:tcPr>
                  <w:tcW w:type="dxa" w:w="426"/>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r>
            <w:tr>
              <w:tc>
                <w:tcPr>
                  <w:tcW w:type="dxa" w:w="426"/>
                  <w:vMerge/>
                  <w:tcBorders>
                    <w:top w:val="none" w:color="000000" w:sz="4"/>
                    <w:left w:val="singl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1.活动方案手册可提供≥41个完整的活动方案。包括活动目的、活动形式、活动时间、活动场地、活动准备、活动程序、注意事项及活动评价等具体说明。</w:t>
                  </w:r>
                </w:p>
              </w:tc>
              <w:tc>
                <w:tcPr>
                  <w:tcW w:type="dxa" w:w="426"/>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r>
            <w:tr>
              <w:tc>
                <w:tcPr>
                  <w:tcW w:type="dxa" w:w="426"/>
                  <w:vMerge/>
                  <w:tcBorders>
                    <w:top w:val="none" w:color="000000" w:sz="4"/>
                    <w:left w:val="singl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2.团体活动道具可支持≥41种团体动方案。</w:t>
                  </w:r>
                </w:p>
              </w:tc>
              <w:tc>
                <w:tcPr>
                  <w:tcW w:type="dxa" w:w="426"/>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r>
            <w:tr>
              <w:tc>
                <w:tcPr>
                  <w:tcW w:type="dxa" w:w="42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24</w:t>
                  </w:r>
                </w:p>
              </w:tc>
              <w:tc>
                <w:tcPr>
                  <w:tcW w:type="dxa" w:w="42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素质拓展活动系统</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一、系统组成：</w:t>
                  </w:r>
                </w:p>
              </w:tc>
              <w:tc>
                <w:tcPr>
                  <w:tcW w:type="dxa" w:w="42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42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42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6"/>
                  <w:vMerge/>
                  <w:tcBorders>
                    <w:top w:val="none" w:color="000000" w:sz="4"/>
                    <w:left w:val="singl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1、铝合金拉杆箱，尺寸≥945×565×380mm。</w:t>
                  </w:r>
                </w:p>
              </w:tc>
              <w:tc>
                <w:tcPr>
                  <w:tcW w:type="dxa" w:w="426"/>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r>
            <w:tr>
              <w:tc>
                <w:tcPr>
                  <w:tcW w:type="dxa" w:w="426"/>
                  <w:vMerge/>
                  <w:tcBorders>
                    <w:top w:val="none" w:color="000000" w:sz="4"/>
                    <w:left w:val="singl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2、包含多种素质拓展活动道具。</w:t>
                  </w:r>
                </w:p>
              </w:tc>
              <w:tc>
                <w:tcPr>
                  <w:tcW w:type="dxa" w:w="426"/>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r>
            <w:tr>
              <w:tc>
                <w:tcPr>
                  <w:tcW w:type="dxa" w:w="426"/>
                  <w:vMerge/>
                  <w:tcBorders>
                    <w:top w:val="none" w:color="000000" w:sz="4"/>
                    <w:left w:val="singl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二、设备参数：</w:t>
                  </w:r>
                </w:p>
              </w:tc>
              <w:tc>
                <w:tcPr>
                  <w:tcW w:type="dxa" w:w="426"/>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r>
            <w:tr>
              <w:tc>
                <w:tcPr>
                  <w:tcW w:type="dxa" w:w="426"/>
                  <w:vMerge/>
                  <w:tcBorders>
                    <w:top w:val="none" w:color="000000" w:sz="4"/>
                    <w:left w:val="singl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素质拓展活动道具可支持</w:t>
                  </w:r>
                  <w:r>
                    <w:rPr>
                      <w:rFonts w:ascii="仿宋_GB2312" w:hAnsi="仿宋_GB2312" w:cs="仿宋_GB2312" w:eastAsia="仿宋_GB2312"/>
                      <w:sz w:val="22"/>
                      <w:color w:val="000000"/>
                    </w:rPr>
                    <w:t>≥10种素质拓展。</w:t>
                  </w:r>
                </w:p>
              </w:tc>
              <w:tc>
                <w:tcPr>
                  <w:tcW w:type="dxa" w:w="426"/>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r>
            <w:tr>
              <w:tc>
                <w:tcPr>
                  <w:tcW w:type="dxa" w:w="42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25</w:t>
                  </w:r>
                </w:p>
              </w:tc>
              <w:tc>
                <w:tcPr>
                  <w:tcW w:type="dxa" w:w="42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定制心理图片</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1、包含制度、人物、宣泄、格言、积极心理、心理效应、心理实验七大类。</w:t>
                  </w:r>
                </w:p>
              </w:tc>
              <w:tc>
                <w:tcPr>
                  <w:tcW w:type="dxa" w:w="42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w:t>
                  </w:r>
                </w:p>
              </w:tc>
              <w:tc>
                <w:tcPr>
                  <w:tcW w:type="dxa" w:w="42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42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6"/>
                  <w:vMerge/>
                  <w:tcBorders>
                    <w:top w:val="none" w:color="000000" w:sz="4"/>
                    <w:left w:val="singl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2、边框采用实木材质，常规尺寸40cm*60cm。</w:t>
                  </w:r>
                </w:p>
              </w:tc>
              <w:tc>
                <w:tcPr>
                  <w:tcW w:type="dxa" w:w="426"/>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r>
            <w:tr>
              <w:tc>
                <w:tcPr>
                  <w:tcW w:type="dxa" w:w="426"/>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26</w:t>
                  </w:r>
                </w:p>
              </w:tc>
              <w:tc>
                <w:tcPr>
                  <w:tcW w:type="dxa" w:w="42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改造集成</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1、线路改造：各功能室根据设备需求进行线路改造，网络布线、墙面开槽、开关插座等。</w:t>
                  </w:r>
                </w:p>
              </w:tc>
              <w:tc>
                <w:tcPr>
                  <w:tcW w:type="dxa" w:w="42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42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项</w:t>
                  </w:r>
                </w:p>
              </w:tc>
              <w:tc>
                <w:tcPr>
                  <w:tcW w:type="dxa" w:w="42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6"/>
                  <w:vMerge/>
                  <w:tcBorders>
                    <w:top w:val="none" w:color="000000" w:sz="4"/>
                    <w:left w:val="single" w:color="000000" w:sz="4"/>
                    <w:bottom w:val="non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2、墙面基层处理平整，底层根据现场实际需要采用防火阻燃板打底，吸音棉软包外层安装，具备隔热阻燃、抗震、抗裂、无辐射、环保、无热效应等优点，黄蓝两个基础色，其他颜色可选可配。</w:t>
                  </w:r>
                </w:p>
              </w:tc>
              <w:tc>
                <w:tcPr>
                  <w:tcW w:type="dxa" w:w="426"/>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r>
            <w:tr>
              <w:tc>
                <w:tcPr>
                  <w:tcW w:type="dxa" w:w="426"/>
                  <w:vMerge/>
                  <w:tcBorders>
                    <w:top w:val="none" w:color="000000" w:sz="4"/>
                    <w:left w:val="single" w:color="000000" w:sz="4"/>
                    <w:bottom w:val="non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3、灯光改造：所有房间灯光进行改造，包括吸顶灯，筒灯、 射灯、光带等，数量及款式根据现场设计及设备需求可做调整，满足现场需要。</w:t>
                  </w:r>
                </w:p>
              </w:tc>
              <w:tc>
                <w:tcPr>
                  <w:tcW w:type="dxa" w:w="426"/>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r>
            <w:tr>
              <w:tc>
                <w:tcPr>
                  <w:tcW w:type="dxa" w:w="426"/>
                  <w:vMerge/>
                  <w:tcBorders>
                    <w:top w:val="none" w:color="000000" w:sz="4"/>
                    <w:left w:val="single" w:color="000000" w:sz="4"/>
                    <w:bottom w:val="non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4、文化建设：采用 PVC 材质 UV 打印，安装前提供图片确认后方可安装。</w:t>
                  </w:r>
                </w:p>
              </w:tc>
              <w:tc>
                <w:tcPr>
                  <w:tcW w:type="dxa" w:w="426"/>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r>
            <w:tr>
              <w:tc>
                <w:tcPr>
                  <w:tcW w:type="dxa" w:w="426"/>
                  <w:vMerge/>
                  <w:tcBorders>
                    <w:top w:val="none" w:color="000000" w:sz="4"/>
                    <w:left w:val="single" w:color="000000" w:sz="4"/>
                    <w:bottom w:val="non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5、吊顶，隔断改造：根据现场设计及设备需求确定。</w:t>
                  </w:r>
                </w:p>
              </w:tc>
              <w:tc>
                <w:tcPr>
                  <w:tcW w:type="dxa" w:w="426"/>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r>
            <w:tr>
              <w:tc>
                <w:tcPr>
                  <w:tcW w:type="dxa" w:w="426"/>
                  <w:vMerge/>
                  <w:tcBorders>
                    <w:top w:val="none" w:color="000000" w:sz="4"/>
                    <w:left w:val="single" w:color="000000" w:sz="4"/>
                    <w:bottom w:val="non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6、门窗，绿植改造：窗帘材质:亚麻，遮光度：60%左右；配件：四角钩（罗马圈打孔)配：轨道或有挂环的罗马杆，颜色样式可选，需经学校确认后送货安装。</w:t>
                  </w:r>
                </w:p>
              </w:tc>
              <w:tc>
                <w:tcPr>
                  <w:tcW w:type="dxa" w:w="426"/>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r>
            <w:tr>
              <w:tc>
                <w:tcPr>
                  <w:tcW w:type="dxa" w:w="426"/>
                  <w:vMerge/>
                  <w:tcBorders>
                    <w:top w:val="none" w:color="000000" w:sz="4"/>
                    <w:left w:val="single" w:color="000000" w:sz="4"/>
                    <w:bottom w:val="non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7、垃圾外运：含现场垃圾清理、外运。</w:t>
                  </w:r>
                </w:p>
              </w:tc>
              <w:tc>
                <w:tcPr>
                  <w:tcW w:type="dxa" w:w="426"/>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r>
          </w:tbl>
          <w:tbl>
            <w:tblPr>
              <w:tblInd w:type="dxa" w:w="135"/>
              <w:tblBorders>
                <w:top w:val="none" w:color="000000" w:sz="4"/>
                <w:left w:val="none" w:color="000000" w:sz="4"/>
                <w:bottom w:val="none" w:color="000000" w:sz="4"/>
                <w:right w:val="none" w:color="000000" w:sz="4"/>
                <w:insideH w:val="none"/>
                <w:insideV w:val="none"/>
              </w:tblBorders>
            </w:tblPr>
            <w:tblGrid>
              <w:gridCol w:w="128"/>
              <w:gridCol w:w="246"/>
              <w:gridCol w:w="1500"/>
              <w:gridCol w:w="187"/>
              <w:gridCol w:w="187"/>
              <w:gridCol w:w="305"/>
            </w:tblGrid>
            <w:tr>
              <w:tc>
                <w:tcPr>
                  <w:tcW w:type="dxa" w:w="2553"/>
                  <w:gridSpan w:val="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中医护理实训室建设清单</w:t>
                  </w:r>
                </w:p>
              </w:tc>
            </w:tr>
            <w:tr>
              <w:tc>
                <w:tcPr>
                  <w:tcW w:type="dxa" w:w="1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序号</w:t>
                  </w:r>
                </w:p>
              </w:tc>
              <w:tc>
                <w:tcPr>
                  <w:tcW w:type="dxa" w:w="24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名称</w:t>
                  </w:r>
                </w:p>
              </w:tc>
              <w:tc>
                <w:tcPr>
                  <w:tcW w:type="dxa" w:w="15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技术参数</w:t>
                  </w:r>
                </w:p>
              </w:tc>
              <w:tc>
                <w:tcPr>
                  <w:tcW w:type="dxa" w:w="18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数量</w:t>
                  </w:r>
                </w:p>
              </w:tc>
              <w:tc>
                <w:tcPr>
                  <w:tcW w:type="dxa" w:w="18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单位</w:t>
                  </w:r>
                </w:p>
              </w:tc>
              <w:tc>
                <w:tcPr>
                  <w:tcW w:type="dxa" w:w="30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备注</w:t>
                  </w:r>
                </w:p>
              </w:tc>
            </w:tr>
            <w:tr>
              <w:tc>
                <w:tcPr>
                  <w:tcW w:type="dxa" w:w="1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普通护理病床</w:t>
                  </w:r>
                </w:p>
              </w:tc>
              <w:tc>
                <w:tcPr>
                  <w:tcW w:type="dxa" w:w="1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规格：</w:t>
                  </w:r>
                  <w:r>
                    <w:rPr>
                      <w:rFonts w:ascii="仿宋_GB2312" w:hAnsi="仿宋_GB2312" w:cs="仿宋_GB2312" w:eastAsia="仿宋_GB2312"/>
                      <w:sz w:val="22"/>
                      <w:color w:val="000000"/>
                    </w:rPr>
                    <w:t>≥2050mm×900mm×500mm，床头及床尾架：PP材料，有符合人体工程学结构的把手，床框采用≥30mm×60mm碳钢矩管，床脚采用≥50mm×50mm的碳钢方管，床体涂覆为静电粉体涂装。</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多功能护理病床</w:t>
                  </w:r>
                </w:p>
              </w:tc>
              <w:tc>
                <w:tcPr>
                  <w:tcW w:type="dxa" w:w="1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 规格：≥2050mm×900mm×500mm</w:t>
                  </w:r>
                </w:p>
                <w:p>
                  <w:pPr>
                    <w:pStyle w:val="null3"/>
                    <w:jc w:val="left"/>
                  </w:pPr>
                  <w:r>
                    <w:rPr>
                      <w:rFonts w:ascii="仿宋_GB2312" w:hAnsi="仿宋_GB2312" w:cs="仿宋_GB2312" w:eastAsia="仿宋_GB2312"/>
                      <w:sz w:val="22"/>
                      <w:color w:val="000000"/>
                    </w:rPr>
                    <w:t>2、床体最大载重量≥240kg。</w:t>
                  </w:r>
                </w:p>
                <w:p>
                  <w:pPr>
                    <w:pStyle w:val="null3"/>
                    <w:jc w:val="left"/>
                  </w:pPr>
                  <w:r>
                    <w:rPr>
                      <w:rFonts w:ascii="仿宋_GB2312" w:hAnsi="仿宋_GB2312" w:cs="仿宋_GB2312" w:eastAsia="仿宋_GB2312"/>
                      <w:sz w:val="22"/>
                      <w:color w:val="000000"/>
                    </w:rPr>
                    <w:t>3、以腿板为基准折起角度，背板0～75°。</w:t>
                  </w:r>
                </w:p>
                <w:p>
                  <w:pPr>
                    <w:pStyle w:val="null3"/>
                    <w:jc w:val="left"/>
                  </w:pPr>
                  <w:r>
                    <w:rPr>
                      <w:rFonts w:ascii="仿宋_GB2312" w:hAnsi="仿宋_GB2312" w:cs="仿宋_GB2312" w:eastAsia="仿宋_GB2312"/>
                      <w:sz w:val="22"/>
                      <w:color w:val="000000"/>
                    </w:rPr>
                    <w:t>4.床面离地高度为500mm。</w:t>
                  </w:r>
                </w:p>
                <w:p>
                  <w:pPr>
                    <w:pStyle w:val="null3"/>
                    <w:jc w:val="left"/>
                  </w:pPr>
                  <w:r>
                    <w:rPr>
                      <w:rFonts w:ascii="仿宋_GB2312" w:hAnsi="仿宋_GB2312" w:cs="仿宋_GB2312" w:eastAsia="仿宋_GB2312"/>
                      <w:sz w:val="22"/>
                      <w:color w:val="000000"/>
                    </w:rPr>
                    <w:t>床体：</w:t>
                  </w:r>
                </w:p>
                <w:p>
                  <w:pPr>
                    <w:pStyle w:val="null3"/>
                    <w:jc w:val="left"/>
                  </w:pPr>
                  <w:r>
                    <w:rPr>
                      <w:rFonts w:ascii="仿宋_GB2312" w:hAnsi="仿宋_GB2312" w:cs="仿宋_GB2312" w:eastAsia="仿宋_GB2312"/>
                      <w:sz w:val="22"/>
                      <w:color w:val="000000"/>
                    </w:rPr>
                    <w:t>1.床框采用≥30mm×60mm×1.4mm碳钢矩管。</w:t>
                  </w:r>
                </w:p>
                <w:p>
                  <w:pPr>
                    <w:pStyle w:val="null3"/>
                    <w:jc w:val="left"/>
                  </w:pPr>
                  <w:r>
                    <w:rPr>
                      <w:rFonts w:ascii="仿宋_GB2312" w:hAnsi="仿宋_GB2312" w:cs="仿宋_GB2312" w:eastAsia="仿宋_GB2312"/>
                      <w:sz w:val="22"/>
                      <w:color w:val="000000"/>
                    </w:rPr>
                    <w:t>2.床板材料厚度≥1.2mm，冷轧钢板，</w:t>
                  </w:r>
                </w:p>
                <w:p>
                  <w:pPr>
                    <w:pStyle w:val="null3"/>
                    <w:jc w:val="left"/>
                  </w:pPr>
                  <w:r>
                    <w:rPr>
                      <w:rFonts w:ascii="仿宋_GB2312" w:hAnsi="仿宋_GB2312" w:cs="仿宋_GB2312" w:eastAsia="仿宋_GB2312"/>
                      <w:sz w:val="22"/>
                      <w:color w:val="000000"/>
                    </w:rPr>
                    <w:t>3.床面：表面光洁，四角圆润，无焊点；</w:t>
                  </w:r>
                </w:p>
                <w:p>
                  <w:pPr>
                    <w:pStyle w:val="null3"/>
                    <w:jc w:val="left"/>
                  </w:pPr>
                  <w:r>
                    <w:rPr>
                      <w:rFonts w:ascii="仿宋_GB2312" w:hAnsi="仿宋_GB2312" w:cs="仿宋_GB2312" w:eastAsia="仿宋_GB2312"/>
                      <w:sz w:val="22"/>
                      <w:color w:val="000000"/>
                    </w:rPr>
                    <w:t>配置：</w:t>
                  </w:r>
                </w:p>
                <w:p>
                  <w:pPr>
                    <w:pStyle w:val="null3"/>
                    <w:jc w:val="left"/>
                  </w:pPr>
                  <w:r>
                    <w:rPr>
                      <w:rFonts w:ascii="仿宋_GB2312" w:hAnsi="仿宋_GB2312" w:cs="仿宋_GB2312" w:eastAsia="仿宋_GB2312"/>
                      <w:sz w:val="22"/>
                      <w:color w:val="000000"/>
                    </w:rPr>
                    <w:t>1.引流袋挂钩2个</w:t>
                  </w:r>
                </w:p>
                <w:p>
                  <w:pPr>
                    <w:pStyle w:val="null3"/>
                    <w:jc w:val="left"/>
                  </w:pPr>
                  <w:r>
                    <w:rPr>
                      <w:rFonts w:ascii="仿宋_GB2312" w:hAnsi="仿宋_GB2312" w:cs="仿宋_GB2312" w:eastAsia="仿宋_GB2312"/>
                      <w:sz w:val="22"/>
                      <w:color w:val="000000"/>
                    </w:rPr>
                    <w:t>2.床头牌1个</w:t>
                  </w:r>
                </w:p>
                <w:p>
                  <w:pPr>
                    <w:pStyle w:val="null3"/>
                    <w:jc w:val="left"/>
                  </w:pPr>
                  <w:r>
                    <w:rPr>
                      <w:rFonts w:ascii="仿宋_GB2312" w:hAnsi="仿宋_GB2312" w:cs="仿宋_GB2312" w:eastAsia="仿宋_GB2312"/>
                      <w:sz w:val="22"/>
                      <w:color w:val="000000"/>
                    </w:rPr>
                    <w:t>3.插式输液架1根</w:t>
                  </w:r>
                </w:p>
                <w:p>
                  <w:pPr>
                    <w:pStyle w:val="null3"/>
                    <w:jc w:val="left"/>
                  </w:pPr>
                  <w:r>
                    <w:rPr>
                      <w:rFonts w:ascii="仿宋_GB2312" w:hAnsi="仿宋_GB2312" w:cs="仿宋_GB2312" w:eastAsia="仿宋_GB2312"/>
                      <w:sz w:val="22"/>
                      <w:color w:val="000000"/>
                    </w:rPr>
                    <w:t>4.铝合金五档护栏1付</w:t>
                  </w:r>
                </w:p>
                <w:p>
                  <w:pPr>
                    <w:pStyle w:val="null3"/>
                    <w:jc w:val="left"/>
                  </w:pPr>
                  <w:r>
                    <w:rPr>
                      <w:rFonts w:ascii="仿宋_GB2312" w:hAnsi="仿宋_GB2312" w:cs="仿宋_GB2312" w:eastAsia="仿宋_GB2312"/>
                      <w:sz w:val="22"/>
                      <w:color w:val="000000"/>
                    </w:rPr>
                    <w:t>5.床垫1张</w:t>
                  </w:r>
                </w:p>
                <w:p>
                  <w:pPr>
                    <w:pStyle w:val="null3"/>
                    <w:jc w:val="left"/>
                  </w:pPr>
                  <w:r>
                    <w:rPr>
                      <w:rFonts w:ascii="仿宋_GB2312" w:hAnsi="仿宋_GB2312" w:cs="仿宋_GB2312" w:eastAsia="仿宋_GB2312"/>
                      <w:sz w:val="22"/>
                      <w:color w:val="000000"/>
                    </w:rPr>
                    <w:t>6.静音轮子4个</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可移动护理床旁桌</w:t>
                  </w:r>
                </w:p>
              </w:tc>
              <w:tc>
                <w:tcPr>
                  <w:tcW w:type="dxa" w:w="1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≥60mm×40mm，高60-90mm可升降</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张</w:t>
                  </w:r>
                </w:p>
              </w:tc>
              <w:tc>
                <w:tcPr>
                  <w:tcW w:type="dxa" w:w="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护理床旁椅</w:t>
                  </w:r>
                </w:p>
              </w:tc>
              <w:tc>
                <w:tcPr>
                  <w:tcW w:type="dxa" w:w="1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≥615mm×560mm×400mm</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把</w:t>
                  </w:r>
                </w:p>
              </w:tc>
              <w:tc>
                <w:tcPr>
                  <w:tcW w:type="dxa" w:w="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床上用品四件套</w:t>
                  </w:r>
                </w:p>
              </w:tc>
              <w:tc>
                <w:tcPr>
                  <w:tcW w:type="dxa" w:w="1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床单、被套、枕套等，包含枕头、被褥</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床头设备带</w:t>
                  </w:r>
                </w:p>
              </w:tc>
              <w:tc>
                <w:tcPr>
                  <w:tcW w:type="dxa" w:w="1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设备带含灯罩、开关、插座。</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持物钳</w:t>
                  </w:r>
                  <w:r>
                    <w:rPr>
                      <w:rFonts w:ascii="仿宋_GB2312" w:hAnsi="仿宋_GB2312" w:cs="仿宋_GB2312" w:eastAsia="仿宋_GB2312"/>
                      <w:sz w:val="22"/>
                      <w:color w:val="000000"/>
                    </w:rPr>
                    <w:t>/置钳筒</w:t>
                  </w:r>
                </w:p>
              </w:tc>
              <w:tc>
                <w:tcPr>
                  <w:tcW w:type="dxa" w:w="1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≥125mm</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30</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治疗碗</w:t>
                  </w:r>
                </w:p>
              </w:tc>
              <w:tc>
                <w:tcPr>
                  <w:tcW w:type="dxa" w:w="1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直径</w:t>
                  </w:r>
                  <w:r>
                    <w:rPr>
                      <w:rFonts w:ascii="仿宋_GB2312" w:hAnsi="仿宋_GB2312" w:cs="仿宋_GB2312" w:eastAsia="仿宋_GB2312"/>
                      <w:sz w:val="22"/>
                      <w:color w:val="000000"/>
                    </w:rPr>
                    <w:t>≥140mm，不锈钢304材质</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30</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治疗盘</w:t>
                  </w:r>
                </w:p>
              </w:tc>
              <w:tc>
                <w:tcPr>
                  <w:tcW w:type="dxa" w:w="1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≥310*240*31mm，不锈钢材质</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30</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有盖罐</w:t>
                  </w:r>
                </w:p>
              </w:tc>
              <w:tc>
                <w:tcPr>
                  <w:tcW w:type="dxa" w:w="1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≥12mm，不锈钢304材质</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30</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11</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三叉钳</w:t>
                  </w:r>
                </w:p>
              </w:tc>
              <w:tc>
                <w:tcPr>
                  <w:tcW w:type="dxa" w:w="1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≥150mm</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30</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治疗车</w:t>
                  </w:r>
                </w:p>
              </w:tc>
              <w:tc>
                <w:tcPr>
                  <w:tcW w:type="dxa" w:w="1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1.规格：≥660*460*830mm</w:t>
                  </w:r>
                </w:p>
                <w:p>
                  <w:pPr>
                    <w:pStyle w:val="null3"/>
                    <w:jc w:val="left"/>
                  </w:pPr>
                  <w:r>
                    <w:rPr>
                      <w:rFonts w:ascii="仿宋_GB2312" w:hAnsi="仿宋_GB2312" w:cs="仿宋_GB2312" w:eastAsia="仿宋_GB2312"/>
                      <w:sz w:val="22"/>
                      <w:color w:val="000000"/>
                    </w:rPr>
                    <w:t>2.材质及工艺：1.优选304不锈钢加厚管材，管壁厚度≥1.3mm。</w:t>
                  </w:r>
                </w:p>
                <w:p>
                  <w:pPr>
                    <w:pStyle w:val="null3"/>
                    <w:jc w:val="left"/>
                  </w:pPr>
                  <w:r>
                    <w:rPr>
                      <w:rFonts w:ascii="仿宋_GB2312" w:hAnsi="仿宋_GB2312" w:cs="仿宋_GB2312" w:eastAsia="仿宋_GB2312"/>
                      <w:sz w:val="22"/>
                      <w:color w:val="000000"/>
                    </w:rPr>
                    <w:t>3.板材厚度≥1.4mm,台面承重≥30KG，双层设计，每层下面均焊有支撑管,三面护栏。</w:t>
                  </w:r>
                </w:p>
                <w:p>
                  <w:pPr>
                    <w:pStyle w:val="null3"/>
                    <w:jc w:val="left"/>
                  </w:pPr>
                  <w:r>
                    <w:rPr>
                      <w:rFonts w:ascii="仿宋_GB2312" w:hAnsi="仿宋_GB2312" w:cs="仿宋_GB2312" w:eastAsia="仿宋_GB2312"/>
                      <w:sz w:val="22"/>
                      <w:color w:val="000000"/>
                    </w:rPr>
                    <w:t>4.配置有不锈钢抽屉一个，空间充足，抽屉选用高强度国标三节静音滑轨。</w:t>
                  </w:r>
                </w:p>
                <w:p>
                  <w:pPr>
                    <w:pStyle w:val="null3"/>
                    <w:jc w:val="left"/>
                  </w:pPr>
                  <w:r>
                    <w:rPr>
                      <w:rFonts w:ascii="仿宋_GB2312" w:hAnsi="仿宋_GB2312" w:cs="仿宋_GB2312" w:eastAsia="仿宋_GB2312"/>
                      <w:sz w:val="22"/>
                      <w:color w:val="000000"/>
                    </w:rPr>
                    <w:t>5.配备塑料旋转污物桶一个。</w:t>
                  </w:r>
                </w:p>
                <w:p>
                  <w:pPr>
                    <w:pStyle w:val="null3"/>
                    <w:jc w:val="left"/>
                  </w:pPr>
                  <w:r>
                    <w:rPr>
                      <w:rFonts w:ascii="仿宋_GB2312" w:hAnsi="仿宋_GB2312" w:cs="仿宋_GB2312" w:eastAsia="仿宋_GB2312"/>
                      <w:sz w:val="22"/>
                      <w:color w:val="000000"/>
                    </w:rPr>
                    <w:t>6.采用静音医用脚轮，TPR材料的轮子胎面。</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13</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高级全功能护理训练模拟人（</w:t>
                  </w:r>
                  <w:r>
                    <w:rPr>
                      <w:rFonts w:ascii="仿宋_GB2312" w:hAnsi="仿宋_GB2312" w:cs="仿宋_GB2312" w:eastAsia="仿宋_GB2312"/>
                      <w:sz w:val="22"/>
                      <w:color w:val="000000"/>
                    </w:rPr>
                    <w:t>3男性、3女性）</w:t>
                  </w:r>
                </w:p>
              </w:tc>
              <w:tc>
                <w:tcPr>
                  <w:tcW w:type="dxa" w:w="1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1.四肢关节可左右弯曲，旋转，上下活动，头颈部和下颌关节可活动，可练习穿换衣服，洗脸，洗头，眼、耳清洗滴药、冷热疗法，包扎、换药等护理操作。</w:t>
                  </w:r>
                </w:p>
                <w:p>
                  <w:pPr>
                    <w:pStyle w:val="null3"/>
                    <w:jc w:val="left"/>
                  </w:pPr>
                  <w:r>
                    <w:rPr>
                      <w:rFonts w:ascii="仿宋_GB2312" w:hAnsi="仿宋_GB2312" w:cs="仿宋_GB2312" w:eastAsia="仿宋_GB2312"/>
                      <w:sz w:val="22"/>
                      <w:color w:val="000000"/>
                    </w:rPr>
                    <w:t>2.上下固定的假牙，可进行口腔护理操作训练。可经口气管插管，支持口对口、简易呼吸器对口等多种通气方式；听诊检测插管位置。颈部有气管切开伤口，可放入气管套管，进行气管切开护理。</w:t>
                  </w:r>
                </w:p>
                <w:p>
                  <w:pPr>
                    <w:pStyle w:val="null3"/>
                    <w:jc w:val="left"/>
                  </w:pPr>
                  <w:r>
                    <w:rPr>
                      <w:rFonts w:ascii="仿宋_GB2312" w:hAnsi="仿宋_GB2312" w:cs="仿宋_GB2312" w:eastAsia="仿宋_GB2312"/>
                      <w:sz w:val="22"/>
                      <w:color w:val="000000"/>
                    </w:rPr>
                    <w:t>3.经口咽、鼻咽插入吸痰管，模拟吸痰操作。具有鼻中隔，可练习鼻导管给氧，口面罩给氧等。经口鼻插入鼻饲管或胃管，进行鼻饲喂养、给药，洗胃、胃肠减压操作训练，支持腹部听诊检测插管位置，插管成功后可抽吸出胃液。</w:t>
                  </w:r>
                </w:p>
                <w:p>
                  <w:pPr>
                    <w:pStyle w:val="null3"/>
                    <w:jc w:val="left"/>
                  </w:pPr>
                  <w:r>
                    <w:rPr>
                      <w:rFonts w:ascii="仿宋_GB2312" w:hAnsi="仿宋_GB2312" w:cs="仿宋_GB2312" w:eastAsia="仿宋_GB2312"/>
                      <w:sz w:val="22"/>
                      <w:color w:val="000000"/>
                    </w:rPr>
                    <w:t>4.可进行手臂静脉穿刺、注射、输液（血）训练，静脉仿真度高，手感真实，穿刺正确有明显的落空感，可进行反复多次训练。</w:t>
                  </w:r>
                </w:p>
                <w:p>
                  <w:pPr>
                    <w:pStyle w:val="null3"/>
                    <w:jc w:val="left"/>
                  </w:pPr>
                  <w:r>
                    <w:rPr>
                      <w:rFonts w:ascii="仿宋_GB2312" w:hAnsi="仿宋_GB2312" w:cs="仿宋_GB2312" w:eastAsia="仿宋_GB2312"/>
                      <w:sz w:val="22"/>
                      <w:color w:val="000000"/>
                    </w:rPr>
                    <w:t>5.可进行双侧三角肌肌肉和皮下注射、双侧股外侧肌和臀部肌肉注射，能够直接注入模拟药液，可反复多次训练。</w:t>
                  </w:r>
                </w:p>
                <w:p>
                  <w:pPr>
                    <w:pStyle w:val="null3"/>
                    <w:jc w:val="left"/>
                  </w:pPr>
                  <w:r>
                    <w:rPr>
                      <w:rFonts w:ascii="仿宋_GB2312" w:hAnsi="仿宋_GB2312" w:cs="仿宋_GB2312" w:eastAsia="仿宋_GB2312"/>
                      <w:sz w:val="22"/>
                      <w:color w:val="000000"/>
                    </w:rPr>
                    <w:t>6.可进行胸腔穿刺和腰椎穿刺训练。</w:t>
                  </w:r>
                </w:p>
                <w:p>
                  <w:pPr>
                    <w:pStyle w:val="null3"/>
                    <w:jc w:val="left"/>
                  </w:pPr>
                  <w:r>
                    <w:rPr>
                      <w:rFonts w:ascii="仿宋_GB2312" w:hAnsi="仿宋_GB2312" w:cs="仿宋_GB2312" w:eastAsia="仿宋_GB2312"/>
                      <w:sz w:val="22"/>
                      <w:color w:val="000000"/>
                    </w:rPr>
                    <w:t>7.模拟人可摆放不同的体位，实现大量不保留灌肠、小量不保留灌肠、清洁灌肠和保留灌肠等多种灌肠训练。可进行男性导尿、留置尿管和膀胱冲洗操作训练，导尿成功后可导出模拟尿液。可进行回肠造瘘口和结肠造瘘口引流术护理。</w:t>
                  </w:r>
                </w:p>
                <w:p>
                  <w:pPr>
                    <w:pStyle w:val="null3"/>
                    <w:jc w:val="left"/>
                  </w:pPr>
                  <w:r>
                    <w:rPr>
                      <w:rFonts w:ascii="仿宋_GB2312" w:hAnsi="仿宋_GB2312" w:cs="仿宋_GB2312" w:eastAsia="仿宋_GB2312"/>
                      <w:sz w:val="22"/>
                      <w:color w:val="000000"/>
                    </w:rPr>
                    <w:t>8.胸腔皮肤可打开，可观察到支气管、肺、胃等胸腔重要器官解剖结构。</w:t>
                  </w:r>
                </w:p>
                <w:p>
                  <w:pPr>
                    <w:pStyle w:val="null3"/>
                    <w:jc w:val="left"/>
                  </w:pPr>
                  <w:r>
                    <w:rPr>
                      <w:rFonts w:ascii="仿宋_GB2312" w:hAnsi="仿宋_GB2312" w:cs="仿宋_GB2312" w:eastAsia="仿宋_GB2312"/>
                      <w:sz w:val="22"/>
                      <w:color w:val="000000"/>
                    </w:rPr>
                    <w:t>9.可与创伤模块更换，模拟身体四肢创伤、开放性骨折、断裂处理、皮肤烧伤，进行创伤部位的清洗、消毒、止血、包扎、固定、搬运等操作训练。</w:t>
                  </w:r>
                </w:p>
                <w:p>
                  <w:pPr>
                    <w:pStyle w:val="null3"/>
                    <w:jc w:val="left"/>
                  </w:pPr>
                  <w:r>
                    <w:rPr>
                      <w:rFonts w:ascii="仿宋_GB2312" w:hAnsi="仿宋_GB2312" w:cs="仿宋_GB2312" w:eastAsia="仿宋_GB2312"/>
                      <w:sz w:val="22"/>
                      <w:color w:val="000000"/>
                    </w:rPr>
                    <w:t>10.包括以下创伤伤口：</w:t>
                  </w:r>
                </w:p>
                <w:p>
                  <w:pPr>
                    <w:pStyle w:val="null3"/>
                    <w:jc w:val="left"/>
                  </w:pPr>
                  <w:r>
                    <w:rPr>
                      <w:rFonts w:ascii="仿宋_GB2312" w:hAnsi="仿宋_GB2312" w:cs="仿宋_GB2312" w:eastAsia="仿宋_GB2312"/>
                      <w:sz w:val="22"/>
                      <w:color w:val="000000"/>
                    </w:rPr>
                    <w:t>10.1大腿外伤切开缝合伤口护理</w:t>
                  </w:r>
                </w:p>
                <w:p>
                  <w:pPr>
                    <w:pStyle w:val="null3"/>
                    <w:jc w:val="left"/>
                  </w:pPr>
                  <w:r>
                    <w:rPr>
                      <w:rFonts w:ascii="仿宋_GB2312" w:hAnsi="仿宋_GB2312" w:cs="仿宋_GB2312" w:eastAsia="仿宋_GB2312"/>
                      <w:sz w:val="22"/>
                      <w:color w:val="000000"/>
                    </w:rPr>
                    <w:t>10.2大腿皮肤裂伤护理</w:t>
                  </w:r>
                </w:p>
                <w:p>
                  <w:pPr>
                    <w:pStyle w:val="null3"/>
                    <w:jc w:val="left"/>
                  </w:pPr>
                  <w:r>
                    <w:rPr>
                      <w:rFonts w:ascii="仿宋_GB2312" w:hAnsi="仿宋_GB2312" w:cs="仿宋_GB2312" w:eastAsia="仿宋_GB2312"/>
                      <w:sz w:val="22"/>
                      <w:color w:val="000000"/>
                    </w:rPr>
                    <w:t>10.3大腿感染性溃疡护理</w:t>
                  </w:r>
                </w:p>
                <w:p>
                  <w:pPr>
                    <w:pStyle w:val="null3"/>
                    <w:jc w:val="left"/>
                  </w:pPr>
                  <w:r>
                    <w:rPr>
                      <w:rFonts w:ascii="仿宋_GB2312" w:hAnsi="仿宋_GB2312" w:cs="仿宋_GB2312" w:eastAsia="仿宋_GB2312"/>
                      <w:sz w:val="22"/>
                      <w:color w:val="000000"/>
                    </w:rPr>
                    <w:t>10.4足坏疽，第1、2、3足趾和足跟压疮（褥疮）护理</w:t>
                  </w:r>
                </w:p>
                <w:p>
                  <w:pPr>
                    <w:pStyle w:val="null3"/>
                    <w:jc w:val="left"/>
                  </w:pPr>
                  <w:r>
                    <w:rPr>
                      <w:rFonts w:ascii="仿宋_GB2312" w:hAnsi="仿宋_GB2312" w:cs="仿宋_GB2312" w:eastAsia="仿宋_GB2312"/>
                      <w:sz w:val="22"/>
                      <w:color w:val="000000"/>
                    </w:rPr>
                    <w:t>10.5小腿截肢残端伤口护理</w:t>
                  </w:r>
                </w:p>
                <w:p>
                  <w:pPr>
                    <w:pStyle w:val="null3"/>
                    <w:jc w:val="left"/>
                  </w:pPr>
                  <w:r>
                    <w:rPr>
                      <w:rFonts w:ascii="仿宋_GB2312" w:hAnsi="仿宋_GB2312" w:cs="仿宋_GB2312" w:eastAsia="仿宋_GB2312"/>
                      <w:sz w:val="22"/>
                      <w:color w:val="000000"/>
                    </w:rPr>
                    <w:t>10.6上臂截肢伤口护理</w:t>
                  </w:r>
                </w:p>
                <w:p>
                  <w:pPr>
                    <w:pStyle w:val="null3"/>
                    <w:jc w:val="left"/>
                  </w:pPr>
                  <w:r>
                    <w:rPr>
                      <w:rFonts w:ascii="仿宋_GB2312" w:hAnsi="仿宋_GB2312" w:cs="仿宋_GB2312" w:eastAsia="仿宋_GB2312"/>
                      <w:sz w:val="22"/>
                      <w:color w:val="000000"/>
                    </w:rPr>
                    <w:t>10.7胸壁切开缝合伤口护理</w:t>
                  </w:r>
                </w:p>
                <w:p>
                  <w:pPr>
                    <w:pStyle w:val="null3"/>
                    <w:jc w:val="left"/>
                  </w:pPr>
                  <w:r>
                    <w:rPr>
                      <w:rFonts w:ascii="仿宋_GB2312" w:hAnsi="仿宋_GB2312" w:cs="仿宋_GB2312" w:eastAsia="仿宋_GB2312"/>
                      <w:sz w:val="22"/>
                      <w:color w:val="000000"/>
                    </w:rPr>
                    <w:t>10.8腹壁切开缝合伤口护理</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14</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高级手臂血压测量训练模型</w:t>
                  </w:r>
                </w:p>
              </w:tc>
              <w:tc>
                <w:tcPr>
                  <w:tcW w:type="dxa" w:w="1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1.成人左侧手臂，体表特征明显，可以进行动脉血压测量。</w:t>
                  </w:r>
                </w:p>
                <w:p>
                  <w:pPr>
                    <w:pStyle w:val="null3"/>
                    <w:jc w:val="left"/>
                  </w:pPr>
                  <w:r>
                    <w:rPr>
                      <w:rFonts w:ascii="仿宋_GB2312" w:hAnsi="仿宋_GB2312" w:cs="仿宋_GB2312" w:eastAsia="仿宋_GB2312"/>
                      <w:sz w:val="22"/>
                      <w:color w:val="000000"/>
                    </w:rPr>
                    <w:t>2.使用真实血压计及听诊器进行血压测量，可听到真实的柯氏音。</w:t>
                  </w:r>
                </w:p>
                <w:p>
                  <w:pPr>
                    <w:pStyle w:val="null3"/>
                    <w:jc w:val="left"/>
                  </w:pPr>
                  <w:r>
                    <w:rPr>
                      <w:rFonts w:ascii="仿宋_GB2312" w:hAnsi="仿宋_GB2312" w:cs="仿宋_GB2312" w:eastAsia="仿宋_GB2312"/>
                      <w:sz w:val="22"/>
                      <w:color w:val="000000"/>
                    </w:rPr>
                    <w:t>3.可任意调整收缩压、舒张压和脉搏频率的数值，收缩压和舒张压可以分开设定，设定值可以精确到1毫米汞柱(1mmHG)，测量过程中，血压训练器液晶显示屏动态显示血压数字，听诊音量大小可以调节。</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15</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高级女性导尿模型</w:t>
                  </w:r>
                </w:p>
              </w:tc>
              <w:tc>
                <w:tcPr>
                  <w:tcW w:type="dxa" w:w="1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1.根据女性的会阴部，大腿处于外展位，包括膀胱、尿道、尿道括约肌等解剖结构。</w:t>
                  </w:r>
                </w:p>
                <w:p>
                  <w:pPr>
                    <w:pStyle w:val="null3"/>
                    <w:jc w:val="left"/>
                  </w:pPr>
                  <w:r>
                    <w:rPr>
                      <w:rFonts w:ascii="仿宋_GB2312" w:hAnsi="仿宋_GB2312" w:cs="仿宋_GB2312" w:eastAsia="仿宋_GB2312"/>
                      <w:sz w:val="22"/>
                      <w:color w:val="000000"/>
                    </w:rPr>
                    <w:t>2.小阴唇可以向两旁分开以暴露阴蒂、尿道口及阴道口，导尿管插入尿道，通过尿道括约肌进入膀胱时，有真实的阻力与压力，进入膀胱时，有模拟尿液流出，可进行膀胱冲洗操作练习。</w:t>
                  </w:r>
                </w:p>
                <w:p>
                  <w:pPr>
                    <w:pStyle w:val="null3"/>
                    <w:jc w:val="left"/>
                  </w:pPr>
                  <w:r>
                    <w:rPr>
                      <w:rFonts w:ascii="仿宋_GB2312" w:hAnsi="仿宋_GB2312" w:cs="仿宋_GB2312" w:eastAsia="仿宋_GB2312"/>
                      <w:sz w:val="22"/>
                      <w:color w:val="000000"/>
                    </w:rPr>
                    <w:t>3.可进行造瘘口引流术护理，包括回肠造瘘口和结肠造瘘口。</w:t>
                  </w:r>
                </w:p>
                <w:p>
                  <w:pPr>
                    <w:pStyle w:val="null3"/>
                    <w:jc w:val="left"/>
                  </w:pPr>
                  <w:r>
                    <w:rPr>
                      <w:rFonts w:ascii="仿宋_GB2312" w:hAnsi="仿宋_GB2312" w:cs="仿宋_GB2312" w:eastAsia="仿宋_GB2312"/>
                      <w:sz w:val="22"/>
                      <w:color w:val="000000"/>
                    </w:rPr>
                    <w:t>4.可摆放侧卧位，实现大量不保留灌肠、小量不保留灌肠、清洁灌肠和保留灌肠等多种灌肠训练。</w:t>
                  </w:r>
                </w:p>
                <w:p>
                  <w:pPr>
                    <w:pStyle w:val="null3"/>
                    <w:jc w:val="left"/>
                  </w:pPr>
                  <w:r>
                    <w:rPr>
                      <w:rFonts w:ascii="仿宋_GB2312" w:hAnsi="仿宋_GB2312" w:cs="仿宋_GB2312" w:eastAsia="仿宋_GB2312"/>
                      <w:sz w:val="22"/>
                      <w:color w:val="000000"/>
                    </w:rPr>
                    <w:t>5.肌肉注射：可进行双侧股外侧肌和臀部肌肉注射。</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16</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高级男性导尿模型</w:t>
                  </w:r>
                </w:p>
              </w:tc>
              <w:tc>
                <w:tcPr>
                  <w:tcW w:type="dxa" w:w="1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1根据男性内外生殖器解剖结构设计，可练习会阴护理。</w:t>
                  </w:r>
                </w:p>
                <w:p>
                  <w:pPr>
                    <w:pStyle w:val="null3"/>
                    <w:jc w:val="left"/>
                  </w:pPr>
                  <w:r>
                    <w:rPr>
                      <w:rFonts w:ascii="仿宋_GB2312" w:hAnsi="仿宋_GB2312" w:cs="仿宋_GB2312" w:eastAsia="仿宋_GB2312"/>
                      <w:sz w:val="22"/>
                      <w:color w:val="000000"/>
                    </w:rPr>
                    <w:t>2.具有精细的解剖结构：男性尿道3个狭窄处,分别位于尿道内口、尿道膜部和尿道外口。2个弯曲:①耻骨下弯，②耻骨前弯。</w:t>
                  </w:r>
                </w:p>
                <w:p>
                  <w:pPr>
                    <w:pStyle w:val="null3"/>
                    <w:jc w:val="left"/>
                  </w:pPr>
                  <w:r>
                    <w:rPr>
                      <w:rFonts w:ascii="仿宋_GB2312" w:hAnsi="仿宋_GB2312" w:cs="仿宋_GB2312" w:eastAsia="仿宋_GB2312"/>
                      <w:sz w:val="22"/>
                      <w:color w:val="000000"/>
                    </w:rPr>
                    <w:t>3.导尿管通过尿道外口插入尿道，进入膀胱，导尿管通过尿道外口、膜部、尿道内口时，有真实的阻力，当导尿管进入膀胱时，会有模拟尿液流出。</w:t>
                  </w:r>
                </w:p>
                <w:p>
                  <w:pPr>
                    <w:pStyle w:val="null3"/>
                    <w:jc w:val="left"/>
                  </w:pPr>
                  <w:r>
                    <w:rPr>
                      <w:rFonts w:ascii="仿宋_GB2312" w:hAnsi="仿宋_GB2312" w:cs="仿宋_GB2312" w:eastAsia="仿宋_GB2312"/>
                      <w:sz w:val="22"/>
                      <w:color w:val="000000"/>
                    </w:rPr>
                    <w:t>4.可摆放侧卧位，实现大量不保留灌肠、小量不保留灌肠、清洁灌肠和保留灌肠等多种灌肠训练，可进行造瘘口引流术护理，包括回肠造瘘口和结肠造瘘口。</w:t>
                  </w:r>
                </w:p>
                <w:p>
                  <w:pPr>
                    <w:pStyle w:val="null3"/>
                    <w:jc w:val="left"/>
                  </w:pPr>
                  <w:r>
                    <w:rPr>
                      <w:rFonts w:ascii="仿宋_GB2312" w:hAnsi="仿宋_GB2312" w:cs="仿宋_GB2312" w:eastAsia="仿宋_GB2312"/>
                      <w:sz w:val="22"/>
                      <w:color w:val="000000"/>
                    </w:rPr>
                    <w:t>5.肌肉注射：可进行双侧股外侧肌和臀部肌肉注射。</w:t>
                  </w:r>
                </w:p>
                <w:p>
                  <w:pPr>
                    <w:pStyle w:val="null3"/>
                    <w:jc w:val="left"/>
                  </w:pPr>
                  <w:r>
                    <w:rPr>
                      <w:rFonts w:ascii="仿宋_GB2312" w:hAnsi="仿宋_GB2312" w:cs="仿宋_GB2312" w:eastAsia="仿宋_GB2312"/>
                      <w:sz w:val="22"/>
                      <w:color w:val="000000"/>
                    </w:rPr>
                    <w:t>6.尿道口为仿真矢状缝开口。</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17</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高级灌肠和辅助排便训练模型</w:t>
                  </w:r>
                </w:p>
              </w:tc>
              <w:tc>
                <w:tcPr>
                  <w:tcW w:type="dxa" w:w="1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1.模拟长期卧床病人或者年老无力的排便病人。</w:t>
                  </w:r>
                </w:p>
                <w:p>
                  <w:pPr>
                    <w:pStyle w:val="null3"/>
                    <w:jc w:val="left"/>
                  </w:pPr>
                  <w:r>
                    <w:rPr>
                      <w:rFonts w:ascii="仿宋_GB2312" w:hAnsi="仿宋_GB2312" w:cs="仿宋_GB2312" w:eastAsia="仿宋_GB2312"/>
                      <w:sz w:val="22"/>
                      <w:color w:val="000000"/>
                    </w:rPr>
                    <w:t>2.仿真人尺寸、解剖结构准确，可模拟标准的灌肠体位。</w:t>
                  </w:r>
                </w:p>
                <w:p>
                  <w:pPr>
                    <w:pStyle w:val="null3"/>
                    <w:jc w:val="left"/>
                  </w:pPr>
                  <w:r>
                    <w:rPr>
                      <w:rFonts w:ascii="仿宋_GB2312" w:hAnsi="仿宋_GB2312" w:cs="仿宋_GB2312" w:eastAsia="仿宋_GB2312"/>
                      <w:sz w:val="22"/>
                      <w:color w:val="000000"/>
                    </w:rPr>
                    <w:t>3.可以注射甘油或肥皂水进行灌肠,灌肠完成后，肠内积液可从腹部侧方的排液管排出。</w:t>
                  </w:r>
                </w:p>
                <w:p>
                  <w:pPr>
                    <w:pStyle w:val="null3"/>
                    <w:jc w:val="left"/>
                  </w:pPr>
                  <w:r>
                    <w:rPr>
                      <w:rFonts w:ascii="仿宋_GB2312" w:hAnsi="仿宋_GB2312" w:cs="仿宋_GB2312" w:eastAsia="仿宋_GB2312"/>
                      <w:sz w:val="22"/>
                      <w:color w:val="000000"/>
                    </w:rPr>
                    <w:t>4.腹壁可打开，可从透明的肠内看到灌肠导管的末端。</w:t>
                  </w:r>
                </w:p>
                <w:p>
                  <w:pPr>
                    <w:pStyle w:val="null3"/>
                    <w:jc w:val="left"/>
                  </w:pPr>
                  <w:r>
                    <w:rPr>
                      <w:rFonts w:ascii="仿宋_GB2312" w:hAnsi="仿宋_GB2312" w:cs="仿宋_GB2312" w:eastAsia="仿宋_GB2312"/>
                      <w:sz w:val="22"/>
                      <w:color w:val="000000"/>
                    </w:rPr>
                    <w:t>5.将模拟粪便放入肠内，再用恰当的技巧进行人工取便。</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18</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医用皮内注射外套</w:t>
                  </w:r>
                </w:p>
              </w:tc>
              <w:tc>
                <w:tcPr>
                  <w:tcW w:type="dxa" w:w="1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1.环形外套提供几十个皮内注射点练习，可方便套在模型人手臂上。</w:t>
                  </w:r>
                </w:p>
                <w:p>
                  <w:pPr>
                    <w:pStyle w:val="null3"/>
                    <w:jc w:val="left"/>
                  </w:pPr>
                  <w:r>
                    <w:rPr>
                      <w:rFonts w:ascii="仿宋_GB2312" w:hAnsi="仿宋_GB2312" w:cs="仿宋_GB2312" w:eastAsia="仿宋_GB2312"/>
                      <w:sz w:val="22"/>
                      <w:color w:val="000000"/>
                    </w:rPr>
                    <w:t>2.可实现5°的进针角度，正确操作时会出现真实的皮丘，皮丘与皮试阴性结果极其相近，抽出液体后皮丘消失。</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19</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高级电子上臂肌肉注射训练模型</w:t>
                  </w:r>
                </w:p>
              </w:tc>
              <w:tc>
                <w:tcPr>
                  <w:tcW w:type="dxa" w:w="1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1.模拟仿真成人上臂结构，皮肤质感逼真。</w:t>
                  </w:r>
                </w:p>
                <w:p>
                  <w:pPr>
                    <w:pStyle w:val="null3"/>
                    <w:jc w:val="left"/>
                  </w:pPr>
                  <w:r>
                    <w:rPr>
                      <w:rFonts w:ascii="仿宋_GB2312" w:hAnsi="仿宋_GB2312" w:cs="仿宋_GB2312" w:eastAsia="仿宋_GB2312"/>
                      <w:sz w:val="22"/>
                      <w:color w:val="000000"/>
                    </w:rPr>
                    <w:t>2.可穿在学员肩膀上，适合两个学生一组练习。</w:t>
                  </w:r>
                </w:p>
                <w:p>
                  <w:pPr>
                    <w:pStyle w:val="null3"/>
                    <w:jc w:val="left"/>
                  </w:pPr>
                  <w:r>
                    <w:rPr>
                      <w:rFonts w:ascii="仿宋_GB2312" w:hAnsi="仿宋_GB2312" w:cs="仿宋_GB2312" w:eastAsia="仿宋_GB2312"/>
                      <w:sz w:val="22"/>
                      <w:color w:val="000000"/>
                    </w:rPr>
                    <w:t>3.练习三角肌肌内注射与上臂皮下注射操作训练。</w:t>
                  </w:r>
                </w:p>
                <w:p>
                  <w:pPr>
                    <w:pStyle w:val="null3"/>
                    <w:jc w:val="left"/>
                  </w:pPr>
                  <w:r>
                    <w:rPr>
                      <w:rFonts w:ascii="仿宋_GB2312" w:hAnsi="仿宋_GB2312" w:cs="仿宋_GB2312" w:eastAsia="仿宋_GB2312"/>
                      <w:sz w:val="22"/>
                      <w:color w:val="000000"/>
                    </w:rPr>
                    <w:t>4.解剖精确，骨性标志明显，注射位置错误、深度过深均有红色灯光显示及电子报警声提示。</w:t>
                  </w:r>
                </w:p>
                <w:p>
                  <w:pPr>
                    <w:pStyle w:val="null3"/>
                    <w:jc w:val="left"/>
                  </w:pPr>
                  <w:r>
                    <w:rPr>
                      <w:rFonts w:ascii="仿宋_GB2312" w:hAnsi="仿宋_GB2312" w:cs="仿宋_GB2312" w:eastAsia="仿宋_GB2312"/>
                      <w:sz w:val="22"/>
                      <w:color w:val="000000"/>
                    </w:rPr>
                    <w:t>5.内附有与注射块连接的排液管和排液袋，可连续多次注射。</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臀部注射实习模型</w:t>
                  </w:r>
                </w:p>
              </w:tc>
              <w:tc>
                <w:tcPr>
                  <w:tcW w:type="dxa" w:w="1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1.成人臀部，可实现侧卧、俯卧、坐位三种体位。</w:t>
                  </w:r>
                </w:p>
                <w:p>
                  <w:pPr>
                    <w:pStyle w:val="null3"/>
                    <w:jc w:val="left"/>
                  </w:pPr>
                  <w:r>
                    <w:rPr>
                      <w:rFonts w:ascii="仿宋_GB2312" w:hAnsi="仿宋_GB2312" w:cs="仿宋_GB2312" w:eastAsia="仿宋_GB2312"/>
                      <w:sz w:val="22"/>
                      <w:color w:val="000000"/>
                    </w:rPr>
                    <w:t>2.半边臀部区域内有注射部位分虚线标志，镶嵌式注射模块。</w:t>
                  </w:r>
                </w:p>
                <w:p>
                  <w:pPr>
                    <w:pStyle w:val="null3"/>
                    <w:jc w:val="left"/>
                  </w:pPr>
                  <w:r>
                    <w:rPr>
                      <w:rFonts w:ascii="仿宋_GB2312" w:hAnsi="仿宋_GB2312" w:cs="仿宋_GB2312" w:eastAsia="仿宋_GB2312"/>
                      <w:sz w:val="22"/>
                      <w:color w:val="000000"/>
                    </w:rPr>
                    <w:t>3.注射模块可注射液体，可进行臀部肌肉注射训练，操作完成后，可取出模块。</w:t>
                  </w:r>
                </w:p>
                <w:p>
                  <w:pPr>
                    <w:pStyle w:val="null3"/>
                    <w:jc w:val="left"/>
                  </w:pPr>
                  <w:r>
                    <w:rPr>
                      <w:rFonts w:ascii="仿宋_GB2312" w:hAnsi="仿宋_GB2312" w:cs="仿宋_GB2312" w:eastAsia="仿宋_GB2312"/>
                      <w:sz w:val="22"/>
                      <w:color w:val="000000"/>
                    </w:rPr>
                    <w:t>4.模拟灌肠操作，模拟肛温测量。</w:t>
                  </w:r>
                </w:p>
                <w:p>
                  <w:pPr>
                    <w:pStyle w:val="null3"/>
                    <w:jc w:val="left"/>
                  </w:pPr>
                  <w:r>
                    <w:rPr>
                      <w:rFonts w:ascii="仿宋_GB2312" w:hAnsi="仿宋_GB2312" w:cs="仿宋_GB2312" w:eastAsia="仿宋_GB2312"/>
                      <w:sz w:val="22"/>
                      <w:color w:val="000000"/>
                    </w:rPr>
                    <w:t>5.注射模块和肛门部位可更换。</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21</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多功能静脉穿刺输液手臂模型</w:t>
                  </w:r>
                </w:p>
              </w:tc>
              <w:tc>
                <w:tcPr>
                  <w:tcW w:type="dxa" w:w="1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1.手臂上分布的多条主要静脉血管系统，如头静脉、贵要静脉，可进行静脉的注射、输液（血）、抽血等穿刺功能训练。</w:t>
                  </w:r>
                </w:p>
                <w:p>
                  <w:pPr>
                    <w:pStyle w:val="null3"/>
                    <w:jc w:val="left"/>
                  </w:pPr>
                  <w:r>
                    <w:rPr>
                      <w:rFonts w:ascii="仿宋_GB2312" w:hAnsi="仿宋_GB2312" w:cs="仿宋_GB2312" w:eastAsia="仿宋_GB2312"/>
                      <w:sz w:val="22"/>
                      <w:color w:val="000000"/>
                    </w:rPr>
                    <w:t>2.可进行三角肌部位的肌肉注射，上肢可旋转180度，可模仿真人手臂能转动，便于穿刺</w:t>
                  </w:r>
                </w:p>
                <w:p>
                  <w:pPr>
                    <w:pStyle w:val="null3"/>
                    <w:jc w:val="left"/>
                  </w:pPr>
                  <w:r>
                    <w:rPr>
                      <w:rFonts w:ascii="仿宋_GB2312" w:hAnsi="仿宋_GB2312" w:cs="仿宋_GB2312" w:eastAsia="仿宋_GB2312"/>
                      <w:sz w:val="22"/>
                      <w:color w:val="000000"/>
                    </w:rPr>
                    <w:t>3.进针有明显的落空感，正确穿刺有回血产生。</w:t>
                  </w:r>
                </w:p>
                <w:p>
                  <w:pPr>
                    <w:pStyle w:val="null3"/>
                    <w:jc w:val="left"/>
                  </w:pPr>
                  <w:r>
                    <w:rPr>
                      <w:rFonts w:ascii="仿宋_GB2312" w:hAnsi="仿宋_GB2312" w:cs="仿宋_GB2312" w:eastAsia="仿宋_GB2312"/>
                      <w:sz w:val="22"/>
                      <w:color w:val="000000"/>
                    </w:rPr>
                    <w:t>4.静脉血管和皮肤的同一穿刺部位可以经受几百次反复穿刺且不渗漏。</w:t>
                  </w:r>
                </w:p>
                <w:p>
                  <w:pPr>
                    <w:pStyle w:val="null3"/>
                    <w:jc w:val="left"/>
                  </w:pPr>
                  <w:r>
                    <w:rPr>
                      <w:rFonts w:ascii="仿宋_GB2312" w:hAnsi="仿宋_GB2312" w:cs="仿宋_GB2312" w:eastAsia="仿宋_GB2312"/>
                      <w:sz w:val="22"/>
                      <w:color w:val="000000"/>
                    </w:rPr>
                    <w:t>5.静脉血管和皮肤都可更换，简单方便，经济实用。</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22</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输液架</w:t>
                  </w:r>
                </w:p>
              </w:tc>
              <w:tc>
                <w:tcPr>
                  <w:tcW w:type="dxa" w:w="1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管子材质；加厚不锈钢</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底座；铸铁底座</w:t>
                  </w:r>
                </w:p>
                <w:p>
                  <w:pPr>
                    <w:pStyle w:val="null3"/>
                    <w:jc w:val="left"/>
                  </w:pPr>
                  <w:r>
                    <w:rPr>
                      <w:rFonts w:ascii="仿宋_GB2312" w:hAnsi="仿宋_GB2312" w:cs="仿宋_GB2312" w:eastAsia="仿宋_GB2312"/>
                      <w:sz w:val="22"/>
                      <w:color w:val="000000"/>
                    </w:rPr>
                    <w:t>外管；</w:t>
                  </w:r>
                  <w:r>
                    <w:rPr>
                      <w:rFonts w:ascii="仿宋_GB2312" w:hAnsi="仿宋_GB2312" w:cs="仿宋_GB2312" w:eastAsia="仿宋_GB2312"/>
                      <w:sz w:val="22"/>
                      <w:color w:val="000000"/>
                    </w:rPr>
                    <w:t>25mm  内管19mm 四个钩子铸铁底座. 调节高度：1.1-2.1米任意调节。</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28"/>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23</w:t>
                  </w:r>
                </w:p>
              </w:tc>
              <w:tc>
                <w:tcPr>
                  <w:tcW w:type="dxa" w:w="246"/>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虚拟仿真在线教学平台</w:t>
                  </w:r>
                </w:p>
              </w:tc>
              <w:tc>
                <w:tcPr>
                  <w:tcW w:type="dxa" w:w="1500"/>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一、平台主要功能：</w:t>
                  </w:r>
                </w:p>
                <w:p>
                  <w:pPr>
                    <w:pStyle w:val="null3"/>
                    <w:jc w:val="left"/>
                  </w:pPr>
                  <w:r>
                    <w:rPr>
                      <w:rFonts w:ascii="仿宋_GB2312" w:hAnsi="仿宋_GB2312" w:cs="仿宋_GB2312" w:eastAsia="仿宋_GB2312"/>
                      <w:sz w:val="22"/>
                      <w:color w:val="000000"/>
                    </w:rPr>
                    <w:t>1.平台提供课程学习路径，将课程学习流程详细分解为理论知识、学习资源、拓展资料、随堂练习、理论考核、答疑讨论和虚拟训练等过程；</w:t>
                  </w:r>
                </w:p>
                <w:p>
                  <w:pPr>
                    <w:pStyle w:val="null3"/>
                    <w:jc w:val="left"/>
                  </w:pPr>
                  <w:r>
                    <w:rPr>
                      <w:rFonts w:ascii="仿宋_GB2312" w:hAnsi="仿宋_GB2312" w:cs="仿宋_GB2312" w:eastAsia="仿宋_GB2312"/>
                      <w:sz w:val="22"/>
                      <w:color w:val="000000"/>
                    </w:rPr>
                    <w:t>2.课程管理员可于平台进行课程创建，主要包含理论知识创建、理论题库创建、拓展资料上传等内容；</w:t>
                  </w:r>
                </w:p>
                <w:p>
                  <w:pPr>
                    <w:pStyle w:val="null3"/>
                    <w:jc w:val="left"/>
                  </w:pPr>
                  <w:r>
                    <w:rPr>
                      <w:rFonts w:ascii="仿宋_GB2312" w:hAnsi="仿宋_GB2312" w:cs="仿宋_GB2312" w:eastAsia="仿宋_GB2312"/>
                      <w:sz w:val="22"/>
                      <w:color w:val="000000"/>
                    </w:rPr>
                    <w:t>3.学生可于平台进行课程学习，可于个人中心查看各个课程的学习情况，对自己的学情进行分析统计；</w:t>
                  </w:r>
                </w:p>
                <w:p>
                  <w:pPr>
                    <w:pStyle w:val="null3"/>
                    <w:jc w:val="left"/>
                  </w:pPr>
                  <w:r>
                    <w:rPr>
                      <w:rFonts w:ascii="仿宋_GB2312" w:hAnsi="仿宋_GB2312" w:cs="仿宋_GB2312" w:eastAsia="仿宋_GB2312"/>
                      <w:sz w:val="22"/>
                      <w:color w:val="000000"/>
                    </w:rPr>
                    <w:t>4.教师可于平台进行课程预览，可于个人中心查看自己所关联的所有学生的学习情况，通过统计分析数据直观查看学生学习薄弱点；</w:t>
                  </w:r>
                </w:p>
                <w:p>
                  <w:pPr>
                    <w:pStyle w:val="null3"/>
                    <w:jc w:val="left"/>
                  </w:pPr>
                  <w:r>
                    <w:rPr>
                      <w:rFonts w:ascii="仿宋_GB2312" w:hAnsi="仿宋_GB2312" w:cs="仿宋_GB2312" w:eastAsia="仿宋_GB2312"/>
                      <w:sz w:val="22"/>
                      <w:color w:val="000000"/>
                    </w:rPr>
                    <w:t>二、平台账号设定及功能如下：</w:t>
                  </w:r>
                </w:p>
                <w:p>
                  <w:pPr>
                    <w:pStyle w:val="null3"/>
                    <w:jc w:val="left"/>
                  </w:pPr>
                  <w:r>
                    <w:rPr>
                      <w:rFonts w:ascii="仿宋_GB2312" w:hAnsi="仿宋_GB2312" w:cs="仿宋_GB2312" w:eastAsia="仿宋_GB2312"/>
                      <w:sz w:val="22"/>
                      <w:color w:val="000000"/>
                    </w:rPr>
                    <w:t>（一）、学校管理员端功能</w:t>
                  </w:r>
                </w:p>
                <w:p>
                  <w:pPr>
                    <w:pStyle w:val="null3"/>
                    <w:jc w:val="left"/>
                  </w:pPr>
                  <w:r>
                    <w:rPr>
                      <w:rFonts w:ascii="仿宋_GB2312" w:hAnsi="仿宋_GB2312" w:cs="仿宋_GB2312" w:eastAsia="仿宋_GB2312"/>
                      <w:sz w:val="22"/>
                      <w:color w:val="000000"/>
                    </w:rPr>
                    <w:t>1、账号管理</w:t>
                  </w:r>
                </w:p>
                <w:p>
                  <w:pPr>
                    <w:pStyle w:val="null3"/>
                    <w:jc w:val="left"/>
                  </w:pPr>
                  <w:r>
                    <w:rPr>
                      <w:rFonts w:ascii="仿宋_GB2312" w:hAnsi="仿宋_GB2312" w:cs="仿宋_GB2312" w:eastAsia="仿宋_GB2312"/>
                      <w:sz w:val="22"/>
                      <w:color w:val="000000"/>
                    </w:rPr>
                    <w:t>新建、批量导入教师和学生账号，修改编辑教师和学生账号，编辑已存在的用户，可以更改姓名、院系班级、工号</w:t>
                  </w:r>
                  <w:r>
                    <w:rPr>
                      <w:rFonts w:ascii="仿宋_GB2312" w:hAnsi="仿宋_GB2312" w:cs="仿宋_GB2312" w:eastAsia="仿宋_GB2312"/>
                      <w:sz w:val="22"/>
                      <w:color w:val="000000"/>
                    </w:rPr>
                    <w:t>/学号等信息，可以删除学生账号。</w:t>
                  </w:r>
                </w:p>
                <w:p>
                  <w:pPr>
                    <w:pStyle w:val="null3"/>
                    <w:jc w:val="left"/>
                  </w:pPr>
                  <w:r>
                    <w:rPr>
                      <w:rFonts w:ascii="仿宋_GB2312" w:hAnsi="仿宋_GB2312" w:cs="仿宋_GB2312" w:eastAsia="仿宋_GB2312"/>
                      <w:sz w:val="22"/>
                      <w:color w:val="000000"/>
                    </w:rPr>
                    <w:t>2、院系管理：新建院系，修改院系信息，进行编辑、修改院系状态，禁用或启用，可以查询院系。</w:t>
                  </w:r>
                </w:p>
                <w:p>
                  <w:pPr>
                    <w:pStyle w:val="null3"/>
                    <w:jc w:val="left"/>
                  </w:pPr>
                  <w:r>
                    <w:rPr>
                      <w:rFonts w:ascii="仿宋_GB2312" w:hAnsi="仿宋_GB2312" w:cs="仿宋_GB2312" w:eastAsia="仿宋_GB2312"/>
                      <w:sz w:val="22"/>
                      <w:color w:val="000000"/>
                    </w:rPr>
                    <w:t>3、专业管理：新建专业，修改专业信息，进行编辑、修改专业状态，禁用或启用，查询专业。</w:t>
                  </w:r>
                </w:p>
                <w:p>
                  <w:pPr>
                    <w:pStyle w:val="null3"/>
                    <w:jc w:val="left"/>
                  </w:pPr>
                  <w:r>
                    <w:rPr>
                      <w:rFonts w:ascii="仿宋_GB2312" w:hAnsi="仿宋_GB2312" w:cs="仿宋_GB2312" w:eastAsia="仿宋_GB2312"/>
                      <w:sz w:val="22"/>
                      <w:color w:val="000000"/>
                    </w:rPr>
                    <w:t>4、班级管理：新建教师/学生班级，修改教师/学生班级信息，进行编辑、修改班级状态，禁用或启用，查询班级。</w:t>
                  </w:r>
                </w:p>
                <w:p>
                  <w:pPr>
                    <w:pStyle w:val="null3"/>
                    <w:jc w:val="left"/>
                  </w:pPr>
                  <w:r>
                    <w:rPr>
                      <w:rFonts w:ascii="仿宋_GB2312" w:hAnsi="仿宋_GB2312" w:cs="仿宋_GB2312" w:eastAsia="仿宋_GB2312"/>
                      <w:sz w:val="22"/>
                      <w:color w:val="000000"/>
                    </w:rPr>
                    <w:t>5、分类管理：创建、编辑分类。</w:t>
                  </w:r>
                </w:p>
                <w:p>
                  <w:pPr>
                    <w:pStyle w:val="null3"/>
                    <w:jc w:val="left"/>
                  </w:pPr>
                  <w:r>
                    <w:rPr>
                      <w:rFonts w:ascii="仿宋_GB2312" w:hAnsi="仿宋_GB2312" w:cs="仿宋_GB2312" w:eastAsia="仿宋_GB2312"/>
                      <w:sz w:val="22"/>
                      <w:color w:val="000000"/>
                    </w:rPr>
                    <w:t>6、课程管理: 编辑各个课程分类。</w:t>
                  </w:r>
                </w:p>
                <w:p>
                  <w:pPr>
                    <w:pStyle w:val="null3"/>
                    <w:jc w:val="left"/>
                  </w:pPr>
                  <w:r>
                    <w:rPr>
                      <w:rFonts w:ascii="仿宋_GB2312" w:hAnsi="仿宋_GB2312" w:cs="仿宋_GB2312" w:eastAsia="仿宋_GB2312"/>
                      <w:sz w:val="22"/>
                      <w:color w:val="000000"/>
                    </w:rPr>
                    <w:t>（二）、创课管理员端功能</w:t>
                  </w:r>
                </w:p>
                <w:p>
                  <w:pPr>
                    <w:pStyle w:val="null3"/>
                    <w:jc w:val="left"/>
                  </w:pPr>
                  <w:r>
                    <w:rPr>
                      <w:rFonts w:ascii="仿宋_GB2312" w:hAnsi="仿宋_GB2312" w:cs="仿宋_GB2312" w:eastAsia="仿宋_GB2312"/>
                      <w:sz w:val="22"/>
                      <w:color w:val="000000"/>
                    </w:rPr>
                    <w:t>创课管理员包含：课程管理、题库管理、分类管理、应用管理和资源管理等功能。</w:t>
                  </w:r>
                </w:p>
                <w:p>
                  <w:pPr>
                    <w:pStyle w:val="null3"/>
                    <w:jc w:val="left"/>
                  </w:pPr>
                  <w:r>
                    <w:rPr>
                      <w:rFonts w:ascii="仿宋_GB2312" w:hAnsi="仿宋_GB2312" w:cs="仿宋_GB2312" w:eastAsia="仿宋_GB2312"/>
                      <w:sz w:val="22"/>
                      <w:color w:val="000000"/>
                    </w:rPr>
                    <w:t>1.课程管理:创建、编辑课程,管理课程的开放状态，禁用或启用。</w:t>
                  </w:r>
                </w:p>
                <w:p>
                  <w:pPr>
                    <w:pStyle w:val="null3"/>
                    <w:jc w:val="left"/>
                  </w:pPr>
                  <w:r>
                    <w:rPr>
                      <w:rFonts w:ascii="仿宋_GB2312" w:hAnsi="仿宋_GB2312" w:cs="仿宋_GB2312" w:eastAsia="仿宋_GB2312"/>
                      <w:sz w:val="22"/>
                      <w:color w:val="000000"/>
                    </w:rPr>
                    <w:t>2.题库管理:创建每个课程的题库,可对理论考核题库中的题进行添加、修改、删除。</w:t>
                  </w:r>
                </w:p>
                <w:p>
                  <w:pPr>
                    <w:pStyle w:val="null3"/>
                    <w:jc w:val="left"/>
                  </w:pPr>
                  <w:r>
                    <w:rPr>
                      <w:rFonts w:ascii="仿宋_GB2312" w:hAnsi="仿宋_GB2312" w:cs="仿宋_GB2312" w:eastAsia="仿宋_GB2312"/>
                      <w:sz w:val="22"/>
                      <w:color w:val="000000"/>
                    </w:rPr>
                    <w:t>3.分类管理:创建、编辑分类,管理课程的分类。</w:t>
                  </w:r>
                </w:p>
                <w:p>
                  <w:pPr>
                    <w:pStyle w:val="null3"/>
                    <w:jc w:val="left"/>
                  </w:pPr>
                  <w:r>
                    <w:rPr>
                      <w:rFonts w:ascii="仿宋_GB2312" w:hAnsi="仿宋_GB2312" w:cs="仿宋_GB2312" w:eastAsia="仿宋_GB2312"/>
                      <w:sz w:val="22"/>
                      <w:color w:val="000000"/>
                    </w:rPr>
                    <w:t>4.应用管理:上传、更新应用,管理课程对应的关联应用。</w:t>
                  </w:r>
                </w:p>
                <w:p>
                  <w:pPr>
                    <w:pStyle w:val="null3"/>
                    <w:jc w:val="left"/>
                  </w:pPr>
                  <w:r>
                    <w:rPr>
                      <w:rFonts w:ascii="仿宋_GB2312" w:hAnsi="仿宋_GB2312" w:cs="仿宋_GB2312" w:eastAsia="仿宋_GB2312"/>
                      <w:sz w:val="22"/>
                      <w:color w:val="000000"/>
                    </w:rPr>
                    <w:t>5.资源管理：添加、编辑3d模型、图片、视频和音频等资源,管理课程对应的关联资源,删除资源。</w:t>
                  </w:r>
                </w:p>
                <w:p>
                  <w:pPr>
                    <w:pStyle w:val="null3"/>
                    <w:jc w:val="left"/>
                  </w:pPr>
                  <w:r>
                    <w:rPr>
                      <w:rFonts w:ascii="仿宋_GB2312" w:hAnsi="仿宋_GB2312" w:cs="仿宋_GB2312" w:eastAsia="仿宋_GB2312"/>
                      <w:sz w:val="22"/>
                      <w:color w:val="000000"/>
                    </w:rPr>
                    <w:t>（三）、教师端功能</w:t>
                  </w:r>
                </w:p>
                <w:p>
                  <w:pPr>
                    <w:pStyle w:val="null3"/>
                    <w:jc w:val="left"/>
                  </w:pPr>
                  <w:r>
                    <w:rPr>
                      <w:rFonts w:ascii="仿宋_GB2312" w:hAnsi="仿宋_GB2312" w:cs="仿宋_GB2312" w:eastAsia="仿宋_GB2312"/>
                      <w:sz w:val="22"/>
                      <w:color w:val="000000"/>
                    </w:rPr>
                    <w:t>教师端包含：课程预览、查看成绩、答疑讨论等功能。</w:t>
                  </w:r>
                </w:p>
                <w:p>
                  <w:pPr>
                    <w:pStyle w:val="null3"/>
                    <w:jc w:val="left"/>
                  </w:pPr>
                  <w:r>
                    <w:rPr>
                      <w:rFonts w:ascii="仿宋_GB2312" w:hAnsi="仿宋_GB2312" w:cs="仿宋_GB2312" w:eastAsia="仿宋_GB2312"/>
                      <w:sz w:val="22"/>
                      <w:color w:val="000000"/>
                    </w:rPr>
                    <w:t>1、课程预览：查看、学习课程及对应的应用。</w:t>
                  </w:r>
                </w:p>
                <w:p>
                  <w:pPr>
                    <w:pStyle w:val="null3"/>
                    <w:jc w:val="left"/>
                  </w:pPr>
                  <w:r>
                    <w:rPr>
                      <w:rFonts w:ascii="仿宋_GB2312" w:hAnsi="仿宋_GB2312" w:cs="仿宋_GB2312" w:eastAsia="仿宋_GB2312"/>
                      <w:sz w:val="22"/>
                      <w:color w:val="000000"/>
                    </w:rPr>
                    <w:t>2、成绩查看：包括查看学生学习内容、学习时长、学习成绩等,可查询班级的理论考核、技能训练成绩及总成绩，学生训练/考试频次查看。</w:t>
                  </w:r>
                </w:p>
                <w:p>
                  <w:pPr>
                    <w:pStyle w:val="null3"/>
                    <w:jc w:val="left"/>
                  </w:pPr>
                  <w:r>
                    <w:rPr>
                      <w:rFonts w:ascii="仿宋_GB2312" w:hAnsi="仿宋_GB2312" w:cs="仿宋_GB2312" w:eastAsia="仿宋_GB2312"/>
                      <w:sz w:val="22"/>
                      <w:color w:val="000000"/>
                    </w:rPr>
                    <w:t>3、答疑讨论：查看每个课程的学生提问情况：对学生提问进行解答。</w:t>
                  </w:r>
                </w:p>
                <w:p>
                  <w:pPr>
                    <w:pStyle w:val="null3"/>
                    <w:jc w:val="left"/>
                  </w:pPr>
                  <w:r>
                    <w:rPr>
                      <w:rFonts w:ascii="仿宋_GB2312" w:hAnsi="仿宋_GB2312" w:cs="仿宋_GB2312" w:eastAsia="仿宋_GB2312"/>
                      <w:sz w:val="22"/>
                      <w:color w:val="000000"/>
                    </w:rPr>
                    <w:t>4、其他功能：支持教学资料链接上传，关联课程相关技能训练、技能考核，查看学生讨论，并回复</w:t>
                  </w:r>
                </w:p>
                <w:p>
                  <w:pPr>
                    <w:pStyle w:val="null3"/>
                    <w:jc w:val="left"/>
                  </w:pPr>
                  <w:r>
                    <w:rPr>
                      <w:rFonts w:ascii="仿宋_GB2312" w:hAnsi="仿宋_GB2312" w:cs="仿宋_GB2312" w:eastAsia="仿宋_GB2312"/>
                      <w:sz w:val="22"/>
                      <w:color w:val="000000"/>
                    </w:rPr>
                    <w:t>5、用户基本信息：用户可以修改自己的头像，支持个人信息修改，切换账号，点击退出即可切换账号，在登录状态即可修改当前密码。</w:t>
                  </w:r>
                </w:p>
                <w:p>
                  <w:pPr>
                    <w:pStyle w:val="null3"/>
                    <w:jc w:val="left"/>
                  </w:pPr>
                  <w:r>
                    <w:rPr>
                      <w:rFonts w:ascii="仿宋_GB2312" w:hAnsi="仿宋_GB2312" w:cs="仿宋_GB2312" w:eastAsia="仿宋_GB2312"/>
                      <w:sz w:val="22"/>
                      <w:color w:val="000000"/>
                    </w:rPr>
                    <w:t>（四）、学生端功能</w:t>
                  </w:r>
                </w:p>
                <w:p>
                  <w:pPr>
                    <w:pStyle w:val="null3"/>
                    <w:jc w:val="left"/>
                  </w:pPr>
                  <w:r>
                    <w:rPr>
                      <w:rFonts w:ascii="仿宋_GB2312" w:hAnsi="仿宋_GB2312" w:cs="仿宋_GB2312" w:eastAsia="仿宋_GB2312"/>
                      <w:sz w:val="22"/>
                      <w:color w:val="000000"/>
                    </w:rPr>
                    <w:t>学生端包含课程学习、课程评价、学习报告等功能。</w:t>
                  </w:r>
                </w:p>
                <w:p>
                  <w:pPr>
                    <w:pStyle w:val="null3"/>
                    <w:jc w:val="left"/>
                  </w:pPr>
                  <w:r>
                    <w:rPr>
                      <w:rFonts w:ascii="仿宋_GB2312" w:hAnsi="仿宋_GB2312" w:cs="仿宋_GB2312" w:eastAsia="仿宋_GB2312"/>
                      <w:sz w:val="22"/>
                      <w:color w:val="000000"/>
                    </w:rPr>
                    <w:t>1、课程学习:</w:t>
                  </w:r>
                </w:p>
                <w:p>
                  <w:pPr>
                    <w:pStyle w:val="null3"/>
                    <w:jc w:val="left"/>
                  </w:pPr>
                  <w:r>
                    <w:rPr>
                      <w:rFonts w:ascii="仿宋_GB2312" w:hAnsi="仿宋_GB2312" w:cs="仿宋_GB2312" w:eastAsia="仿宋_GB2312"/>
                      <w:sz w:val="22"/>
                      <w:color w:val="000000"/>
                    </w:rPr>
                    <w:t>1)单个课程理论知识学习</w:t>
                  </w:r>
                </w:p>
                <w:p>
                  <w:pPr>
                    <w:pStyle w:val="null3"/>
                    <w:jc w:val="left"/>
                  </w:pPr>
                  <w:r>
                    <w:rPr>
                      <w:rFonts w:ascii="仿宋_GB2312" w:hAnsi="仿宋_GB2312" w:cs="仿宋_GB2312" w:eastAsia="仿宋_GB2312"/>
                      <w:sz w:val="22"/>
                      <w:color w:val="000000"/>
                    </w:rPr>
                    <w:t>理论知识包含课程目录，可通过目录进行快速跳转学习，学生通过理论知识部分对于当前课程进行简单了解。可进行课程资源查看学习。针对单个课程目录可进行添加、编辑笔记。</w:t>
                  </w:r>
                </w:p>
                <w:p>
                  <w:pPr>
                    <w:pStyle w:val="null3"/>
                    <w:jc w:val="left"/>
                  </w:pPr>
                  <w:r>
                    <w:rPr>
                      <w:rFonts w:ascii="仿宋_GB2312" w:hAnsi="仿宋_GB2312" w:cs="仿宋_GB2312" w:eastAsia="仿宋_GB2312"/>
                      <w:sz w:val="22"/>
                      <w:color w:val="000000"/>
                    </w:rPr>
                    <w:t>2）课程资料：学生可以查看、下载当前课程相关课程资源。</w:t>
                  </w:r>
                </w:p>
                <w:p>
                  <w:pPr>
                    <w:pStyle w:val="null3"/>
                    <w:jc w:val="left"/>
                  </w:pPr>
                  <w:r>
                    <w:rPr>
                      <w:rFonts w:ascii="仿宋_GB2312" w:hAnsi="仿宋_GB2312" w:cs="仿宋_GB2312" w:eastAsia="仿宋_GB2312"/>
                      <w:sz w:val="22"/>
                      <w:color w:val="000000"/>
                    </w:rPr>
                    <w:t>3）答疑讨论：学生和老师可以通过答疑讨论区对当前课程进行讨论答疑。</w:t>
                  </w:r>
                </w:p>
                <w:p>
                  <w:pPr>
                    <w:pStyle w:val="null3"/>
                    <w:jc w:val="left"/>
                  </w:pPr>
                  <w:r>
                    <w:rPr>
                      <w:rFonts w:ascii="仿宋_GB2312" w:hAnsi="仿宋_GB2312" w:cs="仿宋_GB2312" w:eastAsia="仿宋_GB2312"/>
                      <w:sz w:val="22"/>
                      <w:color w:val="000000"/>
                    </w:rPr>
                    <w:t>4）随堂练习：通过理论考题对学生进行随堂知识测试。</w:t>
                  </w:r>
                </w:p>
                <w:p>
                  <w:pPr>
                    <w:pStyle w:val="null3"/>
                    <w:jc w:val="left"/>
                  </w:pPr>
                  <w:r>
                    <w:rPr>
                      <w:rFonts w:ascii="仿宋_GB2312" w:hAnsi="仿宋_GB2312" w:cs="仿宋_GB2312" w:eastAsia="仿宋_GB2312"/>
                      <w:sz w:val="22"/>
                      <w:color w:val="000000"/>
                    </w:rPr>
                    <w:t>5）理论考核：通过理论考题对学生进行理论知识考核。</w:t>
                  </w:r>
                </w:p>
                <w:p>
                  <w:pPr>
                    <w:pStyle w:val="null3"/>
                    <w:jc w:val="left"/>
                  </w:pPr>
                  <w:r>
                    <w:rPr>
                      <w:rFonts w:ascii="仿宋_GB2312" w:hAnsi="仿宋_GB2312" w:cs="仿宋_GB2312" w:eastAsia="仿宋_GB2312"/>
                      <w:sz w:val="22"/>
                      <w:color w:val="000000"/>
                    </w:rPr>
                    <w:t>6）技能操作：采用三维虚拟仿真进行操作实训，训练的步骤情况、技能考核、考核的详细得分。</w:t>
                  </w:r>
                </w:p>
                <w:p>
                  <w:pPr>
                    <w:pStyle w:val="null3"/>
                    <w:jc w:val="left"/>
                  </w:pPr>
                  <w:r>
                    <w:rPr>
                      <w:rFonts w:ascii="仿宋_GB2312" w:hAnsi="仿宋_GB2312" w:cs="仿宋_GB2312" w:eastAsia="仿宋_GB2312"/>
                      <w:sz w:val="22"/>
                      <w:color w:val="000000"/>
                    </w:rPr>
                    <w:t>2、课程评价：学生可对课程进行自主评价，帮助教师了解学生对于课程的效果以及课程的实现效果。</w:t>
                  </w:r>
                </w:p>
                <w:p>
                  <w:pPr>
                    <w:pStyle w:val="null3"/>
                    <w:jc w:val="left"/>
                  </w:pPr>
                  <w:r>
                    <w:rPr>
                      <w:rFonts w:ascii="仿宋_GB2312" w:hAnsi="仿宋_GB2312" w:cs="仿宋_GB2312" w:eastAsia="仿宋_GB2312"/>
                      <w:sz w:val="22"/>
                      <w:color w:val="000000"/>
                    </w:rPr>
                    <w:t>3、学习报告：课程得分对比、课程学习进度、单个课程总成绩、理论考核成绩、技能考核成绩、课程技能训练的训练情况，清晰看出该技能项的薄弱点、查看课程技能考核的得分情况。</w:t>
                  </w:r>
                </w:p>
                <w:p>
                  <w:pPr>
                    <w:pStyle w:val="null3"/>
                    <w:jc w:val="left"/>
                  </w:pPr>
                  <w:r>
                    <w:rPr>
                      <w:rFonts w:ascii="仿宋_GB2312" w:hAnsi="仿宋_GB2312" w:cs="仿宋_GB2312" w:eastAsia="仿宋_GB2312"/>
                      <w:sz w:val="22"/>
                      <w:color w:val="000000"/>
                    </w:rPr>
                    <w:t>课件编辑软件</w:t>
                  </w:r>
                </w:p>
                <w:p>
                  <w:pPr>
                    <w:pStyle w:val="null3"/>
                    <w:jc w:val="left"/>
                  </w:pPr>
                  <w:r>
                    <w:rPr>
                      <w:rFonts w:ascii="仿宋_GB2312" w:hAnsi="仿宋_GB2312" w:cs="仿宋_GB2312" w:eastAsia="仿宋_GB2312"/>
                      <w:sz w:val="22"/>
                      <w:color w:val="000000"/>
                    </w:rPr>
                    <w:t>软件产品具有自主知识产权</w:t>
                  </w:r>
                  <w:r>
                    <w:rPr>
                      <w:rFonts w:ascii="仿宋_GB2312" w:hAnsi="仿宋_GB2312" w:cs="仿宋_GB2312" w:eastAsia="仿宋_GB2312"/>
                      <w:sz w:val="22"/>
                      <w:color w:val="000000"/>
                    </w:rPr>
                    <w:t>,纯中文界面，提供虚拟现实平台软件著作权和增强现实编辑器软件著作权。</w:t>
                  </w:r>
                </w:p>
                <w:p>
                  <w:pPr>
                    <w:pStyle w:val="null3"/>
                    <w:jc w:val="left"/>
                  </w:pPr>
                  <w:r>
                    <w:rPr>
                      <w:rFonts w:ascii="仿宋_GB2312" w:hAnsi="仿宋_GB2312" w:cs="仿宋_GB2312" w:eastAsia="仿宋_GB2312"/>
                      <w:sz w:val="22"/>
                      <w:color w:val="000000"/>
                    </w:rPr>
                    <w:t>具有编辑功能，提供由第三方软件测评中心的虚拟现实平台软件的测试报告复印件加盖公章</w:t>
                  </w:r>
                  <w:r>
                    <w:rPr>
                      <w:rFonts w:ascii="仿宋_GB2312" w:hAnsi="仿宋_GB2312" w:cs="仿宋_GB2312" w:eastAsia="仿宋_GB2312"/>
                      <w:sz w:val="22"/>
                      <w:color w:val="000000"/>
                    </w:rPr>
                    <w:t>, 测试标准符合 GB/T 25000,测试报告中包含模型导入、模型入库、虚拟搭建、虚拟漫游、测试运行、场景发布等测试项。</w:t>
                  </w:r>
                </w:p>
                <w:p>
                  <w:pPr>
                    <w:pStyle w:val="null3"/>
                    <w:jc w:val="left"/>
                  </w:pPr>
                  <w:r>
                    <w:rPr>
                      <w:rFonts w:ascii="仿宋_GB2312" w:hAnsi="仿宋_GB2312" w:cs="仿宋_GB2312" w:eastAsia="仿宋_GB2312"/>
                      <w:sz w:val="22"/>
                      <w:color w:val="000000"/>
                    </w:rPr>
                    <w:t>1.模型导入：从外部的建模软件（如Sketch Up、3ds Max等）导入用户建立的模型，使模型能够正确的显示在虚拟三维世界中。同时提供简单的材质编辑功能，使模型更加真实。软件支持skp、3ds、fbx等多种格式的模型导入以及自身创建的rvr格式模型的导入。支持Autodesk 3dmax, Maya， Revit，支持 sketchup 等。</w:t>
                  </w:r>
                </w:p>
                <w:p>
                  <w:pPr>
                    <w:pStyle w:val="null3"/>
                    <w:jc w:val="left"/>
                  </w:pPr>
                  <w:r>
                    <w:rPr>
                      <w:rFonts w:ascii="仿宋_GB2312" w:hAnsi="仿宋_GB2312" w:cs="仿宋_GB2312" w:eastAsia="仿宋_GB2312"/>
                      <w:sz w:val="22"/>
                      <w:color w:val="000000"/>
                    </w:rPr>
                    <w:t>2.虚拟搭建：将导入的模型或者模型库中不同种类的模型，通过简单拖拽的方式调入虚拟三维环境中进行规划设计。同时可以对模型简单的编辑功能（调整大小、调整朝向等）以及场景中灯光的布置。</w:t>
                  </w:r>
                </w:p>
                <w:p>
                  <w:pPr>
                    <w:pStyle w:val="null3"/>
                    <w:jc w:val="left"/>
                  </w:pPr>
                  <w:r>
                    <w:rPr>
                      <w:rFonts w:ascii="仿宋_GB2312" w:hAnsi="仿宋_GB2312" w:cs="仿宋_GB2312" w:eastAsia="仿宋_GB2312"/>
                      <w:sz w:val="22"/>
                      <w:color w:val="000000"/>
                    </w:rPr>
                    <w:t>3.虚拟漫游：搭建完虚拟建成环境场景后，可进行三维漫游，结合虚拟现实硬件（虚拟现实头盔、手柄或虚拟自行车设备）可以获得逼真的沉浸式三维体验。在运行过程中，软件记录使用者的行为数据，作为事后分析资料。</w:t>
                  </w:r>
                </w:p>
                <w:p>
                  <w:pPr>
                    <w:pStyle w:val="null3"/>
                    <w:jc w:val="left"/>
                  </w:pPr>
                  <w:r>
                    <w:rPr>
                      <w:rFonts w:ascii="仿宋_GB2312" w:hAnsi="仿宋_GB2312" w:cs="仿宋_GB2312" w:eastAsia="仿宋_GB2312"/>
                      <w:sz w:val="22"/>
                      <w:color w:val="000000"/>
                    </w:rPr>
                    <w:t>操作功能：</w:t>
                  </w:r>
                </w:p>
                <w:p>
                  <w:pPr>
                    <w:pStyle w:val="null3"/>
                    <w:jc w:val="left"/>
                  </w:pPr>
                  <w:r>
                    <w:rPr>
                      <w:rFonts w:ascii="仿宋_GB2312" w:hAnsi="仿宋_GB2312" w:cs="仿宋_GB2312" w:eastAsia="仿宋_GB2312"/>
                      <w:sz w:val="22"/>
                      <w:color w:val="000000"/>
                    </w:rPr>
                    <w:t>1.平移功能：导入的物体可以从上下、左右任一方向平移。</w:t>
                  </w:r>
                </w:p>
                <w:p>
                  <w:pPr>
                    <w:pStyle w:val="null3"/>
                    <w:jc w:val="left"/>
                  </w:pPr>
                  <w:r>
                    <w:rPr>
                      <w:rFonts w:ascii="仿宋_GB2312" w:hAnsi="仿宋_GB2312" w:cs="仿宋_GB2312" w:eastAsia="仿宋_GB2312"/>
                      <w:sz w:val="22"/>
                      <w:color w:val="000000"/>
                    </w:rPr>
                    <w:t>2.旋转功能：导入的物体可以进行任意角度的旋转。</w:t>
                  </w:r>
                </w:p>
                <w:p>
                  <w:pPr>
                    <w:pStyle w:val="null3"/>
                    <w:jc w:val="left"/>
                  </w:pPr>
                  <w:r>
                    <w:rPr>
                      <w:rFonts w:ascii="仿宋_GB2312" w:hAnsi="仿宋_GB2312" w:cs="仿宋_GB2312" w:eastAsia="仿宋_GB2312"/>
                      <w:sz w:val="22"/>
                      <w:color w:val="000000"/>
                    </w:rPr>
                    <w:t>3.缩放功能：可任意倍数对物体进行放大和缩小。</w:t>
                  </w:r>
                </w:p>
                <w:p>
                  <w:pPr>
                    <w:pStyle w:val="null3"/>
                    <w:jc w:val="left"/>
                  </w:pPr>
                  <w:r>
                    <w:rPr>
                      <w:rFonts w:ascii="仿宋_GB2312" w:hAnsi="仿宋_GB2312" w:cs="仿宋_GB2312" w:eastAsia="仿宋_GB2312"/>
                      <w:sz w:val="22"/>
                      <w:color w:val="000000"/>
                    </w:rPr>
                    <w:t>4.复制功能：导入的物体可以任意在场景中复制副本。</w:t>
                  </w:r>
                </w:p>
                <w:p>
                  <w:pPr>
                    <w:pStyle w:val="null3"/>
                    <w:jc w:val="left"/>
                  </w:pPr>
                  <w:r>
                    <w:rPr>
                      <w:rFonts w:ascii="仿宋_GB2312" w:hAnsi="仿宋_GB2312" w:cs="仿宋_GB2312" w:eastAsia="仿宋_GB2312"/>
                      <w:sz w:val="22"/>
                      <w:color w:val="000000"/>
                    </w:rPr>
                    <w:t>5.模型镜像：对于需要进行镜像操作的物体，点击镜像功能即可完成镜像操作。</w:t>
                  </w:r>
                </w:p>
                <w:p>
                  <w:pPr>
                    <w:pStyle w:val="null3"/>
                    <w:jc w:val="left"/>
                  </w:pPr>
                  <w:r>
                    <w:rPr>
                      <w:rFonts w:ascii="仿宋_GB2312" w:hAnsi="仿宋_GB2312" w:cs="仿宋_GB2312" w:eastAsia="仿宋_GB2312"/>
                      <w:sz w:val="22"/>
                      <w:color w:val="000000"/>
                    </w:rPr>
                    <w:t>6.模型对齐：对于需要进行对齐操作的模型，选择需要对齐的方式，即可完成模型对齐操作。</w:t>
                  </w:r>
                </w:p>
                <w:p>
                  <w:pPr>
                    <w:pStyle w:val="null3"/>
                    <w:jc w:val="left"/>
                  </w:pPr>
                  <w:r>
                    <w:rPr>
                      <w:rFonts w:ascii="仿宋_GB2312" w:hAnsi="仿宋_GB2312" w:cs="仿宋_GB2312" w:eastAsia="仿宋_GB2312"/>
                      <w:sz w:val="22"/>
                      <w:color w:val="000000"/>
                    </w:rPr>
                    <w:t>7.模型入库：将导入的模型文件分类保存，以便重复使用。模型库有便捷的导入、删除等维护方式，同时稳定高效。</w:t>
                  </w:r>
                </w:p>
                <w:p>
                  <w:pPr>
                    <w:pStyle w:val="null3"/>
                    <w:jc w:val="left"/>
                  </w:pPr>
                  <w:r>
                    <w:rPr>
                      <w:rFonts w:ascii="仿宋_GB2312" w:hAnsi="仿宋_GB2312" w:cs="仿宋_GB2312" w:eastAsia="仿宋_GB2312"/>
                      <w:sz w:val="22"/>
                      <w:color w:val="000000"/>
                    </w:rPr>
                    <w:t>8.一键支持主流虚拟现实头盔Oculus.</w:t>
                  </w:r>
                </w:p>
                <w:p>
                  <w:pPr>
                    <w:pStyle w:val="null3"/>
                    <w:jc w:val="left"/>
                  </w:pPr>
                  <w:r>
                    <w:rPr>
                      <w:rFonts w:ascii="仿宋_GB2312" w:hAnsi="仿宋_GB2312" w:cs="仿宋_GB2312" w:eastAsia="仿宋_GB2312"/>
                      <w:sz w:val="22"/>
                      <w:color w:val="000000"/>
                    </w:rPr>
                    <w:t>9.超强渲染能力，强大逼真的实时渲染能力，可以轻松渲染多达500万三角面以上的三维文件，让电视画面展现出影视级的细腻效果。</w:t>
                  </w:r>
                </w:p>
                <w:p>
                  <w:pPr>
                    <w:pStyle w:val="null3"/>
                    <w:jc w:val="left"/>
                  </w:pPr>
                  <w:r>
                    <w:rPr>
                      <w:rFonts w:ascii="仿宋_GB2312" w:hAnsi="仿宋_GB2312" w:cs="仿宋_GB2312" w:eastAsia="仿宋_GB2312"/>
                      <w:sz w:val="22"/>
                      <w:color w:val="000000"/>
                    </w:rPr>
                    <w:t>10.丰富材质库。系统全面支持国际最先进的物理材质系统—PBR（PHYSICALLY BASED RENDERING,基于物理的渲染）。</w:t>
                  </w:r>
                </w:p>
                <w:p>
                  <w:pPr>
                    <w:pStyle w:val="null3"/>
                    <w:jc w:val="left"/>
                  </w:pPr>
                  <w:r>
                    <w:rPr>
                      <w:rFonts w:ascii="仿宋_GB2312" w:hAnsi="仿宋_GB2312" w:cs="仿宋_GB2312" w:eastAsia="仿宋_GB2312"/>
                      <w:sz w:val="22"/>
                      <w:color w:val="000000"/>
                    </w:rPr>
                    <w:t>11.支持高真实感、高效实时渲染画质。</w:t>
                  </w:r>
                </w:p>
                <w:p>
                  <w:pPr>
                    <w:pStyle w:val="null3"/>
                    <w:jc w:val="left"/>
                  </w:pPr>
                  <w:r>
                    <w:rPr>
                      <w:rFonts w:ascii="仿宋_GB2312" w:hAnsi="仿宋_GB2312" w:cs="仿宋_GB2312" w:eastAsia="仿宋_GB2312"/>
                      <w:sz w:val="22"/>
                      <w:color w:val="000000"/>
                    </w:rPr>
                    <w:t>12.内嵌强大的脚本和函数功能，支持变量和逻辑判断，可对三维场景进行各种控制和交互。</w:t>
                  </w:r>
                </w:p>
                <w:p>
                  <w:pPr>
                    <w:pStyle w:val="null3"/>
                    <w:jc w:val="left"/>
                  </w:pPr>
                  <w:r>
                    <w:rPr>
                      <w:rFonts w:ascii="仿宋_GB2312" w:hAnsi="仿宋_GB2312" w:cs="仿宋_GB2312" w:eastAsia="仿宋_GB2312"/>
                      <w:sz w:val="22"/>
                      <w:color w:val="000000"/>
                    </w:rPr>
                    <w:t>13.支持建筑位置、大小、方位任意调整。支持任意模型的实时复制、删除。</w:t>
                  </w:r>
                </w:p>
                <w:p>
                  <w:pPr>
                    <w:pStyle w:val="null3"/>
                    <w:jc w:val="left"/>
                  </w:pPr>
                  <w:r>
                    <w:rPr>
                      <w:rFonts w:ascii="仿宋_GB2312" w:hAnsi="仿宋_GB2312" w:cs="仿宋_GB2312" w:eastAsia="仿宋_GB2312"/>
                      <w:sz w:val="22"/>
                      <w:color w:val="000000"/>
                    </w:rPr>
                    <w:t>14.工具条进行自定义设置，进行新建、重命名、删除、重置等操作。</w:t>
                  </w:r>
                </w:p>
                <w:p>
                  <w:pPr>
                    <w:pStyle w:val="null3"/>
                    <w:jc w:val="left"/>
                  </w:pPr>
                  <w:r>
                    <w:rPr>
                      <w:rFonts w:ascii="仿宋_GB2312" w:hAnsi="仿宋_GB2312" w:cs="仿宋_GB2312" w:eastAsia="仿宋_GB2312"/>
                      <w:sz w:val="22"/>
                      <w:color w:val="000000"/>
                    </w:rPr>
                    <w:t>15.软件主界面包含编辑工具栏、场景窗口、属性窗口及中部预览窗口。场景窗口及属性窗口大小及位置均可调节。</w:t>
                  </w:r>
                </w:p>
                <w:p>
                  <w:pPr>
                    <w:pStyle w:val="null3"/>
                    <w:jc w:val="left"/>
                  </w:pPr>
                  <w:r>
                    <w:rPr>
                      <w:rFonts w:ascii="仿宋_GB2312" w:hAnsi="仿宋_GB2312" w:cs="仿宋_GB2312" w:eastAsia="仿宋_GB2312"/>
                      <w:sz w:val="22"/>
                      <w:color w:val="000000"/>
                    </w:rPr>
                    <w:t>16.功能强大的实时材质编辑器。</w:t>
                  </w:r>
                </w:p>
                <w:p>
                  <w:pPr>
                    <w:pStyle w:val="null3"/>
                    <w:jc w:val="left"/>
                  </w:pPr>
                  <w:r>
                    <w:rPr>
                      <w:rFonts w:ascii="仿宋_GB2312" w:hAnsi="仿宋_GB2312" w:cs="仿宋_GB2312" w:eastAsia="仿宋_GB2312"/>
                      <w:sz w:val="22"/>
                      <w:color w:val="000000"/>
                    </w:rPr>
                    <w:t>17.支持打包为可独立exe执行程序。</w:t>
                  </w:r>
                </w:p>
                <w:p>
                  <w:pPr>
                    <w:pStyle w:val="null3"/>
                    <w:jc w:val="left"/>
                  </w:pPr>
                  <w:r>
                    <w:rPr>
                      <w:rFonts w:ascii="仿宋_GB2312" w:hAnsi="仿宋_GB2312" w:cs="仿宋_GB2312" w:eastAsia="仿宋_GB2312"/>
                      <w:sz w:val="22"/>
                      <w:color w:val="000000"/>
                    </w:rPr>
                    <w:t>18.提供各种函数。每一个函数参数设定完毕之后，可以点击预览按钮对该函数进行预览。</w:t>
                  </w:r>
                </w:p>
              </w:tc>
              <w:tc>
                <w:tcPr>
                  <w:tcW w:type="dxa" w:w="187"/>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87"/>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305"/>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p>
              </w:tc>
            </w:tr>
            <w:tr>
              <w:tc>
                <w:tcPr>
                  <w:tcW w:type="dxa" w:w="128"/>
                  <w:vMerge/>
                  <w:tcBorders>
                    <w:top w:val="none" w:color="000000" w:sz="4"/>
                    <w:left w:val="single" w:color="000000" w:sz="4"/>
                    <w:bottom w:val="none" w:color="000000" w:sz="4"/>
                    <w:right w:val="single" w:color="000000" w:sz="4"/>
                  </w:tcBorders>
                </w:tcPr>
                <w:p/>
              </w:tc>
              <w:tc>
                <w:tcPr>
                  <w:tcW w:type="dxa" w:w="246"/>
                  <w:vMerge/>
                  <w:tcBorders>
                    <w:top w:val="none" w:color="000000" w:sz="4"/>
                    <w:left w:val="none" w:color="000000" w:sz="4"/>
                    <w:bottom w:val="none" w:color="000000" w:sz="4"/>
                    <w:right w:val="single" w:color="000000" w:sz="4"/>
                  </w:tcBorders>
                </w:tcPr>
                <w:p/>
              </w:tc>
              <w:tc>
                <w:tcPr>
                  <w:tcW w:type="dxa" w:w="1500"/>
                  <w:vMerge/>
                  <w:tcBorders>
                    <w:top w:val="none" w:color="000000" w:sz="4"/>
                    <w:left w:val="none" w:color="000000" w:sz="4"/>
                    <w:bottom w:val="none" w:color="000000" w:sz="4"/>
                    <w:right w:val="single" w:color="000000" w:sz="4"/>
                  </w:tcBorders>
                </w:tcPr>
                <w:p/>
              </w:tc>
              <w:tc>
                <w:tcPr>
                  <w:tcW w:type="dxa" w:w="187"/>
                  <w:vMerge/>
                  <w:tcBorders>
                    <w:top w:val="none" w:color="000000" w:sz="4"/>
                    <w:left w:val="none" w:color="000000" w:sz="4"/>
                    <w:bottom w:val="none" w:color="000000" w:sz="4"/>
                    <w:right w:val="single" w:color="000000" w:sz="4"/>
                  </w:tcBorders>
                </w:tcPr>
                <w:p/>
              </w:tc>
              <w:tc>
                <w:tcPr>
                  <w:tcW w:type="dxa" w:w="187"/>
                  <w:vMerge/>
                  <w:tcBorders>
                    <w:top w:val="none" w:color="000000" w:sz="4"/>
                    <w:left w:val="none" w:color="000000" w:sz="4"/>
                    <w:bottom w:val="none" w:color="000000" w:sz="4"/>
                    <w:right w:val="single" w:color="000000" w:sz="4"/>
                  </w:tcBorders>
                </w:tcPr>
                <w:p/>
              </w:tc>
              <w:tc>
                <w:tcPr>
                  <w:tcW w:type="dxa" w:w="305"/>
                  <w:vMerge/>
                  <w:tcBorders>
                    <w:top w:val="none" w:color="000000" w:sz="4"/>
                    <w:left w:val="none" w:color="000000" w:sz="4"/>
                    <w:bottom w:val="none" w:color="000000" w:sz="4"/>
                    <w:right w:val="single" w:color="000000" w:sz="4"/>
                  </w:tcBorders>
                </w:tcPr>
                <w:p/>
              </w:tc>
            </w:tr>
            <w:tr>
              <w:tc>
                <w:tcPr>
                  <w:tcW w:type="dxa" w:w="128"/>
                  <w:vMerge/>
                  <w:tcBorders>
                    <w:top w:val="none" w:color="000000" w:sz="4"/>
                    <w:left w:val="single" w:color="000000" w:sz="4"/>
                    <w:bottom w:val="none" w:color="000000" w:sz="4"/>
                    <w:right w:val="single" w:color="000000" w:sz="4"/>
                  </w:tcBorders>
                </w:tcPr>
                <w:p/>
              </w:tc>
              <w:tc>
                <w:tcPr>
                  <w:tcW w:type="dxa" w:w="246"/>
                  <w:vMerge/>
                  <w:tcBorders>
                    <w:top w:val="none" w:color="000000" w:sz="4"/>
                    <w:left w:val="none" w:color="000000" w:sz="4"/>
                    <w:bottom w:val="none" w:color="000000" w:sz="4"/>
                    <w:right w:val="single" w:color="000000" w:sz="4"/>
                  </w:tcBorders>
                </w:tcPr>
                <w:p/>
              </w:tc>
              <w:tc>
                <w:tcPr>
                  <w:tcW w:type="dxa" w:w="1500"/>
                  <w:vMerge/>
                  <w:tcBorders>
                    <w:top w:val="none" w:color="000000" w:sz="4"/>
                    <w:left w:val="none" w:color="000000" w:sz="4"/>
                    <w:bottom w:val="none" w:color="000000" w:sz="4"/>
                    <w:right w:val="single" w:color="000000" w:sz="4"/>
                  </w:tcBorders>
                </w:tcPr>
                <w:p/>
              </w:tc>
              <w:tc>
                <w:tcPr>
                  <w:tcW w:type="dxa" w:w="187"/>
                  <w:vMerge/>
                  <w:tcBorders>
                    <w:top w:val="none" w:color="000000" w:sz="4"/>
                    <w:left w:val="none" w:color="000000" w:sz="4"/>
                    <w:bottom w:val="none" w:color="000000" w:sz="4"/>
                    <w:right w:val="single" w:color="000000" w:sz="4"/>
                  </w:tcBorders>
                </w:tcPr>
                <w:p/>
              </w:tc>
              <w:tc>
                <w:tcPr>
                  <w:tcW w:type="dxa" w:w="187"/>
                  <w:vMerge/>
                  <w:tcBorders>
                    <w:top w:val="none" w:color="000000" w:sz="4"/>
                    <w:left w:val="none" w:color="000000" w:sz="4"/>
                    <w:bottom w:val="none" w:color="000000" w:sz="4"/>
                    <w:right w:val="single" w:color="000000" w:sz="4"/>
                  </w:tcBorders>
                </w:tcPr>
                <w:p/>
              </w:tc>
              <w:tc>
                <w:tcPr>
                  <w:tcW w:type="dxa" w:w="305"/>
                  <w:vMerge/>
                  <w:tcBorders>
                    <w:top w:val="none" w:color="000000" w:sz="4"/>
                    <w:left w:val="none" w:color="000000" w:sz="4"/>
                    <w:bottom w:val="none" w:color="000000" w:sz="4"/>
                    <w:right w:val="single" w:color="000000" w:sz="4"/>
                  </w:tcBorders>
                </w:tcPr>
                <w:p/>
              </w:tc>
            </w:tr>
            <w:tr>
              <w:tc>
                <w:tcPr>
                  <w:tcW w:type="dxa" w:w="12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24</w:t>
                  </w:r>
                </w:p>
              </w:tc>
              <w:tc>
                <w:tcPr>
                  <w:tcW w:type="dxa" w:w="24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吸痰法</w:t>
                  </w:r>
                </w:p>
              </w:tc>
              <w:tc>
                <w:tcPr>
                  <w:tcW w:type="dxa" w:w="15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br/>
                  </w:r>
                  <w:r>
                    <w:rPr>
                      <w:rFonts w:ascii="仿宋_GB2312" w:hAnsi="仿宋_GB2312" w:cs="仿宋_GB2312" w:eastAsia="仿宋_GB2312"/>
                      <w:sz w:val="22"/>
                      <w:color w:val="000000"/>
                    </w:rPr>
                    <w:t>吸痰术虚拟仿真实训软件参照临床技能教学标准，将手术分解成诊断、准备、检查、润滑、铺巾、试吸、吸痰和术后等实训步骤。</w:t>
                  </w:r>
                </w:p>
                <w:p>
                  <w:pPr>
                    <w:pStyle w:val="null3"/>
                    <w:jc w:val="left"/>
                  </w:pPr>
                  <w:r>
                    <w:rPr>
                      <w:rFonts w:ascii="仿宋_GB2312" w:hAnsi="仿宋_GB2312" w:cs="仿宋_GB2312" w:eastAsia="仿宋_GB2312"/>
                      <w:sz w:val="22"/>
                      <w:color w:val="000000"/>
                    </w:rPr>
                    <w:t>1.软件包含训练和考核两种操作模式，训练模式包含全程操作提示和智能纠错功能，考核模式全程无提示，训练与考核结束后均给予全面的操作评价，帮助学生实现自主训练和自主纠错；</w:t>
                  </w:r>
                </w:p>
                <w:p>
                  <w:pPr>
                    <w:pStyle w:val="null3"/>
                    <w:jc w:val="left"/>
                  </w:pPr>
                  <w:r>
                    <w:rPr>
                      <w:rFonts w:ascii="仿宋_GB2312" w:hAnsi="仿宋_GB2312" w:cs="仿宋_GB2312" w:eastAsia="仿宋_GB2312"/>
                      <w:sz w:val="22"/>
                      <w:color w:val="000000"/>
                    </w:rPr>
                    <w:t>2.软件包含吸痰术多个典型病例，不同病例对应不同的操作目的和禁忌证；</w:t>
                  </w:r>
                </w:p>
                <w:p>
                  <w:pPr>
                    <w:pStyle w:val="null3"/>
                    <w:jc w:val="left"/>
                  </w:pPr>
                  <w:r>
                    <w:rPr>
                      <w:rFonts w:ascii="仿宋_GB2312" w:hAnsi="仿宋_GB2312" w:cs="仿宋_GB2312" w:eastAsia="仿宋_GB2312"/>
                      <w:sz w:val="22"/>
                      <w:color w:val="000000"/>
                    </w:rPr>
                    <w:t>3.软件将准备步骤详细分解为环境准备、患者准备、操作者准备和物品准备，考察学生对基础知识的掌握情况；</w:t>
                  </w:r>
                </w:p>
                <w:p>
                  <w:pPr>
                    <w:pStyle w:val="null3"/>
                    <w:jc w:val="left"/>
                  </w:pPr>
                  <w:r>
                    <w:rPr>
                      <w:rFonts w:ascii="仿宋_GB2312" w:hAnsi="仿宋_GB2312" w:cs="仿宋_GB2312" w:eastAsia="仿宋_GB2312"/>
                      <w:sz w:val="22"/>
                      <w:color w:val="000000"/>
                    </w:rPr>
                    <w:t>4.物品准备不仅进行所选物品是否正确的考察，还包括所选物品摆放区域是否正确的无菌观念的考察；</w:t>
                  </w:r>
                </w:p>
                <w:p>
                  <w:pPr>
                    <w:pStyle w:val="null3"/>
                    <w:jc w:val="left"/>
                  </w:pPr>
                  <w:r>
                    <w:rPr>
                      <w:rFonts w:ascii="仿宋_GB2312" w:hAnsi="仿宋_GB2312" w:cs="仿宋_GB2312" w:eastAsia="仿宋_GB2312"/>
                      <w:sz w:val="22"/>
                      <w:color w:val="000000"/>
                    </w:rPr>
                    <w:t>5.可完成吸痰装置负压值调节、使用治疗碗试吸胜利盐水操作；</w:t>
                  </w:r>
                </w:p>
                <w:p>
                  <w:pPr>
                    <w:pStyle w:val="null3"/>
                    <w:jc w:val="left"/>
                  </w:pPr>
                  <w:r>
                    <w:rPr>
                      <w:rFonts w:ascii="仿宋_GB2312" w:hAnsi="仿宋_GB2312" w:cs="仿宋_GB2312" w:eastAsia="仿宋_GB2312"/>
                      <w:sz w:val="22"/>
                      <w:color w:val="000000"/>
                    </w:rPr>
                    <w:t>6.吸痰步骤提供剖面图与窥镜效果，学生在插管吸痰过程中可于剖面图中实时查看当前吸痰状态，并于窥镜中实时查看插管途经组织的内部结构；</w:t>
                  </w:r>
                </w:p>
                <w:p>
                  <w:pPr>
                    <w:pStyle w:val="null3"/>
                    <w:jc w:val="left"/>
                  </w:pPr>
                  <w:r>
                    <w:rPr>
                      <w:rFonts w:ascii="仿宋_GB2312" w:hAnsi="仿宋_GB2312" w:cs="仿宋_GB2312" w:eastAsia="仿宋_GB2312"/>
                      <w:sz w:val="22"/>
                      <w:color w:val="000000"/>
                    </w:rPr>
                    <w:t>7.插管到痰液区域时，可明显发现插管遇到阻力，插管速度明显变慢；</w:t>
                  </w:r>
                </w:p>
                <w:p>
                  <w:pPr>
                    <w:pStyle w:val="null3"/>
                    <w:jc w:val="left"/>
                  </w:pPr>
                  <w:r>
                    <w:rPr>
                      <w:rFonts w:ascii="仿宋_GB2312" w:hAnsi="仿宋_GB2312" w:cs="仿宋_GB2312" w:eastAsia="仿宋_GB2312"/>
                      <w:sz w:val="22"/>
                      <w:color w:val="000000"/>
                    </w:rPr>
                    <w:t>8.可堵住吸痰管进行负压的给予，在剖面图与吸痰管中可明显看到痰液被吸引效果；</w:t>
                  </w:r>
                </w:p>
                <w:p>
                  <w:pPr>
                    <w:pStyle w:val="null3"/>
                    <w:jc w:val="left"/>
                  </w:pPr>
                  <w:r>
                    <w:rPr>
                      <w:rFonts w:ascii="仿宋_GB2312" w:hAnsi="仿宋_GB2312" w:cs="仿宋_GB2312" w:eastAsia="仿宋_GB2312"/>
                      <w:sz w:val="22"/>
                      <w:color w:val="000000"/>
                    </w:rPr>
                    <w:t>9.吸痰过程中，软件对学生是否进行口咽部分泌物吸引、插管深度、痰液吸引是否充分、是否旋转提拉吸痰管等操作进行考察；</w:t>
                  </w:r>
                </w:p>
                <w:p>
                  <w:pPr>
                    <w:pStyle w:val="null3"/>
                    <w:jc w:val="left"/>
                  </w:pPr>
                  <w:r>
                    <w:rPr>
                      <w:rFonts w:ascii="仿宋_GB2312" w:hAnsi="仿宋_GB2312" w:cs="仿宋_GB2312" w:eastAsia="仿宋_GB2312"/>
                      <w:sz w:val="22"/>
                      <w:color w:val="000000"/>
                    </w:rPr>
                    <w:t>10.术后包含手术物品分类整理、术后嘱咐等功能，重点考察学生的无菌观念和人文关怀能力；</w:t>
                  </w:r>
                </w:p>
                <w:p>
                  <w:pPr>
                    <w:pStyle w:val="null3"/>
                    <w:jc w:val="left"/>
                  </w:pPr>
                  <w:r>
                    <w:rPr>
                      <w:rFonts w:ascii="仿宋_GB2312" w:hAnsi="仿宋_GB2312" w:cs="仿宋_GB2312" w:eastAsia="仿宋_GB2312"/>
                      <w:sz w:val="22"/>
                      <w:color w:val="000000"/>
                    </w:rPr>
                    <w:t>11.操作完成后，软件从训练和考核两个角度对学生的操作全程进行评价，主要包括各步骤得分详情、各步骤错误率对比和各步骤正确操作建议等内容。</w:t>
                  </w:r>
                </w:p>
              </w:tc>
              <w:tc>
                <w:tcPr>
                  <w:tcW w:type="dxa" w:w="18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8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30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25</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静脉输液泵</w:t>
                  </w:r>
                </w:p>
              </w:tc>
              <w:tc>
                <w:tcPr>
                  <w:tcW w:type="dxa" w:w="1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br/>
                  </w:r>
                  <w:r>
                    <w:rPr>
                      <w:rFonts w:ascii="仿宋_GB2312" w:hAnsi="仿宋_GB2312" w:cs="仿宋_GB2312" w:eastAsia="仿宋_GB2312"/>
                      <w:sz w:val="22"/>
                      <w:color w:val="000000"/>
                    </w:rPr>
                    <w:t>静脉输液泵虚拟仿真实训软件参照临床技能教学标准，将手术分解为核对评估、准备、调设参数、输液、术后整理等实训步骤。</w:t>
                  </w:r>
                </w:p>
                <w:p>
                  <w:pPr>
                    <w:pStyle w:val="null3"/>
                    <w:jc w:val="left"/>
                  </w:pPr>
                  <w:r>
                    <w:rPr>
                      <w:rFonts w:ascii="仿宋_GB2312" w:hAnsi="仿宋_GB2312" w:cs="仿宋_GB2312" w:eastAsia="仿宋_GB2312"/>
                      <w:sz w:val="22"/>
                      <w:color w:val="000000"/>
                    </w:rPr>
                    <w:t>1.软件包含训练和考核两种操作模式，训练模式包含全程操作提示和智能纠错功能，考核模式全程无提示，训练与考核结束后均给予全面的操作评价，帮助学生实现自主训练和自主纠错；</w:t>
                  </w:r>
                </w:p>
                <w:p>
                  <w:pPr>
                    <w:pStyle w:val="null3"/>
                    <w:jc w:val="left"/>
                  </w:pPr>
                  <w:r>
                    <w:rPr>
                      <w:rFonts w:ascii="仿宋_GB2312" w:hAnsi="仿宋_GB2312" w:cs="仿宋_GB2312" w:eastAsia="仿宋_GB2312"/>
                      <w:sz w:val="22"/>
                      <w:color w:val="000000"/>
                    </w:rPr>
                    <w:t>2.软件将准备步骤详细分解为环境准备、患者准备、操作者准备和物品准备，考察学生对基础知识的掌握情况；</w:t>
                  </w:r>
                </w:p>
                <w:p>
                  <w:pPr>
                    <w:pStyle w:val="null3"/>
                    <w:jc w:val="left"/>
                  </w:pPr>
                  <w:r>
                    <w:rPr>
                      <w:rFonts w:ascii="仿宋_GB2312" w:hAnsi="仿宋_GB2312" w:cs="仿宋_GB2312" w:eastAsia="仿宋_GB2312"/>
                      <w:sz w:val="22"/>
                      <w:color w:val="000000"/>
                    </w:rPr>
                    <w:t>3.物品准备不仅进行所选物品是否正确的考察，还包括所选物品摆放区域是否正确的无菌观念的考察；</w:t>
                  </w:r>
                </w:p>
                <w:p>
                  <w:pPr>
                    <w:pStyle w:val="null3"/>
                    <w:jc w:val="left"/>
                  </w:pPr>
                  <w:r>
                    <w:rPr>
                      <w:rFonts w:ascii="仿宋_GB2312" w:hAnsi="仿宋_GB2312" w:cs="仿宋_GB2312" w:eastAsia="仿宋_GB2312"/>
                      <w:sz w:val="22"/>
                      <w:color w:val="000000"/>
                    </w:rPr>
                    <w:t>4.可近距离观察患者手腕带进行信息核对；</w:t>
                  </w:r>
                </w:p>
                <w:p>
                  <w:pPr>
                    <w:pStyle w:val="null3"/>
                    <w:jc w:val="left"/>
                  </w:pPr>
                  <w:r>
                    <w:rPr>
                      <w:rFonts w:ascii="仿宋_GB2312" w:hAnsi="仿宋_GB2312" w:cs="仿宋_GB2312" w:eastAsia="仿宋_GB2312"/>
                      <w:sz w:val="22"/>
                      <w:color w:val="000000"/>
                    </w:rPr>
                    <w:t>5.调设参数环节包括安装输液器、调节输液调节器、调节输液泵开关、调设参数等，根据医院真实应用的输液泵进行建模，使操作细节更加真实；</w:t>
                  </w:r>
                </w:p>
                <w:p>
                  <w:pPr>
                    <w:pStyle w:val="null3"/>
                    <w:jc w:val="left"/>
                  </w:pPr>
                  <w:r>
                    <w:rPr>
                      <w:rFonts w:ascii="仿宋_GB2312" w:hAnsi="仿宋_GB2312" w:cs="仿宋_GB2312" w:eastAsia="仿宋_GB2312"/>
                      <w:sz w:val="22"/>
                      <w:color w:val="000000"/>
                    </w:rPr>
                    <w:t>6.输液环节包括铺巾、连接输液延长管、排气、连接输液管、输液等步骤，全面细致考察输液泵操作的全过程；</w:t>
                  </w:r>
                </w:p>
                <w:p>
                  <w:pPr>
                    <w:pStyle w:val="null3"/>
                    <w:jc w:val="left"/>
                  </w:pPr>
                  <w:r>
                    <w:rPr>
                      <w:rFonts w:ascii="仿宋_GB2312" w:hAnsi="仿宋_GB2312" w:cs="仿宋_GB2312" w:eastAsia="仿宋_GB2312"/>
                      <w:sz w:val="22"/>
                      <w:color w:val="000000"/>
                    </w:rPr>
                    <w:t>7.术后包含手术物品分类整理、术后嘱咐等功能，重点考察学生的无菌观念和人文关怀能力；</w:t>
                  </w:r>
                </w:p>
                <w:p>
                  <w:pPr>
                    <w:pStyle w:val="null3"/>
                    <w:jc w:val="left"/>
                  </w:pPr>
                  <w:r>
                    <w:rPr>
                      <w:rFonts w:ascii="仿宋_GB2312" w:hAnsi="仿宋_GB2312" w:cs="仿宋_GB2312" w:eastAsia="仿宋_GB2312"/>
                      <w:sz w:val="22"/>
                      <w:color w:val="000000"/>
                    </w:rPr>
                    <w:t>8.操作完成后，软件从训练和考核两个角度对学生的操作全程进行评价，主要包含各步骤得分详情、各步骤错误率对比和各步骤正确操作建议等内容。</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26</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电动洗胃机洗胃术</w:t>
                  </w:r>
                </w:p>
              </w:tc>
              <w:tc>
                <w:tcPr>
                  <w:tcW w:type="dxa" w:w="1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br/>
                  </w:r>
                  <w:r>
                    <w:rPr>
                      <w:rFonts w:ascii="仿宋_GB2312" w:hAnsi="仿宋_GB2312" w:cs="仿宋_GB2312" w:eastAsia="仿宋_GB2312"/>
                      <w:sz w:val="22"/>
                      <w:color w:val="000000"/>
                    </w:rPr>
                    <w:t>洗胃术虚拟仿真实训软件参照临床技能教学标准，将手术分解成诊断、准备、体位、检查、润滑、铺巾、插管、洗胃和术后等实训步骤。</w:t>
                  </w:r>
                </w:p>
                <w:p>
                  <w:pPr>
                    <w:pStyle w:val="null3"/>
                    <w:jc w:val="left"/>
                  </w:pPr>
                  <w:r>
                    <w:rPr>
                      <w:rFonts w:ascii="仿宋_GB2312" w:hAnsi="仿宋_GB2312" w:cs="仿宋_GB2312" w:eastAsia="仿宋_GB2312"/>
                      <w:sz w:val="22"/>
                      <w:color w:val="000000"/>
                    </w:rPr>
                    <w:t>1.软件包含训练和考核两种操作模式，训练模式包含全程操作提示和智能纠错功能，考核模式全程无提示，训练与考核结束后均给予全面的操作评价，帮助学生实现自主训练和自主纠错；</w:t>
                  </w:r>
                </w:p>
                <w:p>
                  <w:pPr>
                    <w:pStyle w:val="null3"/>
                    <w:jc w:val="left"/>
                  </w:pPr>
                  <w:r>
                    <w:rPr>
                      <w:rFonts w:ascii="仿宋_GB2312" w:hAnsi="仿宋_GB2312" w:cs="仿宋_GB2312" w:eastAsia="仿宋_GB2312"/>
                      <w:sz w:val="22"/>
                      <w:color w:val="000000"/>
                    </w:rPr>
                    <w:t>2.软件包含洗胃术多个典型病例，不同病例对应不同的操作目的和禁忌证；</w:t>
                  </w:r>
                </w:p>
                <w:p>
                  <w:pPr>
                    <w:pStyle w:val="null3"/>
                    <w:jc w:val="left"/>
                  </w:pPr>
                  <w:r>
                    <w:rPr>
                      <w:rFonts w:ascii="仿宋_GB2312" w:hAnsi="仿宋_GB2312" w:cs="仿宋_GB2312" w:eastAsia="仿宋_GB2312"/>
                      <w:sz w:val="22"/>
                      <w:color w:val="000000"/>
                    </w:rPr>
                    <w:t>3.软件将准备步骤详细分解为环境准备、患者准备、操作者准备和物品准备，考察学生对基础知识的掌握情况；</w:t>
                  </w:r>
                </w:p>
                <w:p>
                  <w:pPr>
                    <w:pStyle w:val="null3"/>
                    <w:jc w:val="left"/>
                  </w:pPr>
                  <w:r>
                    <w:rPr>
                      <w:rFonts w:ascii="仿宋_GB2312" w:hAnsi="仿宋_GB2312" w:cs="仿宋_GB2312" w:eastAsia="仿宋_GB2312"/>
                      <w:sz w:val="22"/>
                      <w:color w:val="000000"/>
                    </w:rPr>
                    <w:t>4.物品准备不仅进行所选物品是否正确的考察，还包括所选物品摆放区域是否正确的无菌观念的考察；</w:t>
                  </w:r>
                </w:p>
                <w:p>
                  <w:pPr>
                    <w:pStyle w:val="null3"/>
                    <w:jc w:val="left"/>
                  </w:pPr>
                  <w:r>
                    <w:rPr>
                      <w:rFonts w:ascii="仿宋_GB2312" w:hAnsi="仿宋_GB2312" w:cs="仿宋_GB2312" w:eastAsia="仿宋_GB2312"/>
                      <w:sz w:val="22"/>
                      <w:color w:val="000000"/>
                    </w:rPr>
                    <w:t>5.检查步骤可进行患者鼻腔及口腔检查、胃管通畅性检查等操作；</w:t>
                  </w:r>
                </w:p>
                <w:p>
                  <w:pPr>
                    <w:pStyle w:val="null3"/>
                    <w:jc w:val="left"/>
                  </w:pPr>
                  <w:r>
                    <w:rPr>
                      <w:rFonts w:ascii="仿宋_GB2312" w:hAnsi="仿宋_GB2312" w:cs="仿宋_GB2312" w:eastAsia="仿宋_GB2312"/>
                      <w:sz w:val="22"/>
                      <w:color w:val="000000"/>
                    </w:rPr>
                    <w:t>6.学生可使用鼠标进行胃管润滑操作，软件智能检测胃管润滑是否充分；</w:t>
                  </w:r>
                </w:p>
                <w:p>
                  <w:pPr>
                    <w:pStyle w:val="null3"/>
                    <w:jc w:val="left"/>
                  </w:pPr>
                  <w:r>
                    <w:rPr>
                      <w:rFonts w:ascii="仿宋_GB2312" w:hAnsi="仿宋_GB2312" w:cs="仿宋_GB2312" w:eastAsia="仿宋_GB2312"/>
                      <w:sz w:val="22"/>
                      <w:color w:val="000000"/>
                    </w:rPr>
                    <w:t>7.插管步骤提供剖面与窥镜效果，学生在插管过程中可于剖面图中实时查看当前插管进度，并于窥镜中实时查看插管途经组织的内部结构；</w:t>
                  </w:r>
                </w:p>
                <w:p>
                  <w:pPr>
                    <w:pStyle w:val="null3"/>
                    <w:jc w:val="left"/>
                  </w:pPr>
                  <w:r>
                    <w:rPr>
                      <w:rFonts w:ascii="仿宋_GB2312" w:hAnsi="仿宋_GB2312" w:cs="仿宋_GB2312" w:eastAsia="仿宋_GB2312"/>
                      <w:sz w:val="22"/>
                      <w:color w:val="000000"/>
                    </w:rPr>
                    <w:t>8.可进行嘱患者吞咽，患者吞咽过程中，可于窥镜中看到会厌闭合的动画状态；</w:t>
                  </w:r>
                </w:p>
                <w:p>
                  <w:pPr>
                    <w:pStyle w:val="null3"/>
                    <w:jc w:val="left"/>
                  </w:pPr>
                  <w:r>
                    <w:rPr>
                      <w:rFonts w:ascii="仿宋_GB2312" w:hAnsi="仿宋_GB2312" w:cs="仿宋_GB2312" w:eastAsia="仿宋_GB2312"/>
                      <w:sz w:val="22"/>
                      <w:color w:val="000000"/>
                    </w:rPr>
                    <w:t>9.学生可使用抽吸胃液、听诊气过水音和胃管末端放置治疗碗中三种证实方法证实胃管是否在胃内；</w:t>
                  </w:r>
                </w:p>
                <w:p>
                  <w:pPr>
                    <w:pStyle w:val="null3"/>
                    <w:jc w:val="left"/>
                  </w:pPr>
                  <w:r>
                    <w:rPr>
                      <w:rFonts w:ascii="仿宋_GB2312" w:hAnsi="仿宋_GB2312" w:cs="仿宋_GB2312" w:eastAsia="仿宋_GB2312"/>
                      <w:sz w:val="22"/>
                      <w:color w:val="000000"/>
                    </w:rPr>
                    <w:t>10.洗胃步骤主要进行有无进行洗胃机试运行、试运行关闭洗胃机时机是否正确、洗胃次数是否正确、停止洗胃时机是否正确等内容的考察；</w:t>
                  </w:r>
                </w:p>
                <w:p>
                  <w:pPr>
                    <w:pStyle w:val="null3"/>
                    <w:jc w:val="left"/>
                  </w:pPr>
                  <w:r>
                    <w:rPr>
                      <w:rFonts w:ascii="仿宋_GB2312" w:hAnsi="仿宋_GB2312" w:cs="仿宋_GB2312" w:eastAsia="仿宋_GB2312"/>
                      <w:sz w:val="22"/>
                      <w:color w:val="000000"/>
                    </w:rPr>
                    <w:t>11.洗胃过程中，可在场景中查看到模拟洗胃机的洗胃进展，随着洗胃次数的增加，胃管中可看到吸出胃液颜色逐渐变淡的过程；</w:t>
                  </w:r>
                </w:p>
                <w:p>
                  <w:pPr>
                    <w:pStyle w:val="null3"/>
                    <w:jc w:val="left"/>
                  </w:pPr>
                  <w:r>
                    <w:rPr>
                      <w:rFonts w:ascii="仿宋_GB2312" w:hAnsi="仿宋_GB2312" w:cs="仿宋_GB2312" w:eastAsia="仿宋_GB2312"/>
                      <w:sz w:val="22"/>
                      <w:color w:val="000000"/>
                    </w:rPr>
                    <w:t>12.术后包含手术物品分类整理、术后嘱咐等功能，重点考察学生的无菌观念和人文关怀能力；</w:t>
                  </w:r>
                </w:p>
                <w:p>
                  <w:pPr>
                    <w:pStyle w:val="null3"/>
                    <w:jc w:val="left"/>
                  </w:pPr>
                  <w:r>
                    <w:rPr>
                      <w:rFonts w:ascii="仿宋_GB2312" w:hAnsi="仿宋_GB2312" w:cs="仿宋_GB2312" w:eastAsia="仿宋_GB2312"/>
                      <w:sz w:val="22"/>
                      <w:color w:val="000000"/>
                    </w:rPr>
                    <w:t>13.操作完成后，软件从训练和考核两个角度对学生的操作全程进行评价，主要包括各步骤得分详情、各步骤错误率对比和各步骤正确操作建议等内容。</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27</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鼻饲术</w:t>
                  </w:r>
                </w:p>
              </w:tc>
              <w:tc>
                <w:tcPr>
                  <w:tcW w:type="dxa" w:w="1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br/>
                  </w:r>
                  <w:r>
                    <w:rPr>
                      <w:rFonts w:ascii="仿宋_GB2312" w:hAnsi="仿宋_GB2312" w:cs="仿宋_GB2312" w:eastAsia="仿宋_GB2312"/>
                      <w:sz w:val="22"/>
                      <w:color w:val="000000"/>
                    </w:rPr>
                    <w:t>鼻饲术虚拟仿真实训软件参照临床技能教学标准，将手术分解成诊断、准备、体位、检查、润滑、铺巾、插管、鼻饲和术后等实训步骤。</w:t>
                  </w:r>
                </w:p>
                <w:p>
                  <w:pPr>
                    <w:pStyle w:val="null3"/>
                    <w:jc w:val="left"/>
                  </w:pPr>
                  <w:r>
                    <w:rPr>
                      <w:rFonts w:ascii="仿宋_GB2312" w:hAnsi="仿宋_GB2312" w:cs="仿宋_GB2312" w:eastAsia="仿宋_GB2312"/>
                      <w:sz w:val="22"/>
                      <w:color w:val="000000"/>
                    </w:rPr>
                    <w:t>1.软件包含训练和考核两种操作模式，训练模式包含全程操作提示和智能纠错功能，考核模式全程无提示，训练与考核结束后均给予全面的操作评价，帮助学生实现自主训练和自主纠错；</w:t>
                  </w:r>
                </w:p>
                <w:p>
                  <w:pPr>
                    <w:pStyle w:val="null3"/>
                    <w:jc w:val="left"/>
                  </w:pPr>
                  <w:r>
                    <w:rPr>
                      <w:rFonts w:ascii="仿宋_GB2312" w:hAnsi="仿宋_GB2312" w:cs="仿宋_GB2312" w:eastAsia="仿宋_GB2312"/>
                      <w:sz w:val="22"/>
                      <w:color w:val="000000"/>
                    </w:rPr>
                    <w:t>2.软件包含鼻饲术多个典型病例，不同病例对应不同的操作目的和禁忌证；</w:t>
                  </w:r>
                </w:p>
                <w:p>
                  <w:pPr>
                    <w:pStyle w:val="null3"/>
                    <w:jc w:val="left"/>
                  </w:pPr>
                  <w:r>
                    <w:rPr>
                      <w:rFonts w:ascii="仿宋_GB2312" w:hAnsi="仿宋_GB2312" w:cs="仿宋_GB2312" w:eastAsia="仿宋_GB2312"/>
                      <w:sz w:val="22"/>
                      <w:color w:val="000000"/>
                    </w:rPr>
                    <w:t>3.软件将准备步骤详细分解为环境准备、患者准备、操作者准备和物品准备，考察学生对基础知识的掌握情况；</w:t>
                  </w:r>
                </w:p>
                <w:p>
                  <w:pPr>
                    <w:pStyle w:val="null3"/>
                    <w:jc w:val="left"/>
                  </w:pPr>
                  <w:r>
                    <w:rPr>
                      <w:rFonts w:ascii="仿宋_GB2312" w:hAnsi="仿宋_GB2312" w:cs="仿宋_GB2312" w:eastAsia="仿宋_GB2312"/>
                      <w:sz w:val="22"/>
                      <w:color w:val="000000"/>
                    </w:rPr>
                    <w:t>4.物品准备不仅进行所选物品是否正确的考察，还包括所选物品摆放区域是否正确的无菌观念的考察；</w:t>
                  </w:r>
                </w:p>
                <w:p>
                  <w:pPr>
                    <w:pStyle w:val="null3"/>
                    <w:jc w:val="left"/>
                  </w:pPr>
                  <w:r>
                    <w:rPr>
                      <w:rFonts w:ascii="仿宋_GB2312" w:hAnsi="仿宋_GB2312" w:cs="仿宋_GB2312" w:eastAsia="仿宋_GB2312"/>
                      <w:sz w:val="22"/>
                      <w:color w:val="000000"/>
                    </w:rPr>
                    <w:t>5.检查步骤可进行患者鼻腔及口腔检查、胃管通畅性检查等操作；</w:t>
                  </w:r>
                </w:p>
                <w:p>
                  <w:pPr>
                    <w:pStyle w:val="null3"/>
                    <w:jc w:val="left"/>
                  </w:pPr>
                  <w:r>
                    <w:rPr>
                      <w:rFonts w:ascii="仿宋_GB2312" w:hAnsi="仿宋_GB2312" w:cs="仿宋_GB2312" w:eastAsia="仿宋_GB2312"/>
                      <w:sz w:val="22"/>
                      <w:color w:val="000000"/>
                    </w:rPr>
                    <w:t>6.学生可使用鼠标进行胃管润滑操作，软件智能检测胃管润滑是否充分；</w:t>
                  </w:r>
                </w:p>
                <w:p>
                  <w:pPr>
                    <w:pStyle w:val="null3"/>
                    <w:jc w:val="left"/>
                  </w:pPr>
                  <w:r>
                    <w:rPr>
                      <w:rFonts w:ascii="仿宋_GB2312" w:hAnsi="仿宋_GB2312" w:cs="仿宋_GB2312" w:eastAsia="仿宋_GB2312"/>
                      <w:sz w:val="22"/>
                      <w:color w:val="000000"/>
                    </w:rPr>
                    <w:t>7.插管步骤提供剖面与窥镜效果，学生在插管过程中可于剖面图中实时查看当前插管进度，并于窥镜中实时查看插管途经组织的内部结构；</w:t>
                  </w:r>
                </w:p>
                <w:p>
                  <w:pPr>
                    <w:pStyle w:val="null3"/>
                    <w:jc w:val="left"/>
                  </w:pPr>
                  <w:r>
                    <w:rPr>
                      <w:rFonts w:ascii="仿宋_GB2312" w:hAnsi="仿宋_GB2312" w:cs="仿宋_GB2312" w:eastAsia="仿宋_GB2312"/>
                      <w:sz w:val="22"/>
                      <w:color w:val="000000"/>
                    </w:rPr>
                    <w:t>8.可进行嘱患者吞咽，患者吞咽过程中，可于窥镜中看到会厌闭合的动画状态；</w:t>
                  </w:r>
                </w:p>
                <w:p>
                  <w:pPr>
                    <w:pStyle w:val="null3"/>
                    <w:jc w:val="left"/>
                  </w:pPr>
                  <w:r>
                    <w:rPr>
                      <w:rFonts w:ascii="仿宋_GB2312" w:hAnsi="仿宋_GB2312" w:cs="仿宋_GB2312" w:eastAsia="仿宋_GB2312"/>
                      <w:sz w:val="22"/>
                      <w:color w:val="000000"/>
                    </w:rPr>
                    <w:t>9.学生可使用抽吸胃液、听诊气过水音和胃管末端放置治疗碗中三种证实方法证实胃管是否在胃内；</w:t>
                  </w:r>
                </w:p>
                <w:p>
                  <w:pPr>
                    <w:pStyle w:val="null3"/>
                    <w:jc w:val="left"/>
                  </w:pPr>
                  <w:r>
                    <w:rPr>
                      <w:rFonts w:ascii="仿宋_GB2312" w:hAnsi="仿宋_GB2312" w:cs="仿宋_GB2312" w:eastAsia="仿宋_GB2312"/>
                      <w:sz w:val="22"/>
                      <w:color w:val="000000"/>
                    </w:rPr>
                    <w:t>10.鼻饲步骤需要于注入鼻饲液前后分别进行一次温开水的注入，系统自动对操作正确性进行判定；</w:t>
                  </w:r>
                </w:p>
                <w:p>
                  <w:pPr>
                    <w:pStyle w:val="null3"/>
                    <w:jc w:val="left"/>
                  </w:pPr>
                  <w:r>
                    <w:rPr>
                      <w:rFonts w:ascii="仿宋_GB2312" w:hAnsi="仿宋_GB2312" w:cs="仿宋_GB2312" w:eastAsia="仿宋_GB2312"/>
                      <w:sz w:val="22"/>
                      <w:color w:val="000000"/>
                    </w:rPr>
                    <w:t>11.学生可使用注射器进行注入物抽取、注入物推注等操作，软件智能进行学生操作是否正确的判定；</w:t>
                  </w:r>
                </w:p>
                <w:p>
                  <w:pPr>
                    <w:pStyle w:val="null3"/>
                    <w:jc w:val="left"/>
                  </w:pPr>
                  <w:r>
                    <w:rPr>
                      <w:rFonts w:ascii="仿宋_GB2312" w:hAnsi="仿宋_GB2312" w:cs="仿宋_GB2312" w:eastAsia="仿宋_GB2312"/>
                      <w:sz w:val="22"/>
                      <w:color w:val="000000"/>
                    </w:rPr>
                    <w:t>12.术后包含手术物品分类整理、术后嘱咐等功能，重点考察学生的无菌观念和人文关怀能力；</w:t>
                  </w:r>
                </w:p>
                <w:p>
                  <w:pPr>
                    <w:pStyle w:val="null3"/>
                    <w:jc w:val="left"/>
                  </w:pPr>
                  <w:r>
                    <w:rPr>
                      <w:rFonts w:ascii="仿宋_GB2312" w:hAnsi="仿宋_GB2312" w:cs="仿宋_GB2312" w:eastAsia="仿宋_GB2312"/>
                      <w:sz w:val="22"/>
                      <w:color w:val="000000"/>
                    </w:rPr>
                    <w:t>13.操作完成后，软件从训练和考核两个角度对学生的操作全程进行评价，主要包括各步骤得分详情、各步骤错误率对比和各步骤正确操作建议等内容。</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28</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灌肠术</w:t>
                  </w:r>
                </w:p>
              </w:tc>
              <w:tc>
                <w:tcPr>
                  <w:tcW w:type="dxa" w:w="1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br/>
                  </w:r>
                  <w:r>
                    <w:rPr>
                      <w:rFonts w:ascii="仿宋_GB2312" w:hAnsi="仿宋_GB2312" w:cs="仿宋_GB2312" w:eastAsia="仿宋_GB2312"/>
                      <w:sz w:val="22"/>
                      <w:color w:val="000000"/>
                    </w:rPr>
                    <w:t>灌肠术虚拟仿真实训软件参照临床技能教学标准，将手术分解成诊断、准备、体位、铺巾、灌肠器准备、插管、灌注、拔管和术后等实训步骤。</w:t>
                  </w:r>
                </w:p>
                <w:p>
                  <w:pPr>
                    <w:pStyle w:val="null3"/>
                    <w:jc w:val="left"/>
                  </w:pPr>
                  <w:r>
                    <w:rPr>
                      <w:rFonts w:ascii="仿宋_GB2312" w:hAnsi="仿宋_GB2312" w:cs="仿宋_GB2312" w:eastAsia="仿宋_GB2312"/>
                      <w:sz w:val="22"/>
                      <w:color w:val="000000"/>
                    </w:rPr>
                    <w:t>1.软件包含训练和考核两种操作模式，训练模式包含全程操作提示和智能纠错功能，考核模式全程无提示，训练与考核结束后均给予全面的操作评价，帮助学生实现自主训练和自主纠错；</w:t>
                  </w:r>
                </w:p>
                <w:p>
                  <w:pPr>
                    <w:pStyle w:val="null3"/>
                    <w:jc w:val="left"/>
                  </w:pPr>
                  <w:r>
                    <w:rPr>
                      <w:rFonts w:ascii="仿宋_GB2312" w:hAnsi="仿宋_GB2312" w:cs="仿宋_GB2312" w:eastAsia="仿宋_GB2312"/>
                      <w:sz w:val="22"/>
                      <w:color w:val="000000"/>
                    </w:rPr>
                    <w:t>2.软件包含灌肠术多个典型病例，不同病例对应不同的操作目的和禁忌证；</w:t>
                  </w:r>
                </w:p>
                <w:p>
                  <w:pPr>
                    <w:pStyle w:val="null3"/>
                    <w:jc w:val="left"/>
                  </w:pPr>
                  <w:r>
                    <w:rPr>
                      <w:rFonts w:ascii="仿宋_GB2312" w:hAnsi="仿宋_GB2312" w:cs="仿宋_GB2312" w:eastAsia="仿宋_GB2312"/>
                      <w:sz w:val="22"/>
                      <w:color w:val="000000"/>
                    </w:rPr>
                    <w:t>3.软件将准备步骤详细分解为环境准备、患者准备、操作者准备和物品准备，考察学生对基础知识的掌握情况；</w:t>
                  </w:r>
                </w:p>
                <w:p>
                  <w:pPr>
                    <w:pStyle w:val="null3"/>
                    <w:jc w:val="left"/>
                  </w:pPr>
                  <w:r>
                    <w:rPr>
                      <w:rFonts w:ascii="仿宋_GB2312" w:hAnsi="仿宋_GB2312" w:cs="仿宋_GB2312" w:eastAsia="仿宋_GB2312"/>
                      <w:sz w:val="22"/>
                      <w:color w:val="000000"/>
                    </w:rPr>
                    <w:t>4.物品准备不仅进行所选物品是否正确的考察，还包括所选物品摆放区域是否正确的无菌观念的考察；</w:t>
                  </w:r>
                </w:p>
                <w:p>
                  <w:pPr>
                    <w:pStyle w:val="null3"/>
                    <w:jc w:val="left"/>
                  </w:pPr>
                  <w:r>
                    <w:rPr>
                      <w:rFonts w:ascii="仿宋_GB2312" w:hAnsi="仿宋_GB2312" w:cs="仿宋_GB2312" w:eastAsia="仿宋_GB2312"/>
                      <w:sz w:val="22"/>
                      <w:color w:val="000000"/>
                    </w:rPr>
                    <w:t>5.灌肠器准备步骤可进行悬挂灌肠器、排尽管内气体和调节灌肠器开关等操作；</w:t>
                  </w:r>
                </w:p>
                <w:p>
                  <w:pPr>
                    <w:pStyle w:val="null3"/>
                    <w:jc w:val="left"/>
                  </w:pPr>
                  <w:r>
                    <w:rPr>
                      <w:rFonts w:ascii="仿宋_GB2312" w:hAnsi="仿宋_GB2312" w:cs="仿宋_GB2312" w:eastAsia="仿宋_GB2312"/>
                      <w:sz w:val="22"/>
                      <w:color w:val="000000"/>
                    </w:rPr>
                    <w:t>6.插管步骤提供剖面图和窥镜效果，学生在插管过程中可于剖面图中实时查看当前插管状态，并于窥镜中实时查看插管途经组织的内部结构；</w:t>
                  </w:r>
                </w:p>
                <w:p>
                  <w:pPr>
                    <w:pStyle w:val="null3"/>
                    <w:jc w:val="left"/>
                  </w:pPr>
                  <w:r>
                    <w:rPr>
                      <w:rFonts w:ascii="仿宋_GB2312" w:hAnsi="仿宋_GB2312" w:cs="仿宋_GB2312" w:eastAsia="仿宋_GB2312"/>
                      <w:sz w:val="22"/>
                      <w:color w:val="000000"/>
                    </w:rPr>
                    <w:t>7.灌注步骤可进行灌肠器流量调节器的调节，灌注过程中可实时查看到当前灌注量的变化；</w:t>
                  </w:r>
                </w:p>
                <w:p>
                  <w:pPr>
                    <w:pStyle w:val="null3"/>
                    <w:jc w:val="left"/>
                  </w:pPr>
                  <w:r>
                    <w:rPr>
                      <w:rFonts w:ascii="仿宋_GB2312" w:hAnsi="仿宋_GB2312" w:cs="仿宋_GB2312" w:eastAsia="仿宋_GB2312"/>
                      <w:sz w:val="22"/>
                      <w:color w:val="000000"/>
                    </w:rPr>
                    <w:t>8术后包含手术物品分类整理、术后嘱咐等功能，重点考察学生的无菌观念和人文关怀能力；</w:t>
                  </w:r>
                </w:p>
                <w:p>
                  <w:pPr>
                    <w:pStyle w:val="null3"/>
                    <w:jc w:val="left"/>
                  </w:pPr>
                  <w:r>
                    <w:rPr>
                      <w:rFonts w:ascii="仿宋_GB2312" w:hAnsi="仿宋_GB2312" w:cs="仿宋_GB2312" w:eastAsia="仿宋_GB2312"/>
                      <w:sz w:val="22"/>
                      <w:color w:val="000000"/>
                    </w:rPr>
                    <w:t>9.操作完成后，软件从训练和考核两个角度对学生的操作全程进行评价，主要包括各步骤得分详情、各步骤错误率对比和各步骤正确操作建议等内容。</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29</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进水帮助</w:t>
                  </w:r>
                </w:p>
              </w:tc>
              <w:tc>
                <w:tcPr>
                  <w:tcW w:type="dxa" w:w="1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br/>
                  </w:r>
                  <w:r>
                    <w:rPr>
                      <w:rFonts w:ascii="仿宋_GB2312" w:hAnsi="仿宋_GB2312" w:cs="仿宋_GB2312" w:eastAsia="仿宋_GB2312"/>
                      <w:sz w:val="22"/>
                      <w:color w:val="000000"/>
                    </w:rPr>
                    <w:t>进水帮助虚拟仿真实训软件参照临床技能教学标准，将手术分解成准备、饮品准备、摆放体位、测试水温、汤匙喂水、吸管喂水和操作后处理等实训步骤。</w:t>
                  </w:r>
                </w:p>
                <w:p>
                  <w:pPr>
                    <w:pStyle w:val="null3"/>
                    <w:jc w:val="left"/>
                  </w:pPr>
                  <w:r>
                    <w:rPr>
                      <w:rFonts w:ascii="仿宋_GB2312" w:hAnsi="仿宋_GB2312" w:cs="仿宋_GB2312" w:eastAsia="仿宋_GB2312"/>
                      <w:sz w:val="22"/>
                      <w:color w:val="000000"/>
                    </w:rPr>
                    <w:t>1.软件包含训练和考核两种操作模式，训练模式包含全程操作提示和智能纠错功能，考核模式全程无提示，训练与考核结束后均给予全面的操作评价，帮助学生实现自主训练和自主纠错；</w:t>
                  </w:r>
                </w:p>
                <w:p>
                  <w:pPr>
                    <w:pStyle w:val="null3"/>
                    <w:jc w:val="left"/>
                  </w:pPr>
                  <w:r>
                    <w:rPr>
                      <w:rFonts w:ascii="仿宋_GB2312" w:hAnsi="仿宋_GB2312" w:cs="仿宋_GB2312" w:eastAsia="仿宋_GB2312"/>
                      <w:sz w:val="22"/>
                      <w:color w:val="000000"/>
                    </w:rPr>
                    <w:t>2.准备步骤详细分解为照护人员准备、老年人准备和物品准备，强化对学生基础知识的考察；</w:t>
                  </w:r>
                </w:p>
                <w:p>
                  <w:pPr>
                    <w:pStyle w:val="null3"/>
                    <w:jc w:val="left"/>
                  </w:pPr>
                  <w:r>
                    <w:rPr>
                      <w:rFonts w:ascii="仿宋_GB2312" w:hAnsi="仿宋_GB2312" w:cs="仿宋_GB2312" w:eastAsia="仿宋_GB2312"/>
                      <w:sz w:val="22"/>
                      <w:color w:val="000000"/>
                    </w:rPr>
                    <w:t>3.系统设置考题，学生需根据老人的不同情况选择适合老人的进食食物；</w:t>
                  </w:r>
                </w:p>
                <w:p>
                  <w:pPr>
                    <w:pStyle w:val="null3"/>
                    <w:jc w:val="left"/>
                  </w:pPr>
                  <w:r>
                    <w:rPr>
                      <w:rFonts w:ascii="仿宋_GB2312" w:hAnsi="仿宋_GB2312" w:cs="仿宋_GB2312" w:eastAsia="仿宋_GB2312"/>
                      <w:sz w:val="22"/>
                      <w:color w:val="000000"/>
                    </w:rPr>
                    <w:t>4.协助老人进水前可协助老人安置合适体位、铺盖毛巾和摆放床旁桌等操作；</w:t>
                  </w:r>
                </w:p>
                <w:p>
                  <w:pPr>
                    <w:pStyle w:val="null3"/>
                    <w:jc w:val="left"/>
                  </w:pPr>
                  <w:r>
                    <w:rPr>
                      <w:rFonts w:ascii="仿宋_GB2312" w:hAnsi="仿宋_GB2312" w:cs="仿宋_GB2312" w:eastAsia="仿宋_GB2312"/>
                      <w:sz w:val="22"/>
                      <w:color w:val="000000"/>
                    </w:rPr>
                    <w:t>5.可使用前臂进行水温的测量；</w:t>
                  </w:r>
                </w:p>
                <w:p>
                  <w:pPr>
                    <w:pStyle w:val="null3"/>
                    <w:jc w:val="left"/>
                  </w:pPr>
                  <w:r>
                    <w:rPr>
                      <w:rFonts w:ascii="仿宋_GB2312" w:hAnsi="仿宋_GB2312" w:cs="仿宋_GB2312" w:eastAsia="仿宋_GB2312"/>
                      <w:sz w:val="22"/>
                      <w:color w:val="000000"/>
                    </w:rPr>
                    <w:t>6.使用汤匙喂水时，考察每次喂水量是否合适；</w:t>
                  </w:r>
                </w:p>
                <w:p>
                  <w:pPr>
                    <w:pStyle w:val="null3"/>
                    <w:jc w:val="left"/>
                  </w:pPr>
                  <w:r>
                    <w:rPr>
                      <w:rFonts w:ascii="仿宋_GB2312" w:hAnsi="仿宋_GB2312" w:cs="仿宋_GB2312" w:eastAsia="仿宋_GB2312"/>
                      <w:sz w:val="22"/>
                      <w:color w:val="000000"/>
                    </w:rPr>
                    <w:t>7.喂水结束后，可使用毛巾擦拭老人口角面部；</w:t>
                  </w:r>
                </w:p>
                <w:p>
                  <w:pPr>
                    <w:pStyle w:val="null3"/>
                    <w:jc w:val="left"/>
                  </w:pPr>
                  <w:r>
                    <w:rPr>
                      <w:rFonts w:ascii="仿宋_GB2312" w:hAnsi="仿宋_GB2312" w:cs="仿宋_GB2312" w:eastAsia="仿宋_GB2312"/>
                      <w:sz w:val="22"/>
                      <w:color w:val="000000"/>
                    </w:rPr>
                    <w:t>8.操作完成后，软件从训练和考核两个角度对学生的操作全程进行评价，主要包括各步骤得分详情、各步骤错误率对比和各步骤正确操作建议等内容。</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30</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特殊进食帮助</w:t>
                  </w:r>
                </w:p>
              </w:tc>
              <w:tc>
                <w:tcPr>
                  <w:tcW w:type="dxa" w:w="1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br/>
                  </w:r>
                  <w:r>
                    <w:rPr>
                      <w:rFonts w:ascii="仿宋_GB2312" w:hAnsi="仿宋_GB2312" w:cs="仿宋_GB2312" w:eastAsia="仿宋_GB2312"/>
                      <w:sz w:val="22"/>
                      <w:color w:val="000000"/>
                    </w:rPr>
                    <w:t>特殊进食帮助虚拟仿真实训软件参照临床技能教学标准，将手术分解成诊断、准备、体位、检查、润滑、铺巾、插管、鼻饲和术后等实训步骤。</w:t>
                  </w:r>
                </w:p>
                <w:p>
                  <w:pPr>
                    <w:pStyle w:val="null3"/>
                    <w:jc w:val="left"/>
                  </w:pPr>
                  <w:r>
                    <w:rPr>
                      <w:rFonts w:ascii="仿宋_GB2312" w:hAnsi="仿宋_GB2312" w:cs="仿宋_GB2312" w:eastAsia="仿宋_GB2312"/>
                      <w:sz w:val="22"/>
                      <w:color w:val="000000"/>
                    </w:rPr>
                    <w:t>1.软件包含训练和考核两种操作模式，训练模式包含全程操作提示和智能纠错功能，考核模式全程无提示，训练与考核结束后均给予全面的操作评价，帮助学生实现自主训练和自主纠错；</w:t>
                  </w:r>
                </w:p>
                <w:p>
                  <w:pPr>
                    <w:pStyle w:val="null3"/>
                    <w:jc w:val="left"/>
                  </w:pPr>
                  <w:r>
                    <w:rPr>
                      <w:rFonts w:ascii="仿宋_GB2312" w:hAnsi="仿宋_GB2312" w:cs="仿宋_GB2312" w:eastAsia="仿宋_GB2312"/>
                      <w:sz w:val="22"/>
                      <w:color w:val="000000"/>
                    </w:rPr>
                    <w:t>2.软件包含鼻饲术多个典型病例，不同病例对应不同的操作目的和禁忌证；</w:t>
                  </w:r>
                </w:p>
                <w:p>
                  <w:pPr>
                    <w:pStyle w:val="null3"/>
                    <w:jc w:val="left"/>
                  </w:pPr>
                  <w:r>
                    <w:rPr>
                      <w:rFonts w:ascii="仿宋_GB2312" w:hAnsi="仿宋_GB2312" w:cs="仿宋_GB2312" w:eastAsia="仿宋_GB2312"/>
                      <w:sz w:val="22"/>
                      <w:color w:val="000000"/>
                    </w:rPr>
                    <w:t>3.软件将准备步骤详细分解为环境准备、患者准备、操作者准备和物品准备，考察学生对基础知识的掌握情况；</w:t>
                  </w:r>
                </w:p>
                <w:p>
                  <w:pPr>
                    <w:pStyle w:val="null3"/>
                    <w:jc w:val="left"/>
                  </w:pPr>
                  <w:r>
                    <w:rPr>
                      <w:rFonts w:ascii="仿宋_GB2312" w:hAnsi="仿宋_GB2312" w:cs="仿宋_GB2312" w:eastAsia="仿宋_GB2312"/>
                      <w:sz w:val="22"/>
                      <w:color w:val="000000"/>
                    </w:rPr>
                    <w:t>4.物品准备不仅进行所选物品是否正确的考察，还包括所选物品摆放区域是否正确的无菌观念的考察；</w:t>
                  </w:r>
                </w:p>
                <w:p>
                  <w:pPr>
                    <w:pStyle w:val="null3"/>
                    <w:jc w:val="left"/>
                  </w:pPr>
                  <w:r>
                    <w:rPr>
                      <w:rFonts w:ascii="仿宋_GB2312" w:hAnsi="仿宋_GB2312" w:cs="仿宋_GB2312" w:eastAsia="仿宋_GB2312"/>
                      <w:sz w:val="22"/>
                      <w:color w:val="000000"/>
                    </w:rPr>
                    <w:t>5.检查步骤可进行患者鼻腔及口腔检查、胃管通畅性检查等操作；</w:t>
                  </w:r>
                </w:p>
                <w:p>
                  <w:pPr>
                    <w:pStyle w:val="null3"/>
                    <w:jc w:val="left"/>
                  </w:pPr>
                  <w:r>
                    <w:rPr>
                      <w:rFonts w:ascii="仿宋_GB2312" w:hAnsi="仿宋_GB2312" w:cs="仿宋_GB2312" w:eastAsia="仿宋_GB2312"/>
                      <w:sz w:val="22"/>
                      <w:color w:val="000000"/>
                    </w:rPr>
                    <w:t>6.学生可使用鼠标进行胃管润滑操作，软件智能检测胃管润滑是否充分；</w:t>
                  </w:r>
                </w:p>
                <w:p>
                  <w:pPr>
                    <w:pStyle w:val="null3"/>
                    <w:jc w:val="left"/>
                  </w:pPr>
                  <w:r>
                    <w:rPr>
                      <w:rFonts w:ascii="仿宋_GB2312" w:hAnsi="仿宋_GB2312" w:cs="仿宋_GB2312" w:eastAsia="仿宋_GB2312"/>
                      <w:sz w:val="22"/>
                      <w:color w:val="000000"/>
                    </w:rPr>
                    <w:t>7.插管步骤提供剖面与窥镜效果，学生在插管过程中可于剖面图中实时查看当前插管进度，并于窥镜中实时查看插管途经组织的内部结构；</w:t>
                  </w:r>
                </w:p>
                <w:p>
                  <w:pPr>
                    <w:pStyle w:val="null3"/>
                    <w:jc w:val="left"/>
                  </w:pPr>
                  <w:r>
                    <w:rPr>
                      <w:rFonts w:ascii="仿宋_GB2312" w:hAnsi="仿宋_GB2312" w:cs="仿宋_GB2312" w:eastAsia="仿宋_GB2312"/>
                      <w:sz w:val="22"/>
                      <w:color w:val="000000"/>
                    </w:rPr>
                    <w:t>8.可进行嘱患者吞咽，患者吞咽过程中，可于窥镜中看到会厌闭合的动画状态；</w:t>
                  </w:r>
                </w:p>
                <w:p>
                  <w:pPr>
                    <w:pStyle w:val="null3"/>
                    <w:jc w:val="left"/>
                  </w:pPr>
                  <w:r>
                    <w:rPr>
                      <w:rFonts w:ascii="仿宋_GB2312" w:hAnsi="仿宋_GB2312" w:cs="仿宋_GB2312" w:eastAsia="仿宋_GB2312"/>
                      <w:sz w:val="22"/>
                      <w:color w:val="000000"/>
                    </w:rPr>
                    <w:t>9.学生可使用抽吸胃液、听诊气过水音和胃管末端放置治疗碗中三种证实方法证实胃管是否在胃内；</w:t>
                  </w:r>
                </w:p>
                <w:p>
                  <w:pPr>
                    <w:pStyle w:val="null3"/>
                    <w:jc w:val="left"/>
                  </w:pPr>
                  <w:r>
                    <w:rPr>
                      <w:rFonts w:ascii="仿宋_GB2312" w:hAnsi="仿宋_GB2312" w:cs="仿宋_GB2312" w:eastAsia="仿宋_GB2312"/>
                      <w:sz w:val="22"/>
                      <w:color w:val="000000"/>
                    </w:rPr>
                    <w:t>10.鼻饲步骤需要于注入鼻饲液前后分别进行一次温开水的注入，系统自动对操作正确性进行判定；</w:t>
                  </w:r>
                </w:p>
                <w:p>
                  <w:pPr>
                    <w:pStyle w:val="null3"/>
                    <w:jc w:val="left"/>
                  </w:pPr>
                  <w:r>
                    <w:rPr>
                      <w:rFonts w:ascii="仿宋_GB2312" w:hAnsi="仿宋_GB2312" w:cs="仿宋_GB2312" w:eastAsia="仿宋_GB2312"/>
                      <w:sz w:val="22"/>
                      <w:color w:val="000000"/>
                    </w:rPr>
                    <w:t>11.学生可使用注射器进行注入物抽取、注入物推注等操作，软件智能进行学生操作是否正确的判定；</w:t>
                  </w:r>
                </w:p>
                <w:p>
                  <w:pPr>
                    <w:pStyle w:val="null3"/>
                    <w:jc w:val="left"/>
                  </w:pPr>
                  <w:r>
                    <w:rPr>
                      <w:rFonts w:ascii="仿宋_GB2312" w:hAnsi="仿宋_GB2312" w:cs="仿宋_GB2312" w:eastAsia="仿宋_GB2312"/>
                      <w:sz w:val="22"/>
                      <w:color w:val="000000"/>
                    </w:rPr>
                    <w:t>12.术后包含手术物品分类整理、术后嘱咐等功能，重点考察学生的无菌观念和人文关怀能力；</w:t>
                  </w:r>
                </w:p>
                <w:p>
                  <w:pPr>
                    <w:pStyle w:val="null3"/>
                    <w:jc w:val="left"/>
                  </w:pPr>
                  <w:r>
                    <w:rPr>
                      <w:rFonts w:ascii="仿宋_GB2312" w:hAnsi="仿宋_GB2312" w:cs="仿宋_GB2312" w:eastAsia="仿宋_GB2312"/>
                      <w:sz w:val="22"/>
                      <w:color w:val="000000"/>
                    </w:rPr>
                    <w:t>13.操作完成后，软件从训练和考核两个角度对学生的操作全程进行评价，主要包括各步骤得分详情、各步骤错误率对比和各步骤正确操作建议等内容。</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31</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协助洗漱</w:t>
                  </w:r>
                </w:p>
              </w:tc>
              <w:tc>
                <w:tcPr>
                  <w:tcW w:type="dxa" w:w="1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br/>
                  </w:r>
                  <w:r>
                    <w:rPr>
                      <w:rFonts w:ascii="仿宋_GB2312" w:hAnsi="仿宋_GB2312" w:cs="仿宋_GB2312" w:eastAsia="仿宋_GB2312"/>
                      <w:sz w:val="22"/>
                      <w:color w:val="000000"/>
                    </w:rPr>
                    <w:t>协助洗漱虚拟仿真实训软件参照临床技能教学标准，将操作分解成病例诊断、操作前准备、体位摆放、自身防护、协助漱口、协助洗脸、和操作后处理等实训步骤。</w:t>
                  </w:r>
                </w:p>
                <w:p>
                  <w:pPr>
                    <w:pStyle w:val="null3"/>
                    <w:jc w:val="left"/>
                  </w:pPr>
                  <w:r>
                    <w:rPr>
                      <w:rFonts w:ascii="仿宋_GB2312" w:hAnsi="仿宋_GB2312" w:cs="仿宋_GB2312" w:eastAsia="仿宋_GB2312"/>
                      <w:sz w:val="22"/>
                      <w:color w:val="000000"/>
                    </w:rPr>
                    <w:t>1.软件包含训练和考核两种操作模式，训练模式包含全程操作提示和智能纠错功能，考核模式全程无提示，训练与考核结束后均给予全面的操作评价，帮助学生实现自主训练和自主纠错；</w:t>
                  </w:r>
                </w:p>
                <w:p>
                  <w:pPr>
                    <w:pStyle w:val="null3"/>
                    <w:jc w:val="left"/>
                  </w:pPr>
                  <w:r>
                    <w:rPr>
                      <w:rFonts w:ascii="仿宋_GB2312" w:hAnsi="仿宋_GB2312" w:cs="仿宋_GB2312" w:eastAsia="仿宋_GB2312"/>
                      <w:sz w:val="22"/>
                      <w:color w:val="000000"/>
                    </w:rPr>
                    <w:t>2.病例诊断步骤分解为阅读病例和操作判断，加强学生病例思维的培养，确保学生对重点知识的掌握；</w:t>
                  </w:r>
                </w:p>
                <w:p>
                  <w:pPr>
                    <w:pStyle w:val="null3"/>
                    <w:jc w:val="left"/>
                  </w:pPr>
                  <w:r>
                    <w:rPr>
                      <w:rFonts w:ascii="仿宋_GB2312" w:hAnsi="仿宋_GB2312" w:cs="仿宋_GB2312" w:eastAsia="仿宋_GB2312"/>
                      <w:sz w:val="22"/>
                      <w:color w:val="000000"/>
                    </w:rPr>
                    <w:t>3.操作前准备步骤分解为环境评估、患者评估、自身评估、物品评估，全面评估学生知识掌握情况，帮助学生查漏补缺；</w:t>
                  </w:r>
                </w:p>
                <w:p>
                  <w:pPr>
                    <w:pStyle w:val="null3"/>
                    <w:jc w:val="left"/>
                  </w:pPr>
                  <w:r>
                    <w:rPr>
                      <w:rFonts w:ascii="仿宋_GB2312" w:hAnsi="仿宋_GB2312" w:cs="仿宋_GB2312" w:eastAsia="仿宋_GB2312"/>
                      <w:sz w:val="22"/>
                      <w:color w:val="000000"/>
                    </w:rPr>
                    <w:t>4.自身防护步骤主要包含消毒双手等环节，主要强化学生接触病人前后洗手的概念，培养学生在对病人进行操作前有自身防护的概念；</w:t>
                  </w:r>
                </w:p>
                <w:p>
                  <w:pPr>
                    <w:pStyle w:val="null3"/>
                    <w:jc w:val="left"/>
                  </w:pPr>
                  <w:r>
                    <w:rPr>
                      <w:rFonts w:ascii="仿宋_GB2312" w:hAnsi="仿宋_GB2312" w:cs="仿宋_GB2312" w:eastAsia="仿宋_GB2312"/>
                      <w:sz w:val="22"/>
                      <w:color w:val="000000"/>
                    </w:rPr>
                    <w:t>5.协助漱口步骤分解为口腔清洁、擦拭口角，学生可自由倾倒漱口液，考察学生是否掌握合适的漱口水量知识点，以及漱口后有无人文关怀意识，帮助病人擦拭口角水渍；</w:t>
                  </w:r>
                </w:p>
                <w:p>
                  <w:pPr>
                    <w:pStyle w:val="null3"/>
                    <w:jc w:val="left"/>
                  </w:pPr>
                  <w:r>
                    <w:rPr>
                      <w:rFonts w:ascii="仿宋_GB2312" w:hAnsi="仿宋_GB2312" w:cs="仿宋_GB2312" w:eastAsia="仿宋_GB2312"/>
                      <w:sz w:val="22"/>
                      <w:color w:val="000000"/>
                    </w:rPr>
                    <w:t>6.协助洗脸步骤分解为用物摆放和面部清洁，强化学生为卧床病人清洁面部的正确流程意识；</w:t>
                  </w:r>
                </w:p>
                <w:p>
                  <w:pPr>
                    <w:pStyle w:val="null3"/>
                    <w:jc w:val="left"/>
                  </w:pPr>
                  <w:r>
                    <w:rPr>
                      <w:rFonts w:ascii="仿宋_GB2312" w:hAnsi="仿宋_GB2312" w:cs="仿宋_GB2312" w:eastAsia="仿宋_GB2312"/>
                      <w:sz w:val="22"/>
                      <w:color w:val="000000"/>
                    </w:rPr>
                    <w:t>7.操作后处理分解为健康宣教，主要考察学生人文关怀意识，病人正确安置意识；</w:t>
                  </w:r>
                </w:p>
                <w:p>
                  <w:pPr>
                    <w:pStyle w:val="null3"/>
                    <w:jc w:val="left"/>
                  </w:pPr>
                  <w:r>
                    <w:rPr>
                      <w:rFonts w:ascii="仿宋_GB2312" w:hAnsi="仿宋_GB2312" w:cs="仿宋_GB2312" w:eastAsia="仿宋_GB2312"/>
                      <w:sz w:val="22"/>
                      <w:color w:val="000000"/>
                    </w:rPr>
                    <w:t>8.操作完成后，软件从训练和考核两个角度对学生的操作全程进行评价，主要包括各步骤得分详情、各步骤错误率对比和各步骤正确操作建议等内容。</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32</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如厕帮助</w:t>
                  </w:r>
                </w:p>
              </w:tc>
              <w:tc>
                <w:tcPr>
                  <w:tcW w:type="dxa" w:w="1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如厕照护虚拟仿真实训软件参照临床技能教学标准，将手术分解成准备、协助进卫生间、脱裤、使用便器、穿裤、协助回病房和操作后处理等实训步骤。</w:t>
                  </w:r>
                </w:p>
                <w:p>
                  <w:pPr>
                    <w:pStyle w:val="null3"/>
                    <w:jc w:val="left"/>
                  </w:pPr>
                  <w:r>
                    <w:rPr>
                      <w:rFonts w:ascii="仿宋_GB2312" w:hAnsi="仿宋_GB2312" w:cs="仿宋_GB2312" w:eastAsia="仿宋_GB2312"/>
                      <w:sz w:val="22"/>
                      <w:color w:val="000000"/>
                    </w:rPr>
                    <w:t>1.软件包含训练和考核两种操作模式，训练模式包含全程操作提示和智能纠错功能，考核模式全程无提示，训练与考核结束后均给予全面的操作评价，帮助学生实现自主训练和自主纠错；</w:t>
                  </w:r>
                </w:p>
                <w:p>
                  <w:pPr>
                    <w:pStyle w:val="null3"/>
                    <w:jc w:val="left"/>
                  </w:pPr>
                  <w:r>
                    <w:rPr>
                      <w:rFonts w:ascii="仿宋_GB2312" w:hAnsi="仿宋_GB2312" w:cs="仿宋_GB2312" w:eastAsia="仿宋_GB2312"/>
                      <w:sz w:val="22"/>
                      <w:color w:val="000000"/>
                    </w:rPr>
                    <w:t>2.准备步骤分解为物品准备和照护人员准备，强化对学生基础知识的考察；</w:t>
                  </w:r>
                </w:p>
                <w:p>
                  <w:pPr>
                    <w:pStyle w:val="null3"/>
                    <w:jc w:val="left"/>
                  </w:pPr>
                  <w:r>
                    <w:rPr>
                      <w:rFonts w:ascii="仿宋_GB2312" w:hAnsi="仿宋_GB2312" w:cs="仿宋_GB2312" w:eastAsia="仿宋_GB2312"/>
                      <w:sz w:val="22"/>
                      <w:color w:val="000000"/>
                    </w:rPr>
                    <w:t>3.可完成搀扶老人进卫生间，协助老人脱裤、搀扶老人于便器上坐下等操作；</w:t>
                  </w:r>
                </w:p>
                <w:p>
                  <w:pPr>
                    <w:pStyle w:val="null3"/>
                    <w:jc w:val="left"/>
                  </w:pPr>
                  <w:r>
                    <w:rPr>
                      <w:rFonts w:ascii="仿宋_GB2312" w:hAnsi="仿宋_GB2312" w:cs="仿宋_GB2312" w:eastAsia="仿宋_GB2312"/>
                      <w:sz w:val="22"/>
                      <w:color w:val="000000"/>
                    </w:rPr>
                    <w:t>4.老人如厕完成后，学生需帮助老人擦拭肛门，考察学生能否按照正确的方向擦拭肛门；</w:t>
                  </w:r>
                </w:p>
                <w:p>
                  <w:pPr>
                    <w:pStyle w:val="null3"/>
                    <w:jc w:val="left"/>
                  </w:pPr>
                  <w:r>
                    <w:rPr>
                      <w:rFonts w:ascii="仿宋_GB2312" w:hAnsi="仿宋_GB2312" w:cs="仿宋_GB2312" w:eastAsia="仿宋_GB2312"/>
                      <w:sz w:val="22"/>
                      <w:color w:val="000000"/>
                    </w:rPr>
                    <w:t>5.协助老人擦拭肛门后，可完成搀扶老人起身，协助老人穿裤、搀扶老人回病房等操作；</w:t>
                  </w:r>
                </w:p>
                <w:p>
                  <w:pPr>
                    <w:pStyle w:val="null3"/>
                    <w:jc w:val="left"/>
                  </w:pPr>
                  <w:r>
                    <w:rPr>
                      <w:rFonts w:ascii="仿宋_GB2312" w:hAnsi="仿宋_GB2312" w:cs="仿宋_GB2312" w:eastAsia="仿宋_GB2312"/>
                      <w:sz w:val="22"/>
                      <w:color w:val="000000"/>
                    </w:rPr>
                    <w:t>6.操作完成后，软件从训练和考核两个角度对学生的操作全程进行评价，主要包括各步骤得分详情、各步骤错误率对比和各步骤正确操作建议等内容。</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33</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脊柱骨折病人的固定和搬运</w:t>
                  </w:r>
                </w:p>
              </w:tc>
              <w:tc>
                <w:tcPr>
                  <w:tcW w:type="dxa" w:w="1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脊柱骨折病人的固定和搬运搬运技术虚拟仿真实训软件参照临床技能教学标准，将操作分解成准备、脊柱损伤搬运等实训步骤。</w:t>
                  </w:r>
                </w:p>
                <w:p>
                  <w:pPr>
                    <w:pStyle w:val="null3"/>
                    <w:jc w:val="left"/>
                  </w:pPr>
                  <w:r>
                    <w:rPr>
                      <w:rFonts w:ascii="仿宋_GB2312" w:hAnsi="仿宋_GB2312" w:cs="仿宋_GB2312" w:eastAsia="仿宋_GB2312"/>
                      <w:sz w:val="22"/>
                      <w:color w:val="000000"/>
                    </w:rPr>
                    <w:t>1.软件包含训练和考核两种操作模式，训练模式包含全程操作提示和智能纠错功能，考核模式全程无提示，训练与考核结束后均给予全面的操作评价，帮助学生实现自主训练和自主纠错；</w:t>
                  </w:r>
                </w:p>
                <w:p>
                  <w:pPr>
                    <w:pStyle w:val="null3"/>
                    <w:jc w:val="left"/>
                  </w:pPr>
                  <w:r>
                    <w:rPr>
                      <w:rFonts w:ascii="仿宋_GB2312" w:hAnsi="仿宋_GB2312" w:cs="仿宋_GB2312" w:eastAsia="仿宋_GB2312"/>
                      <w:sz w:val="22"/>
                      <w:color w:val="000000"/>
                    </w:rPr>
                    <w:t>2.准备步骤主要包含操作者准备和物品准备，重点考察学生的基础理论知识掌握情况；</w:t>
                  </w:r>
                </w:p>
                <w:p>
                  <w:pPr>
                    <w:pStyle w:val="null3"/>
                    <w:jc w:val="left"/>
                  </w:pPr>
                  <w:r>
                    <w:rPr>
                      <w:rFonts w:ascii="仿宋_GB2312" w:hAnsi="仿宋_GB2312" w:cs="仿宋_GB2312" w:eastAsia="仿宋_GB2312"/>
                      <w:sz w:val="22"/>
                      <w:color w:val="000000"/>
                    </w:rPr>
                    <w:t>3.主要包含颈椎损伤和胸腰椎损伤等搬运操作处理。可模拟不同类型患者的搬运过程；</w:t>
                  </w:r>
                </w:p>
                <w:p>
                  <w:pPr>
                    <w:pStyle w:val="null3"/>
                    <w:jc w:val="left"/>
                  </w:pPr>
                  <w:r>
                    <w:rPr>
                      <w:rFonts w:ascii="仿宋_GB2312" w:hAnsi="仿宋_GB2312" w:cs="仿宋_GB2312" w:eastAsia="仿宋_GB2312"/>
                      <w:sz w:val="22"/>
                      <w:color w:val="000000"/>
                    </w:rPr>
                    <w:t>4.搬运过程系统自动检测搬运时的搬运点、人体轴线固定方式等核心操作点；</w:t>
                  </w:r>
                </w:p>
                <w:p>
                  <w:pPr>
                    <w:pStyle w:val="null3"/>
                    <w:jc w:val="left"/>
                  </w:pPr>
                  <w:r>
                    <w:rPr>
                      <w:rFonts w:ascii="仿宋_GB2312" w:hAnsi="仿宋_GB2312" w:cs="仿宋_GB2312" w:eastAsia="仿宋_GB2312"/>
                      <w:sz w:val="22"/>
                      <w:color w:val="000000"/>
                    </w:rPr>
                    <w:t>5.可根据患者的损伤情况选择徒手搬运或器械搬运方法；</w:t>
                  </w:r>
                </w:p>
                <w:p>
                  <w:pPr>
                    <w:pStyle w:val="null3"/>
                    <w:jc w:val="left"/>
                  </w:pPr>
                  <w:r>
                    <w:rPr>
                      <w:rFonts w:ascii="仿宋_GB2312" w:hAnsi="仿宋_GB2312" w:cs="仿宋_GB2312" w:eastAsia="仿宋_GB2312"/>
                      <w:sz w:val="22"/>
                      <w:color w:val="000000"/>
                    </w:rPr>
                    <w:t>6.搬运过程中需密切观察患者呼吸、循环功能、瞳孔情况、受伤部位等情况；</w:t>
                  </w:r>
                </w:p>
                <w:p>
                  <w:pPr>
                    <w:pStyle w:val="null3"/>
                    <w:jc w:val="left"/>
                  </w:pPr>
                  <w:r>
                    <w:rPr>
                      <w:rFonts w:ascii="仿宋_GB2312" w:hAnsi="仿宋_GB2312" w:cs="仿宋_GB2312" w:eastAsia="仿宋_GB2312"/>
                      <w:sz w:val="22"/>
                      <w:color w:val="000000"/>
                    </w:rPr>
                    <w:t>7.操作完成后，软件从训练和考核两个角度对学生的操作全程进行评价，主要包括各步骤得分详情、各步骤错误率对比和各步骤正确操作建议等内容。</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34</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海姆立克智能</w:t>
                  </w:r>
                  <w:r>
                    <w:rPr>
                      <w:rFonts w:ascii="仿宋_GB2312" w:hAnsi="仿宋_GB2312" w:cs="仿宋_GB2312" w:eastAsia="仿宋_GB2312"/>
                      <w:sz w:val="22"/>
                      <w:color w:val="000000"/>
                    </w:rPr>
                    <w:t>AI马甲实训系统</w:t>
                  </w:r>
                </w:p>
              </w:tc>
              <w:tc>
                <w:tcPr>
                  <w:tcW w:type="dxa" w:w="1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br/>
                  </w:r>
                  <w:r>
                    <w:rPr>
                      <w:rFonts w:ascii="仿宋_GB2312" w:hAnsi="仿宋_GB2312" w:cs="仿宋_GB2312" w:eastAsia="仿宋_GB2312"/>
                      <w:sz w:val="22"/>
                      <w:color w:val="000000"/>
                    </w:rPr>
                    <w:t>海姆立克智能</w:t>
                  </w:r>
                  <w:r>
                    <w:rPr>
                      <w:rFonts w:ascii="仿宋_GB2312" w:hAnsi="仿宋_GB2312" w:cs="仿宋_GB2312" w:eastAsia="仿宋_GB2312"/>
                      <w:sz w:val="22"/>
                      <w:color w:val="000000"/>
                    </w:rPr>
                    <w:t>AI马甲实训系统</w:t>
                  </w:r>
                </w:p>
                <w:p>
                  <w:pPr>
                    <w:pStyle w:val="null3"/>
                    <w:jc w:val="left"/>
                  </w:pPr>
                  <w:r>
                    <w:rPr>
                      <w:rFonts w:ascii="仿宋_GB2312" w:hAnsi="仿宋_GB2312" w:cs="仿宋_GB2312" w:eastAsia="仿宋_GB2312"/>
                      <w:sz w:val="22"/>
                      <w:color w:val="000000"/>
                    </w:rPr>
                    <w:t>海姆立克智能</w:t>
                  </w:r>
                  <w:r>
                    <w:rPr>
                      <w:rFonts w:ascii="仿宋_GB2312" w:hAnsi="仿宋_GB2312" w:cs="仿宋_GB2312" w:eastAsia="仿宋_GB2312"/>
                      <w:sz w:val="22"/>
                      <w:color w:val="000000"/>
                    </w:rPr>
                    <w:t>AI马甲，由智能化马甲和手机端智能化分析软件系统组成，模拟异物卡喉训练的全过程，并进行智能化训练分析。</w:t>
                  </w:r>
                </w:p>
                <w:p>
                  <w:pPr>
                    <w:pStyle w:val="null3"/>
                    <w:jc w:val="left"/>
                  </w:pPr>
                  <w:r>
                    <w:rPr>
                      <w:rFonts w:ascii="仿宋_GB2312" w:hAnsi="仿宋_GB2312" w:cs="仿宋_GB2312" w:eastAsia="仿宋_GB2312"/>
                      <w:sz w:val="22"/>
                      <w:color w:val="000000"/>
                    </w:rPr>
                    <w:t>1、智能AI马甲适合成人佩戴，方便调节适合不同体型人群，可以训练各种海姆立克手法。</w:t>
                  </w:r>
                </w:p>
                <w:p>
                  <w:pPr>
                    <w:pStyle w:val="null3"/>
                    <w:jc w:val="left"/>
                  </w:pPr>
                  <w:r>
                    <w:rPr>
                      <w:rFonts w:ascii="仿宋_GB2312" w:hAnsi="仿宋_GB2312" w:cs="仿宋_GB2312" w:eastAsia="仿宋_GB2312"/>
                      <w:sz w:val="22"/>
                      <w:color w:val="000000"/>
                    </w:rPr>
                    <w:t>2、智能AI马甲具有标准的解剖定位，模拟肺的位置、肚脐等。</w:t>
                  </w:r>
                </w:p>
                <w:p>
                  <w:pPr>
                    <w:pStyle w:val="null3"/>
                    <w:jc w:val="left"/>
                  </w:pPr>
                  <w:r>
                    <w:rPr>
                      <w:rFonts w:ascii="仿宋_GB2312" w:hAnsi="仿宋_GB2312" w:cs="仿宋_GB2312" w:eastAsia="仿宋_GB2312"/>
                      <w:sz w:val="22"/>
                      <w:color w:val="000000"/>
                    </w:rPr>
                    <w:t>3、智能AI马甲腹部包含模拟气囊，模拟真实人体腹腔挤压手感，按压气囊气体喷出，模拟异物喷出，智能传感器能感知异物状态，感知冲击部位、冲击方向、冲击力度和冲击频率等。</w:t>
                  </w:r>
                </w:p>
                <w:p>
                  <w:pPr>
                    <w:pStyle w:val="null3"/>
                    <w:jc w:val="left"/>
                  </w:pPr>
                  <w:r>
                    <w:rPr>
                      <w:rFonts w:ascii="仿宋_GB2312" w:hAnsi="仿宋_GB2312" w:cs="仿宋_GB2312" w:eastAsia="仿宋_GB2312"/>
                      <w:sz w:val="22"/>
                      <w:color w:val="000000"/>
                    </w:rPr>
                    <w:t>4、智能AI马甲背部内置传感器，能感知叩击力度和叩击频率等。</w:t>
                  </w:r>
                </w:p>
                <w:p>
                  <w:pPr>
                    <w:pStyle w:val="null3"/>
                    <w:jc w:val="left"/>
                  </w:pPr>
                  <w:r>
                    <w:rPr>
                      <w:rFonts w:ascii="仿宋_GB2312" w:hAnsi="仿宋_GB2312" w:cs="仿宋_GB2312" w:eastAsia="仿宋_GB2312"/>
                      <w:sz w:val="22"/>
                      <w:color w:val="000000"/>
                    </w:rPr>
                    <w:t>5、智能AI马甲具有指示灯，异物梗阻时，模拟喉部亮起红色指示灯，并发出有节律的报警音，梗阻解除后，模拟喉部亮起绿色指示灯，报警音停止。</w:t>
                  </w:r>
                </w:p>
                <w:p>
                  <w:pPr>
                    <w:pStyle w:val="null3"/>
                    <w:jc w:val="left"/>
                  </w:pPr>
                  <w:r>
                    <w:rPr>
                      <w:rFonts w:ascii="仿宋_GB2312" w:hAnsi="仿宋_GB2312" w:cs="仿宋_GB2312" w:eastAsia="仿宋_GB2312"/>
                      <w:sz w:val="22"/>
                      <w:color w:val="000000"/>
                    </w:rPr>
                    <w:t>6、智能AI马甲具有智能语音检测功能，可于训练过程中检测语音指令，包含训练开始指令、询问患者梗阻情况等语音检测。</w:t>
                  </w:r>
                </w:p>
                <w:p>
                  <w:pPr>
                    <w:pStyle w:val="null3"/>
                    <w:jc w:val="left"/>
                  </w:pPr>
                  <w:r>
                    <w:rPr>
                      <w:rFonts w:ascii="仿宋_GB2312" w:hAnsi="仿宋_GB2312" w:cs="仿宋_GB2312" w:eastAsia="仿宋_GB2312"/>
                      <w:sz w:val="22"/>
                      <w:color w:val="000000"/>
                    </w:rPr>
                    <w:t>7、智能分析软件分为教师端和学生端，学生端包含学生的训练记录，训练时间、训练次数、成功率等统计数据。</w:t>
                  </w:r>
                </w:p>
                <w:p>
                  <w:pPr>
                    <w:pStyle w:val="null3"/>
                    <w:jc w:val="left"/>
                  </w:pPr>
                  <w:r>
                    <w:rPr>
                      <w:rFonts w:ascii="仿宋_GB2312" w:hAnsi="仿宋_GB2312" w:cs="仿宋_GB2312" w:eastAsia="仿宋_GB2312"/>
                      <w:sz w:val="22"/>
                      <w:color w:val="000000"/>
                    </w:rPr>
                    <w:t>8、教师端可以给学生分配训练任务，并在手机上查看学生训练任务完成情况。</w:t>
                  </w:r>
                </w:p>
                <w:p>
                  <w:pPr>
                    <w:pStyle w:val="null3"/>
                    <w:jc w:val="left"/>
                  </w:pPr>
                  <w:r>
                    <w:rPr>
                      <w:rFonts w:ascii="仿宋_GB2312" w:hAnsi="仿宋_GB2312" w:cs="仿宋_GB2312" w:eastAsia="仿宋_GB2312"/>
                      <w:sz w:val="22"/>
                      <w:color w:val="000000"/>
                    </w:rPr>
                    <w:t>9、智能软件提供智能化分析报告，包括冲击部位、方向、力度和频率的分析。</w:t>
                  </w:r>
                </w:p>
                <w:p>
                  <w:pPr>
                    <w:pStyle w:val="null3"/>
                    <w:jc w:val="left"/>
                  </w:pPr>
                  <w:r>
                    <w:rPr>
                      <w:rFonts w:ascii="仿宋_GB2312" w:hAnsi="仿宋_GB2312" w:cs="仿宋_GB2312" w:eastAsia="仿宋_GB2312"/>
                      <w:sz w:val="22"/>
                      <w:color w:val="000000"/>
                    </w:rPr>
                    <w:t>10、以图表形式展示并且与硬件实时同步，并给出个性化统计分析报告。</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35</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中医实训室文化建设</w:t>
                  </w:r>
                </w:p>
              </w:tc>
              <w:tc>
                <w:tcPr>
                  <w:tcW w:type="dxa" w:w="1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实训室布线安装及墙面文化建设（制作</w:t>
                  </w:r>
                  <w:r>
                    <w:rPr>
                      <w:rFonts w:ascii="仿宋_GB2312" w:hAnsi="仿宋_GB2312" w:cs="仿宋_GB2312" w:eastAsia="仿宋_GB2312"/>
                      <w:sz w:val="22"/>
                      <w:color w:val="000000"/>
                    </w:rPr>
                    <w:t>PVC展板、操作指南等上墙安装），根据场地要求确定尺寸，不少于4块展板。</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项</w:t>
                  </w:r>
                </w:p>
              </w:tc>
              <w:tc>
                <w:tcPr>
                  <w:tcW w:type="dxa" w:w="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bl>
          <w:tbl>
            <w:tblPr>
              <w:tblInd w:type="dxa" w:w="90"/>
              <w:tblBorders>
                <w:top w:val="none" w:color="000000" w:sz="4"/>
                <w:left w:val="none" w:color="000000" w:sz="4"/>
                <w:bottom w:val="none" w:color="000000" w:sz="4"/>
                <w:right w:val="none" w:color="000000" w:sz="4"/>
                <w:insideH w:val="none"/>
                <w:insideV w:val="none"/>
              </w:tblBorders>
            </w:tblPr>
            <w:tblGrid>
              <w:gridCol w:w="426"/>
              <w:gridCol w:w="426"/>
              <w:gridCol w:w="426"/>
              <w:gridCol w:w="426"/>
              <w:gridCol w:w="426"/>
              <w:gridCol w:w="426"/>
            </w:tblGrid>
            <w:tr>
              <w:tc>
                <w:tcPr>
                  <w:tcW w:type="dxa" w:w="2556"/>
                  <w:gridSpan w:val="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国画及书法实训室建设清单</w:t>
                  </w:r>
                </w:p>
              </w:tc>
            </w:tr>
            <w:tr>
              <w:tc>
                <w:tcPr>
                  <w:tcW w:type="dxa" w:w="2556"/>
                  <w:gridSpan w:val="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国画实训室</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序号</w:t>
                  </w:r>
                </w:p>
              </w:tc>
              <w:tc>
                <w:tcPr>
                  <w:tcW w:type="dxa" w:w="42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名称</w:t>
                  </w:r>
                </w:p>
              </w:tc>
              <w:tc>
                <w:tcPr>
                  <w:tcW w:type="dxa" w:w="42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技术参数</w:t>
                  </w:r>
                </w:p>
              </w:tc>
              <w:tc>
                <w:tcPr>
                  <w:tcW w:type="dxa" w:w="42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数量</w:t>
                  </w:r>
                </w:p>
              </w:tc>
              <w:tc>
                <w:tcPr>
                  <w:tcW w:type="dxa" w:w="42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单位</w:t>
                  </w:r>
                </w:p>
              </w:tc>
              <w:tc>
                <w:tcPr>
                  <w:tcW w:type="dxa" w:w="42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备注</w:t>
                  </w:r>
                </w:p>
              </w:tc>
            </w:tr>
            <w:tr>
              <w:tc>
                <w:tcPr>
                  <w:tcW w:type="dxa" w:w="426"/>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教师仿古书法实木烤漆桌椅（高靠背椅）</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一桌一椅</w:t>
                  </w:r>
                  <w:r>
                    <w:rPr>
                      <w:rFonts w:ascii="仿宋_GB2312" w:hAnsi="仿宋_GB2312" w:cs="仿宋_GB2312" w:eastAsia="仿宋_GB2312"/>
                      <w:sz w:val="22"/>
                      <w:color w:val="000000"/>
                    </w:rPr>
                    <w:t xml:space="preserve"> </w:t>
                  </w:r>
                </w:p>
                <w:p>
                  <w:pPr>
                    <w:pStyle w:val="null3"/>
                    <w:jc w:val="left"/>
                  </w:pPr>
                  <w:r>
                    <w:rPr>
                      <w:rFonts w:ascii="仿宋_GB2312" w:hAnsi="仿宋_GB2312" w:cs="仿宋_GB2312" w:eastAsia="仿宋_GB2312"/>
                      <w:sz w:val="22"/>
                      <w:color w:val="000000"/>
                    </w:rPr>
                    <w:t>教师桌规格约</w:t>
                  </w:r>
                  <w:r>
                    <w:rPr>
                      <w:rFonts w:ascii="仿宋_GB2312" w:hAnsi="仿宋_GB2312" w:cs="仿宋_GB2312" w:eastAsia="仿宋_GB2312"/>
                      <w:sz w:val="22"/>
                      <w:color w:val="000000"/>
                    </w:rPr>
                    <w:t>240cm*100cm*75cm，用橡木材质，榫卯结构，桌面凳面橡木实木齿接板，面边厚度≥36mm,面芯厚度≥20mm,桌腿整体外型成马鞍型，油漆三底两面</w:t>
                  </w:r>
                  <w:r>
                    <w:br/>
                  </w:r>
                  <w:r>
                    <w:rPr>
                      <w:rFonts w:ascii="仿宋_GB2312" w:hAnsi="仿宋_GB2312" w:cs="仿宋_GB2312" w:eastAsia="仿宋_GB2312"/>
                      <w:sz w:val="22"/>
                      <w:color w:val="000000"/>
                    </w:rPr>
                    <w:t>高靠背教师椅规格约</w:t>
                  </w:r>
                  <w:r>
                    <w:rPr>
                      <w:rFonts w:ascii="仿宋_GB2312" w:hAnsi="仿宋_GB2312" w:cs="仿宋_GB2312" w:eastAsia="仿宋_GB2312"/>
                      <w:sz w:val="22"/>
                      <w:color w:val="000000"/>
                    </w:rPr>
                    <w:t>48*43*110cm，老榆木榫卯结构，油漆三底两面</w:t>
                  </w:r>
                </w:p>
              </w:tc>
              <w:tc>
                <w:tcPr>
                  <w:tcW w:type="dxa" w:w="426"/>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426"/>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426"/>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p>
              </w:tc>
            </w:tr>
            <w:tr>
              <w:tc>
                <w:tcPr>
                  <w:tcW w:type="dxa" w:w="426"/>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学生仿古书法实木烤漆桌椅</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一桌两凳</w:t>
                  </w:r>
                  <w:r>
                    <w:rPr>
                      <w:rFonts w:ascii="仿宋_GB2312" w:hAnsi="仿宋_GB2312" w:cs="仿宋_GB2312" w:eastAsia="仿宋_GB2312"/>
                      <w:sz w:val="22"/>
                      <w:color w:val="000000"/>
                    </w:rPr>
                    <w:t xml:space="preserve">  </w:t>
                  </w:r>
                </w:p>
                <w:p>
                  <w:pPr>
                    <w:pStyle w:val="null3"/>
                    <w:jc w:val="left"/>
                  </w:pPr>
                  <w:r>
                    <w:rPr>
                      <w:rFonts w:ascii="仿宋_GB2312" w:hAnsi="仿宋_GB2312" w:cs="仿宋_GB2312" w:eastAsia="仿宋_GB2312"/>
                      <w:sz w:val="22"/>
                      <w:color w:val="000000"/>
                    </w:rPr>
                    <w:t>学生桌规格约</w:t>
                  </w:r>
                  <w:r>
                    <w:rPr>
                      <w:rFonts w:ascii="仿宋_GB2312" w:hAnsi="仿宋_GB2312" w:cs="仿宋_GB2312" w:eastAsia="仿宋_GB2312"/>
                      <w:sz w:val="22"/>
                      <w:color w:val="000000"/>
                    </w:rPr>
                    <w:t>160cm*60cm*70cm，用橡木材质，榫卯结构，桌面凳面橡木实木齿接板，面边厚度≥36mm,面芯厚度≥20mm,桌腿整体外型成马鞍型，油漆三底两面</w:t>
                  </w:r>
                  <w:r>
                    <w:br/>
                  </w:r>
                  <w:r>
                    <w:rPr>
                      <w:rFonts w:ascii="仿宋_GB2312" w:hAnsi="仿宋_GB2312" w:cs="仿宋_GB2312" w:eastAsia="仿宋_GB2312"/>
                      <w:sz w:val="22"/>
                      <w:color w:val="000000"/>
                    </w:rPr>
                    <w:t>学生凳规格约</w:t>
                  </w:r>
                  <w:r>
                    <w:rPr>
                      <w:rFonts w:ascii="仿宋_GB2312" w:hAnsi="仿宋_GB2312" w:cs="仿宋_GB2312" w:eastAsia="仿宋_GB2312"/>
                      <w:sz w:val="22"/>
                      <w:color w:val="000000"/>
                    </w:rPr>
                    <w:t>40*30*42cm,基材选用橡木材质，榫卯结构，凳面为橡木实木齿接板，面边厚度≥36mm,面芯厚度≥20mm,凳腿整体外型成马鞍型，规格约50*30mm，保油漆三底两面</w:t>
                  </w:r>
                </w:p>
              </w:tc>
              <w:tc>
                <w:tcPr>
                  <w:tcW w:type="dxa" w:w="426"/>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w:t>
                  </w:r>
                </w:p>
              </w:tc>
              <w:tc>
                <w:tcPr>
                  <w:tcW w:type="dxa" w:w="426"/>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426"/>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p>
              </w:tc>
            </w:tr>
            <w:tr>
              <w:tc>
                <w:tcPr>
                  <w:tcW w:type="dxa" w:w="4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3</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磁性画毡</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约</w:t>
                  </w:r>
                  <w:r>
                    <w:rPr>
                      <w:rFonts w:ascii="仿宋_GB2312" w:hAnsi="仿宋_GB2312" w:cs="仿宋_GB2312" w:eastAsia="仿宋_GB2312"/>
                      <w:sz w:val="22"/>
                      <w:color w:val="000000"/>
                    </w:rPr>
                    <w:t>3米*5米</w:t>
                  </w:r>
                </w:p>
              </w:tc>
              <w:tc>
                <w:tcPr>
                  <w:tcW w:type="dxa" w:w="42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42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42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4</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学生桌画毡</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加厚羊毛画毡约</w:t>
                  </w:r>
                  <w:r>
                    <w:rPr>
                      <w:rFonts w:ascii="仿宋_GB2312" w:hAnsi="仿宋_GB2312" w:cs="仿宋_GB2312" w:eastAsia="仿宋_GB2312"/>
                      <w:sz w:val="22"/>
                      <w:color w:val="000000"/>
                    </w:rPr>
                    <w:t>1.6M*0.8M</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5</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笔洗</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约</w:t>
                  </w:r>
                  <w:r>
                    <w:rPr>
                      <w:rFonts w:ascii="仿宋_GB2312" w:hAnsi="仿宋_GB2312" w:cs="仿宋_GB2312" w:eastAsia="仿宋_GB2312"/>
                      <w:sz w:val="22"/>
                      <w:color w:val="000000"/>
                    </w:rPr>
                    <w:t>30cm*30cm</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24</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6</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笔架</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中号</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24</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7</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镇尺</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约</w:t>
                  </w:r>
                  <w:r>
                    <w:rPr>
                      <w:rFonts w:ascii="仿宋_GB2312" w:hAnsi="仿宋_GB2312" w:cs="仿宋_GB2312" w:eastAsia="仿宋_GB2312"/>
                      <w:sz w:val="22"/>
                      <w:color w:val="000000"/>
                    </w:rPr>
                    <w:t>40cm*5cm</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24</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8</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调色盘</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白磁盘（</w:t>
                  </w:r>
                  <w:r>
                    <w:rPr>
                      <w:rFonts w:ascii="仿宋_GB2312" w:hAnsi="仿宋_GB2312" w:cs="仿宋_GB2312" w:eastAsia="仿宋_GB2312"/>
                      <w:sz w:val="22"/>
                      <w:color w:val="000000"/>
                    </w:rPr>
                    <w:t>1大3小）</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24</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9</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笔搁</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中号</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24</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10</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柜子</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≥1.8mm厚90*30*180cm橡木色实木多层木质文件展示柜</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11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宣纸</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精品徽宣</w:t>
                  </w:r>
                  <w:r>
                    <w:rPr>
                      <w:rFonts w:ascii="仿宋_GB2312" w:hAnsi="仿宋_GB2312" w:cs="仿宋_GB2312" w:eastAsia="仿宋_GB2312"/>
                      <w:sz w:val="22"/>
                      <w:color w:val="000000"/>
                    </w:rPr>
                    <w:t>6尺生宣</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12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宣纸</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精品徽宣</w:t>
                  </w:r>
                  <w:r>
                    <w:rPr>
                      <w:rFonts w:ascii="仿宋_GB2312" w:hAnsi="仿宋_GB2312" w:cs="仿宋_GB2312" w:eastAsia="仿宋_GB2312"/>
                      <w:sz w:val="22"/>
                      <w:color w:val="000000"/>
                    </w:rPr>
                    <w:t>6尺熟宣</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13</w:t>
                  </w:r>
                </w:p>
              </w:tc>
              <w:tc>
                <w:tcPr>
                  <w:tcW w:type="dxa" w:w="426"/>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精品狼毫毛笔</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大中小</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24</w:t>
                  </w:r>
                </w:p>
              </w:tc>
              <w:tc>
                <w:tcPr>
                  <w:tcW w:type="dxa" w:w="426"/>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14</w:t>
                  </w:r>
                </w:p>
              </w:tc>
              <w:tc>
                <w:tcPr>
                  <w:tcW w:type="dxa" w:w="42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墨汁</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一得阁</w:t>
                  </w:r>
                  <w:r>
                    <w:rPr>
                      <w:rFonts w:ascii="仿宋_GB2312" w:hAnsi="仿宋_GB2312" w:cs="仿宋_GB2312" w:eastAsia="仿宋_GB2312"/>
                      <w:sz w:val="22"/>
                      <w:color w:val="000000"/>
                    </w:rPr>
                    <w:t>500ML</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24</w:t>
                  </w:r>
                </w:p>
              </w:tc>
              <w:tc>
                <w:tcPr>
                  <w:tcW w:type="dxa" w:w="42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瓶</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15</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中国画颜料</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24色12ML</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24</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盒</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16</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卡纸</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4K/180G 10色 50张硬卡纸</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24</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包</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17</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卡纸</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8K/180G 10色 50张硬卡纸</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24</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包</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18</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卡纸</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4K/180G 白色 50张硬卡纸</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24</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包</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18</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书籍</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宋代名画</w:t>
                  </w:r>
                  <w:r>
                    <w:rPr>
                      <w:rFonts w:ascii="仿宋_GB2312" w:hAnsi="仿宋_GB2312" w:cs="仿宋_GB2312" w:eastAsia="仿宋_GB2312"/>
                      <w:sz w:val="22"/>
                      <w:color w:val="000000"/>
                    </w:rPr>
                    <w:t>/人物、山水、花鸟</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19</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3p空调</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3p柜机，额定热功率2280W,额定制热量8050W，电辅热3200W，额定制冷量7350W,额定制冷功率2280W，新三级能效</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56"/>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书法实训室</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序号</w:t>
                  </w:r>
                </w:p>
              </w:tc>
              <w:tc>
                <w:tcPr>
                  <w:tcW w:type="dxa" w:w="42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名称</w:t>
                  </w:r>
                </w:p>
              </w:tc>
              <w:tc>
                <w:tcPr>
                  <w:tcW w:type="dxa" w:w="426"/>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技术参数</w:t>
                  </w:r>
                </w:p>
              </w:tc>
              <w:tc>
                <w:tcPr>
                  <w:tcW w:type="dxa" w:w="42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数量</w:t>
                  </w:r>
                </w:p>
              </w:tc>
              <w:tc>
                <w:tcPr>
                  <w:tcW w:type="dxa" w:w="42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单位</w:t>
                  </w:r>
                </w:p>
              </w:tc>
              <w:tc>
                <w:tcPr>
                  <w:tcW w:type="dxa" w:w="42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备注</w:t>
                  </w:r>
                </w:p>
              </w:tc>
            </w:tr>
            <w:tr>
              <w:tc>
                <w:tcPr>
                  <w:tcW w:type="dxa" w:w="42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426"/>
                  <w:vMerge w:val="restart"/>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教师仿古书法实木烤漆桌椅（高靠背椅）</w:t>
                  </w:r>
                </w:p>
              </w:tc>
              <w:tc>
                <w:tcPr>
                  <w:tcW w:type="dxa" w:w="426"/>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一桌一椅</w:t>
                  </w:r>
                  <w:r>
                    <w:rPr>
                      <w:rFonts w:ascii="仿宋_GB2312" w:hAnsi="仿宋_GB2312" w:cs="仿宋_GB2312" w:eastAsia="仿宋_GB2312"/>
                      <w:sz w:val="22"/>
                      <w:color w:val="000000"/>
                    </w:rPr>
                    <w:t xml:space="preserve">                               </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教师桌规格约</w:t>
                  </w:r>
                  <w:r>
                    <w:rPr>
                      <w:rFonts w:ascii="仿宋_GB2312" w:hAnsi="仿宋_GB2312" w:cs="仿宋_GB2312" w:eastAsia="仿宋_GB2312"/>
                      <w:sz w:val="22"/>
                      <w:color w:val="000000"/>
                    </w:rPr>
                    <w:t>180cm*80cm*75cm，用橡木材质，榫卯结构，桌面凳面橡木实木齿接板，面边厚度≥36mm,面芯厚度≥20mm,桌腿整体外型成马鞍型，油漆三底两面</w:t>
                  </w:r>
                </w:p>
              </w:tc>
              <w:tc>
                <w:tcPr>
                  <w:tcW w:type="dxa" w:w="42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42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42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6"/>
                  <w:vMerge/>
                  <w:tcBorders>
                    <w:top w:val="none" w:color="000000" w:sz="4"/>
                    <w:left w:val="single" w:color="000000" w:sz="4"/>
                    <w:bottom w:val="single" w:color="000000" w:sz="4"/>
                    <w:right w:val="single" w:color="000000" w:sz="4"/>
                  </w:tcBorders>
                </w:tcPr>
                <w:p/>
              </w:tc>
              <w:tc>
                <w:tcPr>
                  <w:tcW w:type="dxa" w:w="426"/>
                  <w:vMerge/>
                  <w:tcBorders>
                    <w:top w:val="none" w:color="000000" w:sz="4"/>
                    <w:left w:val="none" w:color="000000" w:sz="4"/>
                    <w:bottom w:val="single" w:color="000000" w:sz="4"/>
                    <w:right w:val="none" w:color="000000" w:sz="4"/>
                  </w:tcBorders>
                </w:tcP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高靠背教师椅规格约</w:t>
                  </w:r>
                  <w:r>
                    <w:rPr>
                      <w:rFonts w:ascii="仿宋_GB2312" w:hAnsi="仿宋_GB2312" w:cs="仿宋_GB2312" w:eastAsia="仿宋_GB2312"/>
                      <w:sz w:val="22"/>
                      <w:color w:val="000000"/>
                    </w:rPr>
                    <w:t>48*43*110cm，老榆木榫卯结构，油漆三底两面</w:t>
                  </w:r>
                </w:p>
              </w:tc>
              <w:tc>
                <w:tcPr>
                  <w:tcW w:type="dxa" w:w="426"/>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r>
            <w:tr>
              <w:tc>
                <w:tcPr>
                  <w:tcW w:type="dxa" w:w="42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42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学生仿古书法实木烤漆桌椅</w:t>
                  </w:r>
                </w:p>
              </w:tc>
              <w:tc>
                <w:tcPr>
                  <w:tcW w:type="dxa" w:w="426"/>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一桌两凳</w:t>
                  </w:r>
                  <w:r>
                    <w:rPr>
                      <w:rFonts w:ascii="仿宋_GB2312" w:hAnsi="仿宋_GB2312" w:cs="仿宋_GB2312" w:eastAsia="仿宋_GB2312"/>
                      <w:sz w:val="22"/>
                      <w:color w:val="000000"/>
                    </w:rPr>
                    <w:t xml:space="preserve">                                      </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学生桌规格约</w:t>
                  </w:r>
                  <w:r>
                    <w:rPr>
                      <w:rFonts w:ascii="仿宋_GB2312" w:hAnsi="仿宋_GB2312" w:cs="仿宋_GB2312" w:eastAsia="仿宋_GB2312"/>
                      <w:sz w:val="22"/>
                      <w:color w:val="000000"/>
                    </w:rPr>
                    <w:t>120cm*60cm*70cm，基材选用橡木材质，榫卯结构，桌面凳面橡木实木齿接板，面边厚度≥36mm,面芯厚度≥20mm,桌腿整体外型成马鞍型，油漆三底两面</w:t>
                  </w:r>
                </w:p>
              </w:tc>
              <w:tc>
                <w:tcPr>
                  <w:tcW w:type="dxa" w:w="42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24</w:t>
                  </w:r>
                </w:p>
              </w:tc>
              <w:tc>
                <w:tcPr>
                  <w:tcW w:type="dxa" w:w="42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42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6"/>
                  <w:vMerge/>
                  <w:tcBorders>
                    <w:top w:val="none" w:color="000000" w:sz="4"/>
                    <w:left w:val="singl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学生凳规格约</w:t>
                  </w:r>
                  <w:r>
                    <w:rPr>
                      <w:rFonts w:ascii="仿宋_GB2312" w:hAnsi="仿宋_GB2312" w:cs="仿宋_GB2312" w:eastAsia="仿宋_GB2312"/>
                      <w:sz w:val="22"/>
                      <w:color w:val="000000"/>
                    </w:rPr>
                    <w:t>40*30*42cm,基材选用橡木材质，榫卯结构，凳面为橡木实木齿接板，面边厚度≥36mm,面芯厚度≥20mm,凳腿整体外型成马鞍型，规格约50*30mm，保油漆三底两面</w:t>
                  </w:r>
                </w:p>
              </w:tc>
              <w:tc>
                <w:tcPr>
                  <w:tcW w:type="dxa" w:w="426"/>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书画名家作品复制刻挂画</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约</w:t>
                  </w:r>
                  <w:r>
                    <w:rPr>
                      <w:rFonts w:ascii="仿宋_GB2312" w:hAnsi="仿宋_GB2312" w:cs="仿宋_GB2312" w:eastAsia="仿宋_GB2312"/>
                      <w:sz w:val="22"/>
                      <w:color w:val="000000"/>
                    </w:rPr>
                    <w:t>60cm*90cm</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w:t>
                  </w:r>
                </w:p>
              </w:tc>
              <w:tc>
                <w:tcPr>
                  <w:tcW w:type="dxa" w:w="426"/>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精品狼毫毛笔</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大中小</w:t>
                  </w:r>
                </w:p>
              </w:tc>
              <w:tc>
                <w:tcPr>
                  <w:tcW w:type="dxa" w:w="426"/>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50</w:t>
                  </w:r>
                </w:p>
              </w:tc>
              <w:tc>
                <w:tcPr>
                  <w:tcW w:type="dxa" w:w="426"/>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42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宣纸</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4尺半生半熟</w:t>
                  </w:r>
                </w:p>
              </w:tc>
              <w:tc>
                <w:tcPr>
                  <w:tcW w:type="dxa" w:w="42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42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宣纸</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6尺半生半熟</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宣纸</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3尺半生半熟</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宣纸作品纸</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4尺半生半熟</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刀</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展示柜</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约</w:t>
                  </w:r>
                  <w:r>
                    <w:rPr>
                      <w:rFonts w:ascii="仿宋_GB2312" w:hAnsi="仿宋_GB2312" w:cs="仿宋_GB2312" w:eastAsia="仿宋_GB2312"/>
                      <w:sz w:val="22"/>
                      <w:color w:val="000000"/>
                    </w:rPr>
                    <w:t>100cm*30cm*210cm</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毛边纸</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约</w:t>
                  </w:r>
                  <w:r>
                    <w:rPr>
                      <w:rFonts w:ascii="仿宋_GB2312" w:hAnsi="仿宋_GB2312" w:cs="仿宋_GB2312" w:eastAsia="仿宋_GB2312"/>
                      <w:sz w:val="22"/>
                      <w:color w:val="000000"/>
                    </w:rPr>
                    <w:t>60cm*80cm</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包</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磁性毛毡</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约</w:t>
                  </w:r>
                  <w:r>
                    <w:rPr>
                      <w:rFonts w:ascii="仿宋_GB2312" w:hAnsi="仿宋_GB2312" w:cs="仿宋_GB2312" w:eastAsia="仿宋_GB2312"/>
                      <w:sz w:val="22"/>
                      <w:color w:val="000000"/>
                    </w:rPr>
                    <w:t>3米*5米</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汉字演变发展历程文化</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约</w:t>
                  </w:r>
                  <w:r>
                    <w:rPr>
                      <w:rFonts w:ascii="仿宋_GB2312" w:hAnsi="仿宋_GB2312" w:cs="仿宋_GB2312" w:eastAsia="仿宋_GB2312"/>
                      <w:sz w:val="22"/>
                      <w:color w:val="000000"/>
                    </w:rPr>
                    <w:t>300cm*90cm</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13</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实木书法作品展示墙</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约</w:t>
                  </w:r>
                  <w:r>
                    <w:rPr>
                      <w:rFonts w:ascii="仿宋_GB2312" w:hAnsi="仿宋_GB2312" w:cs="仿宋_GB2312" w:eastAsia="仿宋_GB2312"/>
                      <w:sz w:val="22"/>
                      <w:color w:val="000000"/>
                    </w:rPr>
                    <w:t>150*90cm</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14</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书法字帖</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楷书行书</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30</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本</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15</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墨汁</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一得阁</w:t>
                  </w:r>
                  <w:r>
                    <w:rPr>
                      <w:rFonts w:ascii="仿宋_GB2312" w:hAnsi="仿宋_GB2312" w:cs="仿宋_GB2312" w:eastAsia="仿宋_GB2312"/>
                      <w:sz w:val="22"/>
                      <w:color w:val="000000"/>
                    </w:rPr>
                    <w:t>500ML</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30</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瓶</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16</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砚台</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中号</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30</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17</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笔洗</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约</w:t>
                  </w:r>
                  <w:r>
                    <w:rPr>
                      <w:rFonts w:ascii="仿宋_GB2312" w:hAnsi="仿宋_GB2312" w:cs="仿宋_GB2312" w:eastAsia="仿宋_GB2312"/>
                      <w:sz w:val="22"/>
                      <w:color w:val="000000"/>
                    </w:rPr>
                    <w:t>30cm*30cm</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30</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23</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笔架</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中号</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30</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19</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毛毡</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加厚羊毛画毡约</w:t>
                  </w:r>
                  <w:r>
                    <w:rPr>
                      <w:rFonts w:ascii="仿宋_GB2312" w:hAnsi="仿宋_GB2312" w:cs="仿宋_GB2312" w:eastAsia="仿宋_GB2312"/>
                      <w:sz w:val="22"/>
                      <w:color w:val="000000"/>
                    </w:rPr>
                    <w:t>120cm*60cm</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30</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镇尺</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约</w:t>
                  </w:r>
                  <w:r>
                    <w:rPr>
                      <w:rFonts w:ascii="仿宋_GB2312" w:hAnsi="仿宋_GB2312" w:cs="仿宋_GB2312" w:eastAsia="仿宋_GB2312"/>
                      <w:sz w:val="22"/>
                      <w:color w:val="000000"/>
                    </w:rPr>
                    <w:t>40cm*5cm</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50</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书架</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约</w:t>
                  </w:r>
                  <w:r>
                    <w:rPr>
                      <w:rFonts w:ascii="仿宋_GB2312" w:hAnsi="仿宋_GB2312" w:cs="仿宋_GB2312" w:eastAsia="仿宋_GB2312"/>
                      <w:sz w:val="22"/>
                      <w:color w:val="000000"/>
                    </w:rPr>
                    <w:t>180cm*30cm*120cm</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研讨桌椅</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100cm圆形桌，桌面厚1.5cm，桌高70cm</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23</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研讨椅</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皮面靠背约</w:t>
                  </w:r>
                  <w:r>
                    <w:rPr>
                      <w:rFonts w:ascii="仿宋_GB2312" w:hAnsi="仿宋_GB2312" w:cs="仿宋_GB2312" w:eastAsia="仿宋_GB2312"/>
                      <w:sz w:val="22"/>
                      <w:color w:val="000000"/>
                    </w:rPr>
                    <w:t>46*42*80cm</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把</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24</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作品展示架</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约</w:t>
                  </w:r>
                  <w:r>
                    <w:rPr>
                      <w:rFonts w:ascii="仿宋_GB2312" w:hAnsi="仿宋_GB2312" w:cs="仿宋_GB2312" w:eastAsia="仿宋_GB2312"/>
                      <w:sz w:val="22"/>
                      <w:color w:val="000000"/>
                    </w:rPr>
                    <w:t>200cm*120cm</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25</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书法工具收纳柜</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约</w:t>
                  </w:r>
                  <w:r>
                    <w:rPr>
                      <w:rFonts w:ascii="仿宋_GB2312" w:hAnsi="仿宋_GB2312" w:cs="仿宋_GB2312" w:eastAsia="仿宋_GB2312"/>
                      <w:sz w:val="22"/>
                      <w:color w:val="000000"/>
                    </w:rPr>
                    <w:t>180cm*100cm*30cm</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26</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LED书法临摹拷贝桌</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定制加厚钢化玻璃面板约</w:t>
                  </w:r>
                  <w:r>
                    <w:rPr>
                      <w:rFonts w:ascii="仿宋_GB2312" w:hAnsi="仿宋_GB2312" w:cs="仿宋_GB2312" w:eastAsia="仿宋_GB2312"/>
                      <w:sz w:val="22"/>
                      <w:color w:val="000000"/>
                    </w:rPr>
                    <w:t>180cm*90cm*80cm</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27</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靠背椅</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镀烙钢架，高弹海绵坐垫约</w:t>
                  </w:r>
                  <w:r>
                    <w:rPr>
                      <w:rFonts w:ascii="仿宋_GB2312" w:hAnsi="仿宋_GB2312" w:cs="仿宋_GB2312" w:eastAsia="仿宋_GB2312"/>
                      <w:sz w:val="22"/>
                      <w:color w:val="000000"/>
                    </w:rPr>
                    <w:t>52*46*95cm</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把</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28</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高清投影仪及电子幕布</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幕布尺寸：</w:t>
                  </w:r>
                  <w:r>
                    <w:rPr>
                      <w:rFonts w:ascii="仿宋_GB2312" w:hAnsi="仿宋_GB2312" w:cs="仿宋_GB2312" w:eastAsia="仿宋_GB2312"/>
                      <w:sz w:val="22"/>
                      <w:color w:val="000000"/>
                    </w:rPr>
                    <w:t>150cm*120cm，分辨率：1024*768，亮度：3600Lux，对比度：16000:1，光源寿命：12000小时，产品噪音：正常模式：37dB，经济模式：28dB，电源功率：327W</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29</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3p空调</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柜机，额定热功率</w:t>
                  </w:r>
                  <w:r>
                    <w:rPr>
                      <w:rFonts w:ascii="仿宋_GB2312" w:hAnsi="仿宋_GB2312" w:cs="仿宋_GB2312" w:eastAsia="仿宋_GB2312"/>
                      <w:sz w:val="22"/>
                      <w:color w:val="000000"/>
                    </w:rPr>
                    <w:t>2280W,额定制热量8050W，电辅热3200W，额定制冷量7350W,额定制冷功率2280W，新三级能效</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30</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灭火器</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新国标干粉灭火器，重</w:t>
                  </w:r>
                  <w:r>
                    <w:rPr>
                      <w:rFonts w:ascii="仿宋_GB2312" w:hAnsi="仿宋_GB2312" w:cs="仿宋_GB2312" w:eastAsia="仿宋_GB2312"/>
                      <w:sz w:val="22"/>
                      <w:color w:val="000000"/>
                    </w:rPr>
                    <w:t>4kg，高49cm，宽13cm</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绘画专业实训室文化建设</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实训室布线安装及墙面文化建设（制作</w:t>
                  </w:r>
                  <w:r>
                    <w:rPr>
                      <w:rFonts w:ascii="仿宋_GB2312" w:hAnsi="仿宋_GB2312" w:cs="仿宋_GB2312" w:eastAsia="仿宋_GB2312"/>
                      <w:sz w:val="22"/>
                      <w:color w:val="000000"/>
                    </w:rPr>
                    <w:t>PVC展板、操作指南等上墙安装）</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项</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p>
              </w:tc>
            </w:tr>
          </w:tbl>
          <w:tbl>
            <w:tblPr>
              <w:tblInd w:type="dxa" w:w="90"/>
              <w:tblBorders>
                <w:top w:val="none" w:color="000000" w:sz="4"/>
                <w:left w:val="none" w:color="000000" w:sz="4"/>
                <w:bottom w:val="none" w:color="000000" w:sz="4"/>
                <w:right w:val="none" w:color="000000" w:sz="4"/>
                <w:insideH w:val="none"/>
                <w:insideV w:val="none"/>
              </w:tblBorders>
            </w:tblPr>
            <w:tblGrid>
              <w:gridCol w:w="426"/>
              <w:gridCol w:w="426"/>
              <w:gridCol w:w="426"/>
              <w:gridCol w:w="426"/>
              <w:gridCol w:w="426"/>
              <w:gridCol w:w="426"/>
            </w:tblGrid>
            <w:tr>
              <w:tc>
                <w:tcPr>
                  <w:tcW w:type="dxa" w:w="2556"/>
                  <w:gridSpan w:val="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供配电实训室建设清单</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序号</w:t>
                  </w:r>
                </w:p>
              </w:tc>
              <w:tc>
                <w:tcPr>
                  <w:tcW w:type="dxa" w:w="42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名称</w:t>
                  </w:r>
                </w:p>
              </w:tc>
              <w:tc>
                <w:tcPr>
                  <w:tcW w:type="dxa" w:w="42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技术参数</w:t>
                  </w:r>
                </w:p>
              </w:tc>
              <w:tc>
                <w:tcPr>
                  <w:tcW w:type="dxa" w:w="42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数量</w:t>
                  </w:r>
                </w:p>
              </w:tc>
              <w:tc>
                <w:tcPr>
                  <w:tcW w:type="dxa" w:w="42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单位</w:t>
                  </w:r>
                </w:p>
              </w:tc>
              <w:tc>
                <w:tcPr>
                  <w:tcW w:type="dxa" w:w="42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备注</w:t>
                  </w:r>
                </w:p>
              </w:tc>
            </w:tr>
            <w:tr>
              <w:tc>
                <w:tcPr>
                  <w:tcW w:type="dxa" w:w="42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42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智能供配电实训系统</w:t>
                  </w:r>
                </w:p>
              </w:tc>
              <w:tc>
                <w:tcPr>
                  <w:tcW w:type="dxa" w:w="426"/>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一、总体要求</w:t>
                  </w:r>
                </w:p>
                <w:p>
                  <w:pPr>
                    <w:pStyle w:val="null3"/>
                    <w:jc w:val="left"/>
                  </w:pPr>
                  <w:r>
                    <w:rPr>
                      <w:rFonts w:ascii="仿宋_GB2312" w:hAnsi="仿宋_GB2312" w:cs="仿宋_GB2312" w:eastAsia="仿宋_GB2312"/>
                      <w:sz w:val="22"/>
                      <w:color w:val="000000"/>
                    </w:rPr>
                    <w:t>要求设备能够体现供配电系统智能化技术全方位应用。学生在掌握传统供配电知识的同时，能够学习到智能供配电系统的最新技术，具体包括智能塑壳断路器、智能电能表、智能电量监测仪、供配电</w:t>
                  </w:r>
                  <w:r>
                    <w:rPr>
                      <w:rFonts w:ascii="仿宋_GB2312" w:hAnsi="仿宋_GB2312" w:cs="仿宋_GB2312" w:eastAsia="仿宋_GB2312"/>
                      <w:sz w:val="22"/>
                      <w:color w:val="000000"/>
                    </w:rPr>
                    <w:t>监jian控kong系xi统tong</w:t>
                  </w:r>
                  <w:r>
                    <w:rPr>
                      <w:rFonts w:ascii="仿宋_GB2312" w:hAnsi="仿宋_GB2312" w:cs="仿宋_GB2312" w:eastAsia="仿宋_GB2312"/>
                      <w:sz w:val="22"/>
                      <w:color w:val="000000"/>
                    </w:rPr>
                    <w:t>、智能倒闸操作考核系统等。</w:t>
                  </w:r>
                </w:p>
                <w:p>
                  <w:pPr>
                    <w:pStyle w:val="null3"/>
                    <w:jc w:val="left"/>
                  </w:pPr>
                  <w:r>
                    <w:rPr>
                      <w:rFonts w:ascii="仿宋_GB2312" w:hAnsi="仿宋_GB2312" w:cs="仿宋_GB2312" w:eastAsia="仿宋_GB2312"/>
                      <w:sz w:val="22"/>
                      <w:color w:val="000000"/>
                    </w:rPr>
                    <w:t>二、实训项目要求</w:t>
                  </w:r>
                </w:p>
                <w:p>
                  <w:pPr>
                    <w:pStyle w:val="null3"/>
                    <w:jc w:val="left"/>
                  </w:pPr>
                  <w:r>
                    <w:rPr>
                      <w:rFonts w:ascii="仿宋_GB2312" w:hAnsi="仿宋_GB2312" w:cs="仿宋_GB2312" w:eastAsia="仿宋_GB2312"/>
                      <w:sz w:val="22"/>
                      <w:color w:val="000000"/>
                    </w:rPr>
                    <w:t>1.典型二次回路设计</w:t>
                  </w:r>
                </w:p>
                <w:p>
                  <w:pPr>
                    <w:pStyle w:val="null3"/>
                    <w:jc w:val="left"/>
                  </w:pPr>
                  <w:r>
                    <w:rPr>
                      <w:rFonts w:ascii="仿宋_GB2312" w:hAnsi="仿宋_GB2312" w:cs="仿宋_GB2312" w:eastAsia="仿宋_GB2312"/>
                      <w:sz w:val="22"/>
                      <w:color w:val="000000"/>
                    </w:rPr>
                    <w:t>(1) 电能计量回路安装接线图的绘制</w:t>
                  </w:r>
                </w:p>
                <w:p>
                  <w:pPr>
                    <w:pStyle w:val="null3"/>
                    <w:jc w:val="left"/>
                  </w:pPr>
                  <w:r>
                    <w:rPr>
                      <w:rFonts w:ascii="仿宋_GB2312" w:hAnsi="仿宋_GB2312" w:cs="仿宋_GB2312" w:eastAsia="仿宋_GB2312"/>
                      <w:sz w:val="22"/>
                      <w:color w:val="000000"/>
                    </w:rPr>
                    <w:t>(2) 智能电力仪表二次接线图的绘制</w:t>
                  </w:r>
                </w:p>
                <w:p>
                  <w:pPr>
                    <w:pStyle w:val="null3"/>
                    <w:jc w:val="left"/>
                  </w:pPr>
                  <w:r>
                    <w:rPr>
                      <w:rFonts w:ascii="仿宋_GB2312" w:hAnsi="仿宋_GB2312" w:cs="仿宋_GB2312" w:eastAsia="仿宋_GB2312"/>
                      <w:sz w:val="22"/>
                      <w:color w:val="000000"/>
                    </w:rPr>
                    <w:t>(3) 智能无功补偿回路接线图的绘制</w:t>
                  </w:r>
                </w:p>
                <w:p>
                  <w:pPr>
                    <w:pStyle w:val="null3"/>
                    <w:jc w:val="left"/>
                  </w:pPr>
                  <w:r>
                    <w:rPr>
                      <w:rFonts w:ascii="仿宋_GB2312" w:hAnsi="仿宋_GB2312" w:cs="仿宋_GB2312" w:eastAsia="仿宋_GB2312"/>
                      <w:sz w:val="22"/>
                      <w:color w:val="000000"/>
                    </w:rPr>
                    <w:t>(4) 框架断路器二次控制接线图的绘制</w:t>
                  </w:r>
                </w:p>
                <w:p>
                  <w:pPr>
                    <w:pStyle w:val="null3"/>
                    <w:jc w:val="left"/>
                  </w:pPr>
                  <w:r>
                    <w:rPr>
                      <w:rFonts w:ascii="仿宋_GB2312" w:hAnsi="仿宋_GB2312" w:cs="仿宋_GB2312" w:eastAsia="仿宋_GB2312"/>
                      <w:sz w:val="22"/>
                      <w:color w:val="000000"/>
                    </w:rPr>
                    <w:t>(5) 智能配电通信结构接线图的绘制</w:t>
                  </w:r>
                </w:p>
                <w:p>
                  <w:pPr>
                    <w:pStyle w:val="null3"/>
                    <w:jc w:val="left"/>
                  </w:pPr>
                  <w:r>
                    <w:rPr>
                      <w:rFonts w:ascii="仿宋_GB2312" w:hAnsi="仿宋_GB2312" w:cs="仿宋_GB2312" w:eastAsia="仿宋_GB2312"/>
                      <w:sz w:val="22"/>
                      <w:color w:val="000000"/>
                    </w:rPr>
                    <w:t>(6) 抽屉断路器单元二次接线图的绘制</w:t>
                  </w:r>
                </w:p>
                <w:p>
                  <w:pPr>
                    <w:pStyle w:val="null3"/>
                    <w:jc w:val="left"/>
                  </w:pPr>
                  <w:r>
                    <w:rPr>
                      <w:rFonts w:ascii="仿宋_GB2312" w:hAnsi="仿宋_GB2312" w:cs="仿宋_GB2312" w:eastAsia="仿宋_GB2312"/>
                      <w:sz w:val="22"/>
                      <w:color w:val="000000"/>
                    </w:rPr>
                    <w:t>2.配电设备安装</w:t>
                  </w:r>
                </w:p>
                <w:p>
                  <w:pPr>
                    <w:pStyle w:val="null3"/>
                    <w:jc w:val="left"/>
                  </w:pPr>
                  <w:r>
                    <w:rPr>
                      <w:rFonts w:ascii="仿宋_GB2312" w:hAnsi="仿宋_GB2312" w:cs="仿宋_GB2312" w:eastAsia="仿宋_GB2312"/>
                      <w:sz w:val="22"/>
                      <w:color w:val="000000"/>
                    </w:rPr>
                    <w:t>(1) 低压刀开关的装配实训</w:t>
                  </w:r>
                </w:p>
                <w:p>
                  <w:pPr>
                    <w:pStyle w:val="null3"/>
                    <w:jc w:val="left"/>
                  </w:pPr>
                  <w:r>
                    <w:rPr>
                      <w:rFonts w:ascii="仿宋_GB2312" w:hAnsi="仿宋_GB2312" w:cs="仿宋_GB2312" w:eastAsia="仿宋_GB2312"/>
                      <w:sz w:val="22"/>
                      <w:color w:val="000000"/>
                    </w:rPr>
                    <w:t>(2) 低压框架断路器的装配实训</w:t>
                  </w:r>
                </w:p>
                <w:p>
                  <w:pPr>
                    <w:pStyle w:val="null3"/>
                    <w:jc w:val="left"/>
                  </w:pPr>
                  <w:r>
                    <w:rPr>
                      <w:rFonts w:ascii="仿宋_GB2312" w:hAnsi="仿宋_GB2312" w:cs="仿宋_GB2312" w:eastAsia="仿宋_GB2312"/>
                      <w:sz w:val="22"/>
                      <w:color w:val="000000"/>
                    </w:rPr>
                    <w:t>(3) 低压母排的装配实训</w:t>
                  </w:r>
                </w:p>
                <w:p>
                  <w:pPr>
                    <w:pStyle w:val="null3"/>
                    <w:jc w:val="left"/>
                  </w:pPr>
                  <w:r>
                    <w:rPr>
                      <w:rFonts w:ascii="仿宋_GB2312" w:hAnsi="仿宋_GB2312" w:cs="仿宋_GB2312" w:eastAsia="仿宋_GB2312"/>
                      <w:sz w:val="22"/>
                      <w:color w:val="000000"/>
                    </w:rPr>
                    <w:t>(4) 低压电流互感器的装配实训</w:t>
                  </w:r>
                </w:p>
                <w:p>
                  <w:pPr>
                    <w:pStyle w:val="null3"/>
                    <w:jc w:val="left"/>
                  </w:pPr>
                  <w:r>
                    <w:rPr>
                      <w:rFonts w:ascii="仿宋_GB2312" w:hAnsi="仿宋_GB2312" w:cs="仿宋_GB2312" w:eastAsia="仿宋_GB2312"/>
                      <w:sz w:val="22"/>
                      <w:color w:val="000000"/>
                    </w:rPr>
                    <w:t>(5) 抽屉单元的装配实训</w:t>
                  </w:r>
                </w:p>
                <w:p>
                  <w:pPr>
                    <w:pStyle w:val="null3"/>
                    <w:jc w:val="left"/>
                  </w:pPr>
                  <w:r>
                    <w:rPr>
                      <w:rFonts w:ascii="仿宋_GB2312" w:hAnsi="仿宋_GB2312" w:cs="仿宋_GB2312" w:eastAsia="仿宋_GB2312"/>
                      <w:sz w:val="22"/>
                      <w:color w:val="000000"/>
                    </w:rPr>
                    <w:t>(6) 无功补偿单元的装配实训</w:t>
                  </w:r>
                </w:p>
                <w:p>
                  <w:pPr>
                    <w:pStyle w:val="null3"/>
                    <w:jc w:val="left"/>
                  </w:pPr>
                  <w:r>
                    <w:rPr>
                      <w:rFonts w:ascii="仿宋_GB2312" w:hAnsi="仿宋_GB2312" w:cs="仿宋_GB2312" w:eastAsia="仿宋_GB2312"/>
                      <w:sz w:val="22"/>
                      <w:color w:val="000000"/>
                    </w:rPr>
                    <w:t>(7) 避雷器的装配实训</w:t>
                  </w:r>
                </w:p>
                <w:p>
                  <w:pPr>
                    <w:pStyle w:val="null3"/>
                    <w:jc w:val="left"/>
                  </w:pPr>
                  <w:r>
                    <w:rPr>
                      <w:rFonts w:ascii="仿宋_GB2312" w:hAnsi="仿宋_GB2312" w:cs="仿宋_GB2312" w:eastAsia="仿宋_GB2312"/>
                      <w:sz w:val="22"/>
                      <w:color w:val="000000"/>
                    </w:rPr>
                    <w:t>(8) 滤波电抗器的装配实训</w:t>
                  </w:r>
                </w:p>
                <w:p>
                  <w:pPr>
                    <w:pStyle w:val="null3"/>
                    <w:jc w:val="left"/>
                  </w:pPr>
                  <w:r>
                    <w:rPr>
                      <w:rFonts w:ascii="仿宋_GB2312" w:hAnsi="仿宋_GB2312" w:cs="仿宋_GB2312" w:eastAsia="仿宋_GB2312"/>
                      <w:sz w:val="22"/>
                      <w:color w:val="000000"/>
                    </w:rPr>
                    <w:t>3.配电设备接线</w:t>
                  </w:r>
                </w:p>
                <w:p>
                  <w:pPr>
                    <w:pStyle w:val="null3"/>
                    <w:jc w:val="left"/>
                  </w:pPr>
                  <w:r>
                    <w:rPr>
                      <w:rFonts w:ascii="仿宋_GB2312" w:hAnsi="仿宋_GB2312" w:cs="仿宋_GB2312" w:eastAsia="仿宋_GB2312"/>
                      <w:sz w:val="22"/>
                      <w:color w:val="000000"/>
                    </w:rPr>
                    <w:t>(1) 电能计量回路接线实训</w:t>
                  </w:r>
                </w:p>
                <w:p>
                  <w:pPr>
                    <w:pStyle w:val="null3"/>
                    <w:jc w:val="left"/>
                  </w:pPr>
                  <w:r>
                    <w:rPr>
                      <w:rFonts w:ascii="仿宋_GB2312" w:hAnsi="仿宋_GB2312" w:cs="仿宋_GB2312" w:eastAsia="仿宋_GB2312"/>
                      <w:sz w:val="22"/>
                      <w:color w:val="000000"/>
                    </w:rPr>
                    <w:t>(2) 智能电力仪表二次接线实训</w:t>
                  </w:r>
                </w:p>
                <w:p>
                  <w:pPr>
                    <w:pStyle w:val="null3"/>
                    <w:jc w:val="left"/>
                  </w:pPr>
                  <w:r>
                    <w:rPr>
                      <w:rFonts w:ascii="仿宋_GB2312" w:hAnsi="仿宋_GB2312" w:cs="仿宋_GB2312" w:eastAsia="仿宋_GB2312"/>
                      <w:sz w:val="22"/>
                      <w:color w:val="000000"/>
                    </w:rPr>
                    <w:t>(3) 智能无功补偿回路接线实训</w:t>
                  </w:r>
                </w:p>
                <w:p>
                  <w:pPr>
                    <w:pStyle w:val="null3"/>
                    <w:jc w:val="left"/>
                  </w:pPr>
                  <w:r>
                    <w:rPr>
                      <w:rFonts w:ascii="仿宋_GB2312" w:hAnsi="仿宋_GB2312" w:cs="仿宋_GB2312" w:eastAsia="仿宋_GB2312"/>
                      <w:sz w:val="22"/>
                      <w:color w:val="000000"/>
                    </w:rPr>
                    <w:t>(4) 框架断路器二次控制接线实训</w:t>
                  </w:r>
                </w:p>
                <w:p>
                  <w:pPr>
                    <w:pStyle w:val="null3"/>
                    <w:jc w:val="left"/>
                  </w:pPr>
                  <w:r>
                    <w:rPr>
                      <w:rFonts w:ascii="仿宋_GB2312" w:hAnsi="仿宋_GB2312" w:cs="仿宋_GB2312" w:eastAsia="仿宋_GB2312"/>
                      <w:sz w:val="22"/>
                      <w:color w:val="000000"/>
                    </w:rPr>
                    <w:t>(5) 智能配电通信结构接线图实训</w:t>
                  </w:r>
                </w:p>
                <w:p>
                  <w:pPr>
                    <w:pStyle w:val="null3"/>
                    <w:jc w:val="left"/>
                  </w:pPr>
                  <w:r>
                    <w:rPr>
                      <w:rFonts w:ascii="仿宋_GB2312" w:hAnsi="仿宋_GB2312" w:cs="仿宋_GB2312" w:eastAsia="仿宋_GB2312"/>
                      <w:sz w:val="22"/>
                      <w:color w:val="000000"/>
                    </w:rPr>
                    <w:t>(6) 抽屉断路器单元二次接线图实训</w:t>
                  </w:r>
                </w:p>
                <w:p>
                  <w:pPr>
                    <w:pStyle w:val="null3"/>
                    <w:jc w:val="left"/>
                  </w:pPr>
                  <w:r>
                    <w:rPr>
                      <w:rFonts w:ascii="仿宋_GB2312" w:hAnsi="仿宋_GB2312" w:cs="仿宋_GB2312" w:eastAsia="仿宋_GB2312"/>
                      <w:sz w:val="22"/>
                      <w:color w:val="000000"/>
                    </w:rPr>
                    <w:t>4.配电设备的调试</w:t>
                  </w:r>
                </w:p>
                <w:p>
                  <w:pPr>
                    <w:pStyle w:val="null3"/>
                    <w:jc w:val="left"/>
                  </w:pPr>
                  <w:r>
                    <w:rPr>
                      <w:rFonts w:ascii="仿宋_GB2312" w:hAnsi="仿宋_GB2312" w:cs="仿宋_GB2312" w:eastAsia="仿宋_GB2312"/>
                      <w:sz w:val="22"/>
                      <w:color w:val="000000"/>
                    </w:rPr>
                    <w:t>(1) 框架断路器的调试实训</w:t>
                  </w:r>
                </w:p>
                <w:p>
                  <w:pPr>
                    <w:pStyle w:val="null3"/>
                    <w:jc w:val="left"/>
                  </w:pPr>
                  <w:r>
                    <w:rPr>
                      <w:rFonts w:ascii="仿宋_GB2312" w:hAnsi="仿宋_GB2312" w:cs="仿宋_GB2312" w:eastAsia="仿宋_GB2312"/>
                      <w:sz w:val="22"/>
                      <w:color w:val="000000"/>
                    </w:rPr>
                    <w:t>(2) 智能断路器的调试实训</w:t>
                  </w:r>
                </w:p>
                <w:p>
                  <w:pPr>
                    <w:pStyle w:val="null3"/>
                    <w:jc w:val="left"/>
                  </w:pPr>
                  <w:r>
                    <w:rPr>
                      <w:rFonts w:ascii="仿宋_GB2312" w:hAnsi="仿宋_GB2312" w:cs="仿宋_GB2312" w:eastAsia="仿宋_GB2312"/>
                      <w:sz w:val="22"/>
                      <w:color w:val="000000"/>
                    </w:rPr>
                    <w:t>(3) 电能计量回路调试实训</w:t>
                  </w:r>
                </w:p>
                <w:p>
                  <w:pPr>
                    <w:pStyle w:val="null3"/>
                    <w:jc w:val="left"/>
                  </w:pPr>
                  <w:r>
                    <w:rPr>
                      <w:rFonts w:ascii="仿宋_GB2312" w:hAnsi="仿宋_GB2312" w:cs="仿宋_GB2312" w:eastAsia="仿宋_GB2312"/>
                      <w:sz w:val="22"/>
                      <w:color w:val="000000"/>
                    </w:rPr>
                    <w:t>(4) 无功补偿回路的调试实训</w:t>
                  </w:r>
                </w:p>
                <w:p>
                  <w:pPr>
                    <w:pStyle w:val="null3"/>
                    <w:jc w:val="left"/>
                  </w:pPr>
                  <w:r>
                    <w:rPr>
                      <w:rFonts w:ascii="仿宋_GB2312" w:hAnsi="仿宋_GB2312" w:cs="仿宋_GB2312" w:eastAsia="仿宋_GB2312"/>
                      <w:sz w:val="22"/>
                      <w:color w:val="000000"/>
                    </w:rPr>
                    <w:t>(5) 照明回路的接线与调试实训</w:t>
                  </w:r>
                </w:p>
                <w:p>
                  <w:pPr>
                    <w:pStyle w:val="null3"/>
                    <w:jc w:val="left"/>
                  </w:pPr>
                  <w:r>
                    <w:rPr>
                      <w:rFonts w:ascii="仿宋_GB2312" w:hAnsi="仿宋_GB2312" w:cs="仿宋_GB2312" w:eastAsia="仿宋_GB2312"/>
                      <w:sz w:val="22"/>
                      <w:color w:val="000000"/>
                    </w:rPr>
                    <w:t>5.智能电动机控制与保护实训</w:t>
                  </w:r>
                </w:p>
                <w:p>
                  <w:pPr>
                    <w:pStyle w:val="null3"/>
                    <w:jc w:val="left"/>
                  </w:pPr>
                  <w:r>
                    <w:rPr>
                      <w:rFonts w:ascii="仿宋_GB2312" w:hAnsi="仿宋_GB2312" w:cs="仿宋_GB2312" w:eastAsia="仿宋_GB2312"/>
                      <w:sz w:val="22"/>
                      <w:color w:val="000000"/>
                    </w:rPr>
                    <w:t>(1) 电动机直接起动控制编程、接线与调试</w:t>
                  </w:r>
                </w:p>
                <w:p>
                  <w:pPr>
                    <w:pStyle w:val="null3"/>
                    <w:jc w:val="left"/>
                  </w:pPr>
                  <w:r>
                    <w:rPr>
                      <w:rFonts w:ascii="仿宋_GB2312" w:hAnsi="仿宋_GB2312" w:cs="仿宋_GB2312" w:eastAsia="仿宋_GB2312"/>
                      <w:sz w:val="22"/>
                      <w:color w:val="000000"/>
                    </w:rPr>
                    <w:t>(2) 电动机双向起动控制编程、接线与调试</w:t>
                  </w:r>
                </w:p>
                <w:p>
                  <w:pPr>
                    <w:pStyle w:val="null3"/>
                    <w:jc w:val="left"/>
                  </w:pPr>
                  <w:r>
                    <w:rPr>
                      <w:rFonts w:ascii="仿宋_GB2312" w:hAnsi="仿宋_GB2312" w:cs="仿宋_GB2312" w:eastAsia="仿宋_GB2312"/>
                      <w:sz w:val="22"/>
                      <w:color w:val="000000"/>
                    </w:rPr>
                    <w:t>(3) 电动机星三角起动控制编程、接线与调试</w:t>
                  </w:r>
                </w:p>
                <w:p>
                  <w:pPr>
                    <w:pStyle w:val="null3"/>
                    <w:jc w:val="left"/>
                  </w:pPr>
                  <w:r>
                    <w:rPr>
                      <w:rFonts w:ascii="仿宋_GB2312" w:hAnsi="仿宋_GB2312" w:cs="仿宋_GB2312" w:eastAsia="仿宋_GB2312"/>
                      <w:sz w:val="22"/>
                      <w:color w:val="000000"/>
                    </w:rPr>
                    <w:t>(4) 双速电机运转控制编程、接线与调试</w:t>
                  </w:r>
                </w:p>
                <w:p>
                  <w:pPr>
                    <w:pStyle w:val="null3"/>
                    <w:jc w:val="left"/>
                  </w:pPr>
                  <w:r>
                    <w:rPr>
                      <w:rFonts w:ascii="仿宋_GB2312" w:hAnsi="仿宋_GB2312" w:cs="仿宋_GB2312" w:eastAsia="仿宋_GB2312"/>
                      <w:sz w:val="22"/>
                      <w:color w:val="000000"/>
                    </w:rPr>
                    <w:t>(5) 电动机变频器控制编程、接线与调试</w:t>
                  </w:r>
                </w:p>
                <w:p>
                  <w:pPr>
                    <w:pStyle w:val="null3"/>
                    <w:jc w:val="left"/>
                  </w:pPr>
                  <w:r>
                    <w:rPr>
                      <w:rFonts w:ascii="仿宋_GB2312" w:hAnsi="仿宋_GB2312" w:cs="仿宋_GB2312" w:eastAsia="仿宋_GB2312"/>
                      <w:sz w:val="22"/>
                      <w:color w:val="000000"/>
                    </w:rPr>
                    <w:t>(6) 智能电动机保护逻辑编程实训</w:t>
                  </w:r>
                </w:p>
                <w:p>
                  <w:pPr>
                    <w:pStyle w:val="null3"/>
                    <w:jc w:val="left"/>
                  </w:pPr>
                  <w:r>
                    <w:rPr>
                      <w:rFonts w:ascii="仿宋_GB2312" w:hAnsi="仿宋_GB2312" w:cs="仿宋_GB2312" w:eastAsia="仿宋_GB2312"/>
                      <w:sz w:val="22"/>
                      <w:color w:val="000000"/>
                    </w:rPr>
                    <w:t>(7) 电动机短路保护实训</w:t>
                  </w:r>
                </w:p>
                <w:p>
                  <w:pPr>
                    <w:pStyle w:val="null3"/>
                    <w:jc w:val="left"/>
                  </w:pPr>
                  <w:r>
                    <w:rPr>
                      <w:rFonts w:ascii="仿宋_GB2312" w:hAnsi="仿宋_GB2312" w:cs="仿宋_GB2312" w:eastAsia="仿宋_GB2312"/>
                      <w:sz w:val="22"/>
                      <w:color w:val="000000"/>
                    </w:rPr>
                    <w:t>(8) 电动机定时限过流保护实训</w:t>
                  </w:r>
                </w:p>
                <w:p>
                  <w:pPr>
                    <w:pStyle w:val="null3"/>
                    <w:jc w:val="left"/>
                  </w:pPr>
                  <w:r>
                    <w:rPr>
                      <w:rFonts w:ascii="仿宋_GB2312" w:hAnsi="仿宋_GB2312" w:cs="仿宋_GB2312" w:eastAsia="仿宋_GB2312"/>
                      <w:sz w:val="22"/>
                      <w:color w:val="000000"/>
                    </w:rPr>
                    <w:t>(9) 电动机电流不平衡保护实训</w:t>
                  </w:r>
                </w:p>
                <w:p>
                  <w:pPr>
                    <w:pStyle w:val="null3"/>
                    <w:jc w:val="left"/>
                  </w:pPr>
                  <w:r>
                    <w:rPr>
                      <w:rFonts w:ascii="仿宋_GB2312" w:hAnsi="仿宋_GB2312" w:cs="仿宋_GB2312" w:eastAsia="仿宋_GB2312"/>
                      <w:sz w:val="22"/>
                      <w:color w:val="000000"/>
                    </w:rPr>
                    <w:t>(10) 电动机缺相保护实训</w:t>
                  </w:r>
                </w:p>
                <w:p>
                  <w:pPr>
                    <w:pStyle w:val="null3"/>
                    <w:jc w:val="left"/>
                  </w:pPr>
                  <w:r>
                    <w:rPr>
                      <w:rFonts w:ascii="仿宋_GB2312" w:hAnsi="仿宋_GB2312" w:cs="仿宋_GB2312" w:eastAsia="仿宋_GB2312"/>
                      <w:sz w:val="22"/>
                      <w:color w:val="000000"/>
                    </w:rPr>
                    <w:t>(11) 电动机接地过流保护实训</w:t>
                  </w:r>
                </w:p>
                <w:p>
                  <w:pPr>
                    <w:pStyle w:val="null3"/>
                    <w:jc w:val="left"/>
                  </w:pPr>
                  <w:r>
                    <w:rPr>
                      <w:rFonts w:ascii="仿宋_GB2312" w:hAnsi="仿宋_GB2312" w:cs="仿宋_GB2312" w:eastAsia="仿宋_GB2312"/>
                      <w:sz w:val="22"/>
                      <w:color w:val="000000"/>
                    </w:rPr>
                    <w:t>(12) 电动机启动录波实训</w:t>
                  </w:r>
                </w:p>
                <w:p>
                  <w:pPr>
                    <w:pStyle w:val="null3"/>
                    <w:jc w:val="left"/>
                  </w:pPr>
                  <w:r>
                    <w:rPr>
                      <w:rFonts w:ascii="仿宋_GB2312" w:hAnsi="仿宋_GB2312" w:cs="仿宋_GB2312" w:eastAsia="仿宋_GB2312"/>
                      <w:sz w:val="22"/>
                      <w:color w:val="000000"/>
                    </w:rPr>
                    <w:t>6.供配电系统监jian控kong</w:t>
                  </w:r>
                  <w:r>
                    <w:rPr>
                      <w:rFonts w:ascii="仿宋_GB2312" w:hAnsi="仿宋_GB2312" w:cs="仿宋_GB2312" w:eastAsia="仿宋_GB2312"/>
                      <w:sz w:val="21"/>
                      <w:color w:val="000000"/>
                    </w:rPr>
                    <w:t>系xi统tong</w:t>
                  </w:r>
                  <w:r>
                    <w:rPr>
                      <w:rFonts w:ascii="仿宋_GB2312" w:hAnsi="仿宋_GB2312" w:cs="仿宋_GB2312" w:eastAsia="仿宋_GB2312"/>
                      <w:sz w:val="22"/>
                      <w:color w:val="000000"/>
                    </w:rPr>
                    <w:t>运行</w:t>
                  </w:r>
                </w:p>
                <w:p>
                  <w:pPr>
                    <w:pStyle w:val="null3"/>
                    <w:jc w:val="left"/>
                  </w:pPr>
                  <w:r>
                    <w:rPr>
                      <w:rFonts w:ascii="仿宋_GB2312" w:hAnsi="仿宋_GB2312" w:cs="仿宋_GB2312" w:eastAsia="仿宋_GB2312"/>
                      <w:sz w:val="22"/>
                      <w:color w:val="000000"/>
                    </w:rPr>
                    <w:t>(1) 智能设备通信参数设置和调试实训</w:t>
                  </w:r>
                </w:p>
                <w:p>
                  <w:pPr>
                    <w:pStyle w:val="null3"/>
                    <w:jc w:val="left"/>
                  </w:pPr>
                  <w:r>
                    <w:rPr>
                      <w:rFonts w:ascii="仿宋_GB2312" w:hAnsi="仿宋_GB2312" w:cs="仿宋_GB2312" w:eastAsia="仿宋_GB2312"/>
                      <w:sz w:val="22"/>
                      <w:color w:val="000000"/>
                    </w:rPr>
                    <w:t>(2) 遥控、遥测、遥信 、遥调的调试实训</w:t>
                  </w:r>
                </w:p>
                <w:p>
                  <w:pPr>
                    <w:pStyle w:val="null3"/>
                    <w:jc w:val="left"/>
                  </w:pPr>
                  <w:r>
                    <w:rPr>
                      <w:rFonts w:ascii="仿宋_GB2312" w:hAnsi="仿宋_GB2312" w:cs="仿宋_GB2312" w:eastAsia="仿宋_GB2312"/>
                      <w:sz w:val="22"/>
                      <w:color w:val="000000"/>
                    </w:rPr>
                    <w:t>7.变电站仿真倒闸操作培训及考核项目</w:t>
                  </w:r>
                </w:p>
                <w:p>
                  <w:pPr>
                    <w:pStyle w:val="null3"/>
                    <w:jc w:val="left"/>
                  </w:pPr>
                  <w:r>
                    <w:rPr>
                      <w:rFonts w:ascii="仿宋_GB2312" w:hAnsi="仿宋_GB2312" w:cs="仿宋_GB2312" w:eastAsia="仿宋_GB2312"/>
                      <w:sz w:val="22"/>
                      <w:color w:val="000000"/>
                    </w:rPr>
                    <w:t>(1) 系统正常停/送电操作</w:t>
                  </w:r>
                </w:p>
                <w:p>
                  <w:pPr>
                    <w:pStyle w:val="null3"/>
                    <w:jc w:val="left"/>
                  </w:pPr>
                  <w:r>
                    <w:rPr>
                      <w:rFonts w:ascii="仿宋_GB2312" w:hAnsi="仿宋_GB2312" w:cs="仿宋_GB2312" w:eastAsia="仿宋_GB2312"/>
                      <w:sz w:val="22"/>
                      <w:color w:val="000000"/>
                    </w:rPr>
                    <w:t>(2) 线路从运行状态转检修倒闸操作</w:t>
                  </w:r>
                </w:p>
                <w:p>
                  <w:pPr>
                    <w:pStyle w:val="null3"/>
                    <w:jc w:val="left"/>
                  </w:pPr>
                  <w:r>
                    <w:rPr>
                      <w:rFonts w:ascii="仿宋_GB2312" w:hAnsi="仿宋_GB2312" w:cs="仿宋_GB2312" w:eastAsia="仿宋_GB2312"/>
                      <w:sz w:val="22"/>
                      <w:color w:val="000000"/>
                    </w:rPr>
                    <w:t>(3) 线路从检修状态转运行倒闸操作</w:t>
                  </w:r>
                </w:p>
                <w:p>
                  <w:pPr>
                    <w:pStyle w:val="null3"/>
                    <w:jc w:val="left"/>
                  </w:pPr>
                  <w:r>
                    <w:rPr>
                      <w:rFonts w:ascii="仿宋_GB2312" w:hAnsi="仿宋_GB2312" w:cs="仿宋_GB2312" w:eastAsia="仿宋_GB2312"/>
                      <w:sz w:val="22"/>
                      <w:color w:val="000000"/>
                    </w:rPr>
                    <w:t>(4) 单母线从运行状态转检修倒闸操作</w:t>
                  </w:r>
                </w:p>
                <w:p>
                  <w:pPr>
                    <w:pStyle w:val="null3"/>
                    <w:jc w:val="left"/>
                  </w:pPr>
                  <w:r>
                    <w:rPr>
                      <w:rFonts w:ascii="仿宋_GB2312" w:hAnsi="仿宋_GB2312" w:cs="仿宋_GB2312" w:eastAsia="仿宋_GB2312"/>
                      <w:sz w:val="22"/>
                      <w:color w:val="000000"/>
                    </w:rPr>
                    <w:t>(5) 单母线从检修状态转运行倒闸操作</w:t>
                  </w:r>
                </w:p>
                <w:p>
                  <w:pPr>
                    <w:pStyle w:val="null3"/>
                    <w:jc w:val="left"/>
                  </w:pPr>
                  <w:r>
                    <w:rPr>
                      <w:rFonts w:ascii="仿宋_GB2312" w:hAnsi="仿宋_GB2312" w:cs="仿宋_GB2312" w:eastAsia="仿宋_GB2312"/>
                      <w:sz w:val="22"/>
                      <w:color w:val="000000"/>
                    </w:rPr>
                    <w:t>(6) 双母线从运行状态转检修倒闸操作</w:t>
                  </w:r>
                </w:p>
                <w:p>
                  <w:pPr>
                    <w:pStyle w:val="null3"/>
                    <w:jc w:val="left"/>
                  </w:pPr>
                  <w:r>
                    <w:rPr>
                      <w:rFonts w:ascii="仿宋_GB2312" w:hAnsi="仿宋_GB2312" w:cs="仿宋_GB2312" w:eastAsia="仿宋_GB2312"/>
                      <w:sz w:val="22"/>
                      <w:color w:val="000000"/>
                    </w:rPr>
                    <w:t>(7) 双母线从检修状态转运行倒闸操作</w:t>
                  </w:r>
                </w:p>
                <w:p>
                  <w:pPr>
                    <w:pStyle w:val="null3"/>
                    <w:jc w:val="left"/>
                  </w:pPr>
                  <w:r>
                    <w:rPr>
                      <w:rFonts w:ascii="仿宋_GB2312" w:hAnsi="仿宋_GB2312" w:cs="仿宋_GB2312" w:eastAsia="仿宋_GB2312"/>
                      <w:sz w:val="22"/>
                      <w:color w:val="000000"/>
                    </w:rPr>
                    <w:t>(8) 变压器从运行状态转检修倒闸操作</w:t>
                  </w:r>
                </w:p>
                <w:p>
                  <w:pPr>
                    <w:pStyle w:val="null3"/>
                    <w:jc w:val="left"/>
                  </w:pPr>
                  <w:r>
                    <w:rPr>
                      <w:rFonts w:ascii="仿宋_GB2312" w:hAnsi="仿宋_GB2312" w:cs="仿宋_GB2312" w:eastAsia="仿宋_GB2312"/>
                      <w:sz w:val="22"/>
                      <w:color w:val="000000"/>
                    </w:rPr>
                    <w:t>(9) 变压器从检修状态转运行倒闸操作</w:t>
                  </w:r>
                </w:p>
                <w:p>
                  <w:pPr>
                    <w:pStyle w:val="null3"/>
                    <w:jc w:val="left"/>
                  </w:pPr>
                  <w:r>
                    <w:rPr>
                      <w:rFonts w:ascii="仿宋_GB2312" w:hAnsi="仿宋_GB2312" w:cs="仿宋_GB2312" w:eastAsia="仿宋_GB2312"/>
                      <w:sz w:val="22"/>
                      <w:color w:val="000000"/>
                    </w:rPr>
                    <w:t>(10) 单相金属性接地故障仿真与处理</w:t>
                  </w:r>
                </w:p>
                <w:p>
                  <w:pPr>
                    <w:pStyle w:val="null3"/>
                    <w:jc w:val="left"/>
                  </w:pPr>
                  <w:r>
                    <w:rPr>
                      <w:rFonts w:ascii="仿宋_GB2312" w:hAnsi="仿宋_GB2312" w:cs="仿宋_GB2312" w:eastAsia="仿宋_GB2312"/>
                      <w:sz w:val="22"/>
                      <w:color w:val="000000"/>
                    </w:rPr>
                    <w:t>(11) 控制回路断线与相间短路故障的仿真与处理</w:t>
                  </w:r>
                </w:p>
                <w:p>
                  <w:pPr>
                    <w:pStyle w:val="null3"/>
                    <w:jc w:val="left"/>
                  </w:pPr>
                  <w:r>
                    <w:rPr>
                      <w:rFonts w:ascii="仿宋_GB2312" w:hAnsi="仿宋_GB2312" w:cs="仿宋_GB2312" w:eastAsia="仿宋_GB2312"/>
                      <w:sz w:val="22"/>
                      <w:color w:val="000000"/>
                    </w:rPr>
                    <w:t>(12) 保护拒动故障仿真与处理</w:t>
                  </w:r>
                </w:p>
                <w:p>
                  <w:pPr>
                    <w:pStyle w:val="null3"/>
                    <w:jc w:val="left"/>
                  </w:pPr>
                  <w:r>
                    <w:rPr>
                      <w:rFonts w:ascii="仿宋_GB2312" w:hAnsi="仿宋_GB2312" w:cs="仿宋_GB2312" w:eastAsia="仿宋_GB2312"/>
                      <w:sz w:val="22"/>
                      <w:color w:val="000000"/>
                    </w:rPr>
                    <w:t>8.供配电系统继电器特性仿真实验项目</w:t>
                  </w:r>
                </w:p>
                <w:p>
                  <w:pPr>
                    <w:pStyle w:val="null3"/>
                    <w:jc w:val="left"/>
                  </w:pPr>
                  <w:r>
                    <w:rPr>
                      <w:rFonts w:ascii="仿宋_GB2312" w:hAnsi="仿宋_GB2312" w:cs="仿宋_GB2312" w:eastAsia="仿宋_GB2312"/>
                      <w:sz w:val="22"/>
                      <w:color w:val="000000"/>
                    </w:rPr>
                    <w:t>（</w:t>
                  </w:r>
                  <w:r>
                    <w:rPr>
                      <w:rFonts w:ascii="仿宋_GB2312" w:hAnsi="仿宋_GB2312" w:cs="仿宋_GB2312" w:eastAsia="仿宋_GB2312"/>
                      <w:sz w:val="22"/>
                      <w:color w:val="000000"/>
                    </w:rPr>
                    <w:t>1）电流继电器</w:t>
                  </w:r>
                </w:p>
                <w:p>
                  <w:pPr>
                    <w:pStyle w:val="null3"/>
                    <w:jc w:val="left"/>
                  </w:pPr>
                  <w:r>
                    <w:rPr>
                      <w:rFonts w:ascii="仿宋_GB2312" w:hAnsi="仿宋_GB2312" w:cs="仿宋_GB2312" w:eastAsia="仿宋_GB2312"/>
                      <w:sz w:val="22"/>
                      <w:color w:val="000000"/>
                    </w:rPr>
                    <w:t>（</w:t>
                  </w:r>
                  <w:r>
                    <w:rPr>
                      <w:rFonts w:ascii="仿宋_GB2312" w:hAnsi="仿宋_GB2312" w:cs="仿宋_GB2312" w:eastAsia="仿宋_GB2312"/>
                      <w:sz w:val="22"/>
                      <w:color w:val="000000"/>
                    </w:rPr>
                    <w:t>2）电压继电器</w:t>
                  </w:r>
                </w:p>
                <w:p>
                  <w:pPr>
                    <w:pStyle w:val="null3"/>
                    <w:jc w:val="left"/>
                  </w:pPr>
                  <w:r>
                    <w:rPr>
                      <w:rFonts w:ascii="仿宋_GB2312" w:hAnsi="仿宋_GB2312" w:cs="仿宋_GB2312" w:eastAsia="仿宋_GB2312"/>
                      <w:sz w:val="22"/>
                      <w:color w:val="000000"/>
                    </w:rPr>
                    <w:t>（</w:t>
                  </w:r>
                  <w:r>
                    <w:rPr>
                      <w:rFonts w:ascii="仿宋_GB2312" w:hAnsi="仿宋_GB2312" w:cs="仿宋_GB2312" w:eastAsia="仿宋_GB2312"/>
                      <w:sz w:val="22"/>
                      <w:color w:val="000000"/>
                    </w:rPr>
                    <w:t>3）反时限过电流继电器（三种）</w:t>
                  </w:r>
                </w:p>
                <w:p>
                  <w:pPr>
                    <w:pStyle w:val="null3"/>
                    <w:jc w:val="left"/>
                  </w:pPr>
                  <w:r>
                    <w:rPr>
                      <w:rFonts w:ascii="仿宋_GB2312" w:hAnsi="仿宋_GB2312" w:cs="仿宋_GB2312" w:eastAsia="仿宋_GB2312"/>
                      <w:sz w:val="22"/>
                      <w:color w:val="000000"/>
                    </w:rPr>
                    <w:t>（</w:t>
                  </w:r>
                  <w:r>
                    <w:rPr>
                      <w:rFonts w:ascii="仿宋_GB2312" w:hAnsi="仿宋_GB2312" w:cs="仿宋_GB2312" w:eastAsia="仿宋_GB2312"/>
                      <w:sz w:val="22"/>
                      <w:color w:val="000000"/>
                    </w:rPr>
                    <w:t>4）差动继电器</w:t>
                  </w:r>
                </w:p>
                <w:p>
                  <w:pPr>
                    <w:pStyle w:val="null3"/>
                    <w:jc w:val="left"/>
                  </w:pPr>
                  <w:r>
                    <w:rPr>
                      <w:rFonts w:ascii="仿宋_GB2312" w:hAnsi="仿宋_GB2312" w:cs="仿宋_GB2312" w:eastAsia="仿宋_GB2312"/>
                      <w:sz w:val="22"/>
                      <w:color w:val="000000"/>
                    </w:rPr>
                    <w:t>（</w:t>
                  </w:r>
                  <w:r>
                    <w:rPr>
                      <w:rFonts w:ascii="仿宋_GB2312" w:hAnsi="仿宋_GB2312" w:cs="仿宋_GB2312" w:eastAsia="仿宋_GB2312"/>
                      <w:sz w:val="22"/>
                      <w:color w:val="000000"/>
                    </w:rPr>
                    <w:t>5）功率方向继电器</w:t>
                  </w:r>
                </w:p>
                <w:p>
                  <w:pPr>
                    <w:pStyle w:val="null3"/>
                    <w:jc w:val="left"/>
                  </w:pPr>
                  <w:r>
                    <w:rPr>
                      <w:rFonts w:ascii="仿宋_GB2312" w:hAnsi="仿宋_GB2312" w:cs="仿宋_GB2312" w:eastAsia="仿宋_GB2312"/>
                      <w:sz w:val="22"/>
                      <w:color w:val="000000"/>
                    </w:rPr>
                    <w:t>（</w:t>
                  </w:r>
                  <w:r>
                    <w:rPr>
                      <w:rFonts w:ascii="仿宋_GB2312" w:hAnsi="仿宋_GB2312" w:cs="仿宋_GB2312" w:eastAsia="仿宋_GB2312"/>
                      <w:sz w:val="22"/>
                      <w:color w:val="000000"/>
                    </w:rPr>
                    <w:t>6）阻抗继电器</w:t>
                  </w:r>
                </w:p>
                <w:p>
                  <w:pPr>
                    <w:pStyle w:val="null3"/>
                    <w:jc w:val="left"/>
                  </w:pPr>
                  <w:r>
                    <w:rPr>
                      <w:rFonts w:ascii="仿宋_GB2312" w:hAnsi="仿宋_GB2312" w:cs="仿宋_GB2312" w:eastAsia="仿宋_GB2312"/>
                      <w:sz w:val="22"/>
                      <w:color w:val="000000"/>
                    </w:rPr>
                    <w:t>（</w:t>
                  </w:r>
                  <w:r>
                    <w:rPr>
                      <w:rFonts w:ascii="仿宋_GB2312" w:hAnsi="仿宋_GB2312" w:cs="仿宋_GB2312" w:eastAsia="仿宋_GB2312"/>
                      <w:sz w:val="22"/>
                      <w:color w:val="000000"/>
                    </w:rPr>
                    <w:t>7）中间继电器</w:t>
                  </w:r>
                </w:p>
                <w:p>
                  <w:pPr>
                    <w:pStyle w:val="null3"/>
                    <w:jc w:val="left"/>
                  </w:pPr>
                  <w:r>
                    <w:rPr>
                      <w:rFonts w:ascii="仿宋_GB2312" w:hAnsi="仿宋_GB2312" w:cs="仿宋_GB2312" w:eastAsia="仿宋_GB2312"/>
                      <w:sz w:val="22"/>
                      <w:color w:val="000000"/>
                    </w:rPr>
                    <w:t>（</w:t>
                  </w:r>
                  <w:r>
                    <w:rPr>
                      <w:rFonts w:ascii="仿宋_GB2312" w:hAnsi="仿宋_GB2312" w:cs="仿宋_GB2312" w:eastAsia="仿宋_GB2312"/>
                      <w:sz w:val="22"/>
                      <w:color w:val="000000"/>
                    </w:rPr>
                    <w:t>8）时间继电器</w:t>
                  </w:r>
                </w:p>
                <w:p>
                  <w:pPr>
                    <w:pStyle w:val="null3"/>
                    <w:jc w:val="left"/>
                  </w:pPr>
                  <w:r>
                    <w:rPr>
                      <w:rFonts w:ascii="仿宋_GB2312" w:hAnsi="仿宋_GB2312" w:cs="仿宋_GB2312" w:eastAsia="仿宋_GB2312"/>
                      <w:sz w:val="22"/>
                      <w:color w:val="000000"/>
                    </w:rPr>
                    <w:t>（</w:t>
                  </w:r>
                  <w:r>
                    <w:rPr>
                      <w:rFonts w:ascii="仿宋_GB2312" w:hAnsi="仿宋_GB2312" w:cs="仿宋_GB2312" w:eastAsia="仿宋_GB2312"/>
                      <w:sz w:val="22"/>
                      <w:color w:val="000000"/>
                    </w:rPr>
                    <w:t>9）信号继电器</w:t>
                  </w:r>
                </w:p>
                <w:p>
                  <w:pPr>
                    <w:pStyle w:val="null3"/>
                    <w:jc w:val="left"/>
                  </w:pPr>
                  <w:r>
                    <w:rPr>
                      <w:rFonts w:ascii="仿宋_GB2312" w:hAnsi="仿宋_GB2312" w:cs="仿宋_GB2312" w:eastAsia="仿宋_GB2312"/>
                      <w:sz w:val="22"/>
                      <w:color w:val="000000"/>
                    </w:rPr>
                    <w:t>（</w:t>
                  </w:r>
                  <w:r>
                    <w:rPr>
                      <w:rFonts w:ascii="仿宋_GB2312" w:hAnsi="仿宋_GB2312" w:cs="仿宋_GB2312" w:eastAsia="仿宋_GB2312"/>
                      <w:sz w:val="22"/>
                      <w:color w:val="000000"/>
                    </w:rPr>
                    <w:t>10）自动重合闸继电器</w:t>
                  </w:r>
                </w:p>
                <w:p>
                  <w:pPr>
                    <w:pStyle w:val="null3"/>
                    <w:jc w:val="left"/>
                  </w:pPr>
                  <w:r>
                    <w:rPr>
                      <w:rFonts w:ascii="仿宋_GB2312" w:hAnsi="仿宋_GB2312" w:cs="仿宋_GB2312" w:eastAsia="仿宋_GB2312"/>
                      <w:sz w:val="22"/>
                      <w:color w:val="000000"/>
                    </w:rPr>
                    <w:t>三、系统技术参数要求</w:t>
                  </w:r>
                </w:p>
                <w:p>
                  <w:pPr>
                    <w:pStyle w:val="null3"/>
                    <w:jc w:val="left"/>
                  </w:pPr>
                  <w:r>
                    <w:rPr>
                      <w:rFonts w:ascii="仿宋_GB2312" w:hAnsi="仿宋_GB2312" w:cs="仿宋_GB2312" w:eastAsia="仿宋_GB2312"/>
                      <w:sz w:val="22"/>
                      <w:color w:val="000000"/>
                    </w:rPr>
                    <w:t>1.基本参数要求</w:t>
                  </w:r>
                </w:p>
                <w:p>
                  <w:pPr>
                    <w:pStyle w:val="null3"/>
                    <w:jc w:val="left"/>
                  </w:pPr>
                  <w:r>
                    <w:rPr>
                      <w:rFonts w:ascii="仿宋_GB2312" w:hAnsi="仿宋_GB2312" w:cs="仿宋_GB2312" w:eastAsia="仿宋_GB2312"/>
                      <w:sz w:val="22"/>
                      <w:color w:val="000000"/>
                    </w:rPr>
                    <w:t>(1) 输入电源：三相五线　380V±10%　50Hz；</w:t>
                  </w:r>
                </w:p>
                <w:p>
                  <w:pPr>
                    <w:pStyle w:val="null3"/>
                    <w:jc w:val="left"/>
                  </w:pPr>
                  <w:r>
                    <w:rPr>
                      <w:rFonts w:ascii="仿宋_GB2312" w:hAnsi="仿宋_GB2312" w:cs="仿宋_GB2312" w:eastAsia="仿宋_GB2312"/>
                      <w:sz w:val="22"/>
                      <w:color w:val="000000"/>
                    </w:rPr>
                    <w:t>(2) 工作环境：温度-10℃～+40℃　相对湿度＜85%（25℃）；</w:t>
                  </w:r>
                </w:p>
                <w:p>
                  <w:pPr>
                    <w:pStyle w:val="null3"/>
                    <w:jc w:val="left"/>
                  </w:pPr>
                  <w:r>
                    <w:rPr>
                      <w:rFonts w:ascii="仿宋_GB2312" w:hAnsi="仿宋_GB2312" w:cs="仿宋_GB2312" w:eastAsia="仿宋_GB2312"/>
                      <w:sz w:val="22"/>
                      <w:color w:val="000000"/>
                    </w:rPr>
                    <w:t>(3) 装置容量：＜10kVA</w:t>
                  </w:r>
                </w:p>
                <w:p>
                  <w:pPr>
                    <w:pStyle w:val="null3"/>
                    <w:jc w:val="left"/>
                  </w:pPr>
                  <w:r>
                    <w:rPr>
                      <w:rFonts w:ascii="仿宋_GB2312" w:hAnsi="仿宋_GB2312" w:cs="仿宋_GB2312" w:eastAsia="仿宋_GB2312"/>
                      <w:sz w:val="22"/>
                      <w:color w:val="000000"/>
                    </w:rPr>
                    <w:t>2.  进线计量柜要求</w:t>
                  </w:r>
                </w:p>
                <w:p>
                  <w:pPr>
                    <w:pStyle w:val="null3"/>
                    <w:jc w:val="left"/>
                  </w:pPr>
                  <w:r>
                    <w:rPr>
                      <w:rFonts w:ascii="仿宋_GB2312" w:hAnsi="仿宋_GB2312" w:cs="仿宋_GB2312" w:eastAsia="仿宋_GB2312"/>
                      <w:sz w:val="22"/>
                      <w:color w:val="000000"/>
                    </w:rPr>
                    <w:t>（</w:t>
                  </w:r>
                  <w:r>
                    <w:rPr>
                      <w:rFonts w:ascii="仿宋_GB2312" w:hAnsi="仿宋_GB2312" w:cs="仿宋_GB2312" w:eastAsia="仿宋_GB2312"/>
                      <w:sz w:val="22"/>
                      <w:color w:val="000000"/>
                    </w:rPr>
                    <w:t>1）具有进线柜和计量柜的功能</w:t>
                  </w:r>
                </w:p>
                <w:p>
                  <w:pPr>
                    <w:pStyle w:val="null3"/>
                    <w:jc w:val="left"/>
                  </w:pPr>
                  <w:r>
                    <w:rPr>
                      <w:rFonts w:ascii="仿宋_GB2312" w:hAnsi="仿宋_GB2312" w:cs="仿宋_GB2312" w:eastAsia="仿宋_GB2312"/>
                      <w:sz w:val="22"/>
                      <w:color w:val="000000"/>
                    </w:rPr>
                    <w:t>（</w:t>
                  </w:r>
                  <w:r>
                    <w:rPr>
                      <w:rFonts w:ascii="仿宋_GB2312" w:hAnsi="仿宋_GB2312" w:cs="仿宋_GB2312" w:eastAsia="仿宋_GB2312"/>
                      <w:sz w:val="22"/>
                      <w:color w:val="000000"/>
                    </w:rPr>
                    <w:t>2）采用主流低压开关柜：GCS抽屉式低压开关柜能够进行远程抄表。</w:t>
                  </w:r>
                </w:p>
                <w:p>
                  <w:pPr>
                    <w:pStyle w:val="null3"/>
                    <w:jc w:val="left"/>
                  </w:pPr>
                  <w:r>
                    <w:rPr>
                      <w:rFonts w:ascii="仿宋_GB2312" w:hAnsi="仿宋_GB2312" w:cs="仿宋_GB2312" w:eastAsia="仿宋_GB2312"/>
                      <w:sz w:val="22"/>
                      <w:color w:val="000000"/>
                    </w:rPr>
                    <w:t>（</w:t>
                  </w:r>
                  <w:r>
                    <w:rPr>
                      <w:rFonts w:ascii="仿宋_GB2312" w:hAnsi="仿宋_GB2312" w:cs="仿宋_GB2312" w:eastAsia="仿宋_GB2312"/>
                      <w:sz w:val="22"/>
                      <w:color w:val="000000"/>
                    </w:rPr>
                    <w:t>3）配置三相电子式多功能电能表（带485通讯接口）、框架断路器、多功能电力仪表、一级浪涌保护器、电流互感器、电量监测仪表等低压电气元器件。</w:t>
                  </w:r>
                </w:p>
                <w:p>
                  <w:pPr>
                    <w:pStyle w:val="null3"/>
                    <w:jc w:val="left"/>
                  </w:pPr>
                  <w:r>
                    <w:rPr>
                      <w:rFonts w:ascii="仿宋_GB2312" w:hAnsi="仿宋_GB2312" w:cs="仿宋_GB2312" w:eastAsia="仿宋_GB2312"/>
                      <w:sz w:val="22"/>
                      <w:color w:val="000000"/>
                    </w:rPr>
                    <w:t>（</w:t>
                  </w:r>
                  <w:r>
                    <w:rPr>
                      <w:rFonts w:ascii="仿宋_GB2312" w:hAnsi="仿宋_GB2312" w:cs="仿宋_GB2312" w:eastAsia="仿宋_GB2312"/>
                      <w:sz w:val="22"/>
                      <w:color w:val="000000"/>
                    </w:rPr>
                    <w:t>4）GCS尺寸（高×宽×深）约：2200mm×800mm×800mm。</w:t>
                  </w:r>
                </w:p>
                <w:p>
                  <w:pPr>
                    <w:pStyle w:val="null3"/>
                    <w:jc w:val="left"/>
                  </w:pPr>
                  <w:r>
                    <w:rPr>
                      <w:rFonts w:ascii="仿宋_GB2312" w:hAnsi="仿宋_GB2312" w:cs="仿宋_GB2312" w:eastAsia="仿宋_GB2312"/>
                      <w:sz w:val="22"/>
                      <w:color w:val="000000"/>
                    </w:rPr>
                    <w:t>（</w:t>
                  </w:r>
                  <w:r>
                    <w:rPr>
                      <w:rFonts w:ascii="仿宋_GB2312" w:hAnsi="仿宋_GB2312" w:cs="仿宋_GB2312" w:eastAsia="仿宋_GB2312"/>
                      <w:sz w:val="22"/>
                      <w:color w:val="000000"/>
                    </w:rPr>
                    <w:t>5）提供符合要求的低压一次系统图、实物图。</w:t>
                  </w:r>
                </w:p>
                <w:p>
                  <w:pPr>
                    <w:pStyle w:val="null3"/>
                    <w:jc w:val="left"/>
                  </w:pPr>
                  <w:r>
                    <w:rPr>
                      <w:rFonts w:ascii="仿宋_GB2312" w:hAnsi="仿宋_GB2312" w:cs="仿宋_GB2312" w:eastAsia="仿宋_GB2312"/>
                      <w:sz w:val="22"/>
                      <w:color w:val="000000"/>
                    </w:rPr>
                    <w:t>（</w:t>
                  </w:r>
                  <w:r>
                    <w:rPr>
                      <w:rFonts w:ascii="仿宋_GB2312" w:hAnsi="仿宋_GB2312" w:cs="仿宋_GB2312" w:eastAsia="仿宋_GB2312"/>
                      <w:sz w:val="22"/>
                      <w:color w:val="000000"/>
                    </w:rPr>
                    <w:t>6）提供所投低压柜符合3C认证。</w:t>
                  </w:r>
                </w:p>
                <w:p>
                  <w:pPr>
                    <w:pStyle w:val="null3"/>
                    <w:jc w:val="left"/>
                  </w:pPr>
                  <w:r>
                    <w:rPr>
                      <w:rFonts w:ascii="仿宋_GB2312" w:hAnsi="仿宋_GB2312" w:cs="仿宋_GB2312" w:eastAsia="仿宋_GB2312"/>
                      <w:sz w:val="22"/>
                      <w:color w:val="000000"/>
                    </w:rPr>
                    <w:t>（</w:t>
                  </w:r>
                  <w:r>
                    <w:rPr>
                      <w:rFonts w:ascii="仿宋_GB2312" w:hAnsi="仿宋_GB2312" w:cs="仿宋_GB2312" w:eastAsia="仿宋_GB2312"/>
                      <w:sz w:val="22"/>
                      <w:color w:val="000000"/>
                    </w:rPr>
                    <w:t>7）提供智能进线计量柜的元器件清单。</w:t>
                  </w:r>
                </w:p>
                <w:p>
                  <w:pPr>
                    <w:pStyle w:val="null3"/>
                    <w:jc w:val="left"/>
                  </w:pPr>
                  <w:r>
                    <w:rPr>
                      <w:rFonts w:ascii="仿宋_GB2312" w:hAnsi="仿宋_GB2312" w:cs="仿宋_GB2312" w:eastAsia="仿宋_GB2312"/>
                      <w:sz w:val="22"/>
                      <w:color w:val="000000"/>
                    </w:rPr>
                    <w:t>3.  智能电容补偿柜要求</w:t>
                  </w:r>
                </w:p>
                <w:p>
                  <w:pPr>
                    <w:pStyle w:val="null3"/>
                    <w:jc w:val="left"/>
                  </w:pPr>
                  <w:r>
                    <w:rPr>
                      <w:rFonts w:ascii="仿宋_GB2312" w:hAnsi="仿宋_GB2312" w:cs="仿宋_GB2312" w:eastAsia="仿宋_GB2312"/>
                      <w:sz w:val="22"/>
                      <w:color w:val="000000"/>
                    </w:rPr>
                    <w:t>（</w:t>
                  </w:r>
                  <w:r>
                    <w:rPr>
                      <w:rFonts w:ascii="仿宋_GB2312" w:hAnsi="仿宋_GB2312" w:cs="仿宋_GB2312" w:eastAsia="仿宋_GB2312"/>
                      <w:sz w:val="22"/>
                      <w:color w:val="000000"/>
                    </w:rPr>
                    <w:t>1）具有就地集中补偿功能和远程遥测、遥信、遥调功能。</w:t>
                  </w:r>
                </w:p>
                <w:p>
                  <w:pPr>
                    <w:pStyle w:val="null3"/>
                    <w:jc w:val="left"/>
                  </w:pPr>
                  <w:r>
                    <w:rPr>
                      <w:rFonts w:ascii="仿宋_GB2312" w:hAnsi="仿宋_GB2312" w:cs="仿宋_GB2312" w:eastAsia="仿宋_GB2312"/>
                      <w:sz w:val="22"/>
                      <w:color w:val="000000"/>
                    </w:rPr>
                    <w:t>（</w:t>
                  </w:r>
                  <w:r>
                    <w:rPr>
                      <w:rFonts w:ascii="仿宋_GB2312" w:hAnsi="仿宋_GB2312" w:cs="仿宋_GB2312" w:eastAsia="仿宋_GB2312"/>
                      <w:sz w:val="22"/>
                      <w:color w:val="000000"/>
                    </w:rPr>
                    <w:t>2）配置隔离开关熔断器组、保护断路器、电容接触器、抑制谐波电抗器、电力电容器、智能无功补偿控制器、电量监测仪表等低压电气元器件。</w:t>
                  </w:r>
                </w:p>
                <w:p>
                  <w:pPr>
                    <w:pStyle w:val="null3"/>
                    <w:jc w:val="left"/>
                  </w:pPr>
                  <w:r>
                    <w:rPr>
                      <w:rFonts w:ascii="仿宋_GB2312" w:hAnsi="仿宋_GB2312" w:cs="仿宋_GB2312" w:eastAsia="仿宋_GB2312"/>
                      <w:sz w:val="22"/>
                      <w:color w:val="000000"/>
                    </w:rPr>
                    <w:t>（</w:t>
                  </w:r>
                  <w:r>
                    <w:rPr>
                      <w:rFonts w:ascii="仿宋_GB2312" w:hAnsi="仿宋_GB2312" w:cs="仿宋_GB2312" w:eastAsia="仿宋_GB2312"/>
                      <w:sz w:val="22"/>
                      <w:color w:val="000000"/>
                    </w:rPr>
                    <w:t>3）GCS尺寸（高×宽×深）约：2200mm×800mm×800mm。</w:t>
                  </w:r>
                </w:p>
                <w:p>
                  <w:pPr>
                    <w:pStyle w:val="null3"/>
                    <w:jc w:val="left"/>
                  </w:pPr>
                  <w:r>
                    <w:rPr>
                      <w:rFonts w:ascii="仿宋_GB2312" w:hAnsi="仿宋_GB2312" w:cs="仿宋_GB2312" w:eastAsia="仿宋_GB2312"/>
                      <w:sz w:val="22"/>
                      <w:color w:val="000000"/>
                    </w:rPr>
                    <w:t>（</w:t>
                  </w:r>
                  <w:r>
                    <w:rPr>
                      <w:rFonts w:ascii="仿宋_GB2312" w:hAnsi="仿宋_GB2312" w:cs="仿宋_GB2312" w:eastAsia="仿宋_GB2312"/>
                      <w:sz w:val="22"/>
                      <w:color w:val="000000"/>
                    </w:rPr>
                    <w:t>4）提供智能电容补偿柜的元器件清单。</w:t>
                  </w:r>
                </w:p>
                <w:p>
                  <w:pPr>
                    <w:pStyle w:val="null3"/>
                    <w:jc w:val="left"/>
                  </w:pPr>
                  <w:r>
                    <w:rPr>
                      <w:rFonts w:ascii="仿宋_GB2312" w:hAnsi="仿宋_GB2312" w:cs="仿宋_GB2312" w:eastAsia="仿宋_GB2312"/>
                      <w:sz w:val="22"/>
                      <w:color w:val="000000"/>
                    </w:rPr>
                    <w:t>4.智能出线柜要求</w:t>
                  </w:r>
                </w:p>
                <w:p>
                  <w:pPr>
                    <w:pStyle w:val="null3"/>
                    <w:jc w:val="left"/>
                  </w:pPr>
                  <w:r>
                    <w:rPr>
                      <w:rFonts w:ascii="仿宋_GB2312" w:hAnsi="仿宋_GB2312" w:cs="仿宋_GB2312" w:eastAsia="仿宋_GB2312"/>
                      <w:sz w:val="22"/>
                      <w:color w:val="000000"/>
                    </w:rPr>
                    <w:t>（</w:t>
                  </w:r>
                  <w:r>
                    <w:rPr>
                      <w:rFonts w:ascii="仿宋_GB2312" w:hAnsi="仿宋_GB2312" w:cs="仿宋_GB2312" w:eastAsia="仿宋_GB2312"/>
                      <w:sz w:val="22"/>
                      <w:color w:val="000000"/>
                    </w:rPr>
                    <w:t>1）1路常规断路器抽屉单元（带通讯电量仪表）、1路智能断路器抽屉单元、1路智能低压电动机保护控制单元、实训面板等。要求设置动力负载和照明负载，动力负载选用电动机（电动机带软启动），照明负载选用电阻器和白炽灯作为阻性负载。要求配置塑壳断路器（带分励脱扣器）、智能塑壳断路器（含控制器）、三相异步电机、电阻器、电动机保护器、接触器、照明控制开关、智能低压电动机测控实训区等低压典型电气元器件。</w:t>
                  </w:r>
                </w:p>
                <w:p>
                  <w:pPr>
                    <w:pStyle w:val="null3"/>
                    <w:jc w:val="left"/>
                  </w:pPr>
                  <w:r>
                    <w:rPr>
                      <w:rFonts w:ascii="仿宋_GB2312" w:hAnsi="仿宋_GB2312" w:cs="仿宋_GB2312" w:eastAsia="仿宋_GB2312"/>
                      <w:sz w:val="22"/>
                      <w:color w:val="000000"/>
                    </w:rPr>
                    <w:t>（</w:t>
                  </w:r>
                  <w:r>
                    <w:rPr>
                      <w:rFonts w:ascii="仿宋_GB2312" w:hAnsi="仿宋_GB2312" w:cs="仿宋_GB2312" w:eastAsia="仿宋_GB2312"/>
                      <w:sz w:val="22"/>
                      <w:color w:val="000000"/>
                    </w:rPr>
                    <w:t>2）智能电动机保护装置：装置采集电流、电压、接地电流、断路器状态和开关量输入状态等数据，对低压电动机进行全面的保护监测和控制。装置保护功能：短路保护、热过载保护、启动时间过长保护( 启动后自动退出)、堵转保护、tE 时间保护、相序保护、电流不平衡保护、定时限过流保护、缺相保护、欠电流保护、接地过流保护、抗晃电重起动保护、欠电压保护、漏电流保护、定时限过载保护、失压重起动保护、过电压保护。DI/DO模块：标配提供12DI/8DO接口。SOE 记录：记录≥200 次故障发生的年/ 月/日/时/ 分/ 秒/毫秒及相关参数和信息。</w:t>
                  </w:r>
                </w:p>
                <w:p>
                  <w:pPr>
                    <w:pStyle w:val="null3"/>
                    <w:jc w:val="left"/>
                  </w:pPr>
                  <w:r>
                    <w:rPr>
                      <w:rFonts w:ascii="仿宋_GB2312" w:hAnsi="仿宋_GB2312" w:cs="仿宋_GB2312" w:eastAsia="仿宋_GB2312"/>
                      <w:sz w:val="22"/>
                      <w:color w:val="000000"/>
                    </w:rPr>
                    <w:t>（</w:t>
                  </w:r>
                  <w:r>
                    <w:rPr>
                      <w:rFonts w:ascii="仿宋_GB2312" w:hAnsi="仿宋_GB2312" w:cs="仿宋_GB2312" w:eastAsia="仿宋_GB2312"/>
                      <w:sz w:val="22"/>
                      <w:color w:val="000000"/>
                    </w:rPr>
                    <w:t>3）图形化编程软件：软件下载逻辑到本体，也可设置定值、调试保护，可实现电动机各种保护功能、也可实现逻辑控制等比较复杂的自动化控制功能，包括：电机启停自动控制功能、正反转控制功能、降压启动控制功能等，也可通过编程实现与其他智能装置配合实现工艺联锁逻辑控制功能。</w:t>
                  </w:r>
                </w:p>
                <w:p>
                  <w:pPr>
                    <w:pStyle w:val="null3"/>
                    <w:jc w:val="left"/>
                  </w:pPr>
                  <w:r>
                    <w:rPr>
                      <w:rFonts w:ascii="仿宋_GB2312" w:hAnsi="仿宋_GB2312" w:cs="仿宋_GB2312" w:eastAsia="仿宋_GB2312"/>
                      <w:sz w:val="22"/>
                      <w:color w:val="000000"/>
                    </w:rPr>
                    <w:t>（</w:t>
                  </w:r>
                  <w:r>
                    <w:rPr>
                      <w:rFonts w:ascii="仿宋_GB2312" w:hAnsi="仿宋_GB2312" w:cs="仿宋_GB2312" w:eastAsia="仿宋_GB2312"/>
                      <w:sz w:val="22"/>
                      <w:color w:val="000000"/>
                    </w:rPr>
                    <w:t>4）大功率负载：≥1.1kW三相异步电动机1台；≥0.18kW双速异步电动机1台；≥1.5kW可调三相有功负载2套。</w:t>
                  </w:r>
                </w:p>
                <w:p>
                  <w:pPr>
                    <w:pStyle w:val="null3"/>
                    <w:jc w:val="left"/>
                  </w:pPr>
                  <w:r>
                    <w:rPr>
                      <w:rFonts w:ascii="仿宋_GB2312" w:hAnsi="仿宋_GB2312" w:cs="仿宋_GB2312" w:eastAsia="仿宋_GB2312"/>
                      <w:sz w:val="22"/>
                      <w:color w:val="000000"/>
                    </w:rPr>
                    <w:t>5.供配电监jian控kong</w:t>
                  </w:r>
                </w:p>
                <w:p>
                  <w:pPr>
                    <w:pStyle w:val="null3"/>
                    <w:jc w:val="left"/>
                  </w:pPr>
                  <w:r>
                    <w:rPr>
                      <w:rFonts w:ascii="仿宋_GB2312" w:hAnsi="仿宋_GB2312" w:cs="仿宋_GB2312" w:eastAsia="仿宋_GB2312"/>
                      <w:sz w:val="22"/>
                      <w:color w:val="000000"/>
                    </w:rPr>
                    <w:t>系xi统tong</w:t>
                  </w:r>
                  <w:r>
                    <w:rPr>
                      <w:rFonts w:ascii="仿宋_GB2312" w:hAnsi="仿宋_GB2312" w:cs="仿宋_GB2312" w:eastAsia="仿宋_GB2312"/>
                      <w:sz w:val="22"/>
                      <w:color w:val="000000"/>
                    </w:rPr>
                    <w:t>硬件要求</w:t>
                  </w:r>
                </w:p>
                <w:p>
                  <w:pPr>
                    <w:pStyle w:val="null3"/>
                    <w:jc w:val="left"/>
                  </w:pPr>
                  <w:r>
                    <w:rPr>
                      <w:rFonts w:ascii="仿宋_GB2312" w:hAnsi="仿宋_GB2312" w:cs="仿宋_GB2312" w:eastAsia="仿宋_GB2312"/>
                      <w:sz w:val="22"/>
                      <w:color w:val="000000"/>
                    </w:rPr>
                    <w:t>（</w:t>
                  </w:r>
                  <w:r>
                    <w:rPr>
                      <w:rFonts w:ascii="仿宋_GB2312" w:hAnsi="仿宋_GB2312" w:cs="仿宋_GB2312" w:eastAsia="仿宋_GB2312"/>
                      <w:sz w:val="22"/>
                      <w:color w:val="000000"/>
                    </w:rPr>
                    <w:t>1）铝型材监控电脑桌，铝型材标准≥600mm×600mm×1000mm。</w:t>
                  </w:r>
                </w:p>
                <w:p>
                  <w:pPr>
                    <w:pStyle w:val="null3"/>
                    <w:jc w:val="left"/>
                  </w:pPr>
                  <w:r>
                    <w:rPr>
                      <w:rFonts w:ascii="仿宋_GB2312" w:hAnsi="仿宋_GB2312" w:cs="仿宋_GB2312" w:eastAsia="仿宋_GB2312"/>
                      <w:sz w:val="22"/>
                      <w:color w:val="000000"/>
                    </w:rPr>
                    <w:t>（</w:t>
                  </w:r>
                  <w:r>
                    <w:rPr>
                      <w:rFonts w:ascii="仿宋_GB2312" w:hAnsi="仿宋_GB2312" w:cs="仿宋_GB2312" w:eastAsia="仿宋_GB2312"/>
                      <w:sz w:val="22"/>
                      <w:color w:val="000000"/>
                    </w:rPr>
                    <w:t>2）要求智能配电监jian控kong</w:t>
                  </w:r>
                </w:p>
                <w:p>
                  <w:pPr>
                    <w:pStyle w:val="null3"/>
                    <w:jc w:val="left"/>
                  </w:pPr>
                  <w:r>
                    <w:rPr>
                      <w:rFonts w:ascii="仿宋_GB2312" w:hAnsi="仿宋_GB2312" w:cs="仿宋_GB2312" w:eastAsia="仿宋_GB2312"/>
                      <w:sz w:val="22"/>
                      <w:color w:val="000000"/>
                    </w:rPr>
                    <w:t>系xi统tong通信网络同时具备有线和无线两种通信网络。</w:t>
                  </w:r>
                </w:p>
                <w:p>
                  <w:pPr>
                    <w:pStyle w:val="null3"/>
                    <w:jc w:val="left"/>
                  </w:pPr>
                  <w:r>
                    <w:rPr>
                      <w:rFonts w:ascii="仿宋_GB2312" w:hAnsi="仿宋_GB2312" w:cs="仿宋_GB2312" w:eastAsia="仿宋_GB2312"/>
                      <w:sz w:val="22"/>
                      <w:color w:val="000000"/>
                    </w:rPr>
                    <w:t>6.供配电监控管理软件要求</w:t>
                  </w:r>
                </w:p>
                <w:p>
                  <w:pPr>
                    <w:pStyle w:val="null3"/>
                    <w:jc w:val="left"/>
                  </w:pPr>
                  <w:r>
                    <w:rPr>
                      <w:rFonts w:ascii="仿宋_GB2312" w:hAnsi="仿宋_GB2312" w:cs="仿宋_GB2312" w:eastAsia="仿宋_GB2312"/>
                      <w:sz w:val="22"/>
                      <w:color w:val="000000"/>
                    </w:rPr>
                    <w:t>（</w:t>
                  </w:r>
                  <w:r>
                    <w:rPr>
                      <w:rFonts w:ascii="仿宋_GB2312" w:hAnsi="仿宋_GB2312" w:cs="仿宋_GB2312" w:eastAsia="仿宋_GB2312"/>
                      <w:sz w:val="22"/>
                      <w:color w:val="000000"/>
                    </w:rPr>
                    <w:t>1）供配电一次系统组态。</w:t>
                  </w:r>
                </w:p>
                <w:p>
                  <w:pPr>
                    <w:pStyle w:val="null3"/>
                    <w:jc w:val="left"/>
                  </w:pPr>
                  <w:r>
                    <w:rPr>
                      <w:rFonts w:ascii="仿宋_GB2312" w:hAnsi="仿宋_GB2312" w:cs="仿宋_GB2312" w:eastAsia="仿宋_GB2312"/>
                      <w:sz w:val="22"/>
                      <w:color w:val="000000"/>
                    </w:rPr>
                    <w:t>（</w:t>
                  </w:r>
                  <w:r>
                    <w:rPr>
                      <w:rFonts w:ascii="仿宋_GB2312" w:hAnsi="仿宋_GB2312" w:cs="仿宋_GB2312" w:eastAsia="仿宋_GB2312"/>
                      <w:sz w:val="22"/>
                      <w:color w:val="000000"/>
                    </w:rPr>
                    <w:t>2）供配电系统断路器“遥控”、“遥信”。</w:t>
                  </w:r>
                </w:p>
                <w:p>
                  <w:pPr>
                    <w:pStyle w:val="null3"/>
                    <w:jc w:val="left"/>
                  </w:pPr>
                  <w:r>
                    <w:rPr>
                      <w:rFonts w:ascii="仿宋_GB2312" w:hAnsi="仿宋_GB2312" w:cs="仿宋_GB2312" w:eastAsia="仿宋_GB2312"/>
                      <w:sz w:val="22"/>
                      <w:color w:val="000000"/>
                    </w:rPr>
                    <w:t>（</w:t>
                  </w:r>
                  <w:r>
                    <w:rPr>
                      <w:rFonts w:ascii="仿宋_GB2312" w:hAnsi="仿宋_GB2312" w:cs="仿宋_GB2312" w:eastAsia="仿宋_GB2312"/>
                      <w:sz w:val="22"/>
                      <w:color w:val="000000"/>
                    </w:rPr>
                    <w:t>3）智能断路器远距离“四遥功能”，包括断路器识别、状态指示、断路器控制、保护值整定/修改，工作状态值监视。</w:t>
                  </w:r>
                </w:p>
                <w:p>
                  <w:pPr>
                    <w:pStyle w:val="null3"/>
                    <w:jc w:val="left"/>
                  </w:pPr>
                  <w:r>
                    <w:rPr>
                      <w:rFonts w:ascii="仿宋_GB2312" w:hAnsi="仿宋_GB2312" w:cs="仿宋_GB2312" w:eastAsia="仿宋_GB2312"/>
                      <w:sz w:val="22"/>
                      <w:color w:val="000000"/>
                    </w:rPr>
                    <w:t>（</w:t>
                  </w:r>
                  <w:r>
                    <w:rPr>
                      <w:rFonts w:ascii="仿宋_GB2312" w:hAnsi="仿宋_GB2312" w:cs="仿宋_GB2312" w:eastAsia="仿宋_GB2312"/>
                      <w:sz w:val="22"/>
                      <w:color w:val="000000"/>
                    </w:rPr>
                    <w:t>4）供配电系统电参数数据“遥测”。</w:t>
                  </w:r>
                </w:p>
                <w:p>
                  <w:pPr>
                    <w:pStyle w:val="null3"/>
                    <w:jc w:val="left"/>
                  </w:pPr>
                  <w:r>
                    <w:rPr>
                      <w:rFonts w:ascii="仿宋_GB2312" w:hAnsi="仿宋_GB2312" w:cs="仿宋_GB2312" w:eastAsia="仿宋_GB2312"/>
                      <w:sz w:val="22"/>
                      <w:color w:val="000000"/>
                    </w:rPr>
                    <w:t>（</w:t>
                  </w:r>
                  <w:r>
                    <w:rPr>
                      <w:rFonts w:ascii="仿宋_GB2312" w:hAnsi="仿宋_GB2312" w:cs="仿宋_GB2312" w:eastAsia="仿宋_GB2312"/>
                      <w:sz w:val="22"/>
                      <w:color w:val="000000"/>
                    </w:rPr>
                    <w:t>5）供配电系统电能报表，实时曲线、历史曲线组态。</w:t>
                  </w:r>
                </w:p>
                <w:p>
                  <w:pPr>
                    <w:pStyle w:val="null3"/>
                    <w:jc w:val="left"/>
                  </w:pPr>
                  <w:r>
                    <w:rPr>
                      <w:rFonts w:ascii="仿宋_GB2312" w:hAnsi="仿宋_GB2312" w:cs="仿宋_GB2312" w:eastAsia="仿宋_GB2312"/>
                      <w:sz w:val="22"/>
                      <w:color w:val="000000"/>
                    </w:rPr>
                    <w:t>（</w:t>
                  </w:r>
                  <w:r>
                    <w:rPr>
                      <w:rFonts w:ascii="仿宋_GB2312" w:hAnsi="仿宋_GB2312" w:cs="仿宋_GB2312" w:eastAsia="仿宋_GB2312"/>
                      <w:sz w:val="22"/>
                      <w:color w:val="000000"/>
                    </w:rPr>
                    <w:t>6）)智能无功补偿装置数据监测与管理。</w:t>
                  </w:r>
                </w:p>
                <w:p>
                  <w:pPr>
                    <w:pStyle w:val="null3"/>
                    <w:jc w:val="left"/>
                  </w:pPr>
                  <w:r>
                    <w:rPr>
                      <w:rFonts w:ascii="仿宋_GB2312" w:hAnsi="仿宋_GB2312" w:cs="仿宋_GB2312" w:eastAsia="仿宋_GB2312"/>
                      <w:sz w:val="22"/>
                      <w:color w:val="000000"/>
                    </w:rPr>
                    <w:t>（</w:t>
                  </w:r>
                  <w:r>
                    <w:rPr>
                      <w:rFonts w:ascii="仿宋_GB2312" w:hAnsi="仿宋_GB2312" w:cs="仿宋_GB2312" w:eastAsia="仿宋_GB2312"/>
                      <w:sz w:val="22"/>
                      <w:color w:val="000000"/>
                    </w:rPr>
                    <w:t>7）智能电动机保护装置监控管理。</w:t>
                  </w:r>
                </w:p>
                <w:p>
                  <w:pPr>
                    <w:pStyle w:val="null3"/>
                    <w:jc w:val="left"/>
                  </w:pPr>
                  <w:r>
                    <w:rPr>
                      <w:rFonts w:ascii="仿宋_GB2312" w:hAnsi="仿宋_GB2312" w:cs="仿宋_GB2312" w:eastAsia="仿宋_GB2312"/>
                      <w:sz w:val="22"/>
                      <w:color w:val="000000"/>
                    </w:rPr>
                    <w:t>（</w:t>
                  </w:r>
                  <w:r>
                    <w:rPr>
                      <w:rFonts w:ascii="仿宋_GB2312" w:hAnsi="仿宋_GB2312" w:cs="仿宋_GB2312" w:eastAsia="仿宋_GB2312"/>
                      <w:sz w:val="22"/>
                      <w:color w:val="000000"/>
                    </w:rPr>
                    <w:t>8）智能配电监jian控kong</w:t>
                  </w:r>
                </w:p>
                <w:p>
                  <w:pPr>
                    <w:pStyle w:val="null3"/>
                    <w:jc w:val="left"/>
                  </w:pPr>
                  <w:r>
                    <w:rPr>
                      <w:rFonts w:ascii="仿宋_GB2312" w:hAnsi="仿宋_GB2312" w:cs="仿宋_GB2312" w:eastAsia="仿宋_GB2312"/>
                      <w:sz w:val="22"/>
                      <w:color w:val="000000"/>
                    </w:rPr>
                    <w:t>系xi统tong通信网络同时具备有线和无线两种通信网络，软件配置无限时、无限点，具备B/S网络结构，可以扩展≥10个网络节点。</w:t>
                  </w:r>
                </w:p>
                <w:p>
                  <w:pPr>
                    <w:pStyle w:val="null3"/>
                    <w:jc w:val="left"/>
                  </w:pPr>
                  <w:r>
                    <w:rPr>
                      <w:rFonts w:ascii="仿宋_GB2312" w:hAnsi="仿宋_GB2312" w:cs="仿宋_GB2312" w:eastAsia="仿宋_GB2312"/>
                      <w:sz w:val="22"/>
                      <w:color w:val="000000"/>
                    </w:rPr>
                    <w:t>▲7.供配电系统运维培训仿真软件要求</w:t>
                  </w:r>
                </w:p>
                <w:p>
                  <w:pPr>
                    <w:pStyle w:val="null3"/>
                    <w:jc w:val="left"/>
                  </w:pPr>
                  <w:r>
                    <w:rPr>
                      <w:rFonts w:ascii="仿宋_GB2312" w:hAnsi="仿宋_GB2312" w:cs="仿宋_GB2312" w:eastAsia="仿宋_GB2312"/>
                      <w:sz w:val="22"/>
                      <w:color w:val="000000"/>
                    </w:rPr>
                    <w:t>（</w:t>
                  </w:r>
                  <w:r>
                    <w:rPr>
                      <w:rFonts w:ascii="仿宋_GB2312" w:hAnsi="仿宋_GB2312" w:cs="仿宋_GB2312" w:eastAsia="仿宋_GB2312"/>
                      <w:sz w:val="22"/>
                      <w:color w:val="000000"/>
                    </w:rPr>
                    <w:t>1）民用建筑10KV变电所场景及电气成套设备认知实训</w:t>
                  </w:r>
                </w:p>
                <w:p>
                  <w:pPr>
                    <w:pStyle w:val="null3"/>
                    <w:jc w:val="left"/>
                  </w:pPr>
                  <w:r>
                    <w:rPr>
                      <w:rFonts w:ascii="仿宋_GB2312" w:hAnsi="仿宋_GB2312" w:cs="仿宋_GB2312" w:eastAsia="仿宋_GB2312"/>
                      <w:sz w:val="22"/>
                      <w:color w:val="000000"/>
                    </w:rPr>
                    <w:t>对民用建筑</w:t>
                  </w:r>
                  <w:r>
                    <w:rPr>
                      <w:rFonts w:ascii="仿宋_GB2312" w:hAnsi="仿宋_GB2312" w:cs="仿宋_GB2312" w:eastAsia="仿宋_GB2312"/>
                      <w:sz w:val="22"/>
                      <w:color w:val="000000"/>
                    </w:rPr>
                    <w:t>10KV变电所主要电气成套设备进行设备使用环境展示、组件展示、装配演示。对民用建筑10KV变电所里的柜体进行功能介绍，包括高低压配电柜、变压器柜、直流屏等。</w:t>
                  </w:r>
                </w:p>
                <w:p>
                  <w:pPr>
                    <w:pStyle w:val="null3"/>
                    <w:jc w:val="left"/>
                  </w:pPr>
                  <w:r>
                    <w:rPr>
                      <w:rFonts w:ascii="仿宋_GB2312" w:hAnsi="仿宋_GB2312" w:cs="仿宋_GB2312" w:eastAsia="仿宋_GB2312"/>
                      <w:sz w:val="22"/>
                      <w:color w:val="000000"/>
                    </w:rPr>
                    <w:t>（</w:t>
                  </w:r>
                  <w:r>
                    <w:rPr>
                      <w:rFonts w:ascii="仿宋_GB2312" w:hAnsi="仿宋_GB2312" w:cs="仿宋_GB2312" w:eastAsia="仿宋_GB2312"/>
                      <w:sz w:val="22"/>
                      <w:color w:val="000000"/>
                    </w:rPr>
                    <w:t>2）民用建筑10KV变电所主要电气元件认知实训</w:t>
                  </w:r>
                </w:p>
                <w:p>
                  <w:pPr>
                    <w:pStyle w:val="null3"/>
                    <w:jc w:val="left"/>
                  </w:pPr>
                  <w:r>
                    <w:rPr>
                      <w:rFonts w:ascii="仿宋_GB2312" w:hAnsi="仿宋_GB2312" w:cs="仿宋_GB2312" w:eastAsia="仿宋_GB2312"/>
                      <w:sz w:val="22"/>
                      <w:color w:val="000000"/>
                    </w:rPr>
                    <w:t>对民用建筑</w:t>
                  </w:r>
                  <w:r>
                    <w:rPr>
                      <w:rFonts w:ascii="仿宋_GB2312" w:hAnsi="仿宋_GB2312" w:cs="仿宋_GB2312" w:eastAsia="仿宋_GB2312"/>
                      <w:sz w:val="22"/>
                      <w:color w:val="000000"/>
                    </w:rPr>
                    <w:t>10KV变电所主要电气成套设备内的电气元件进行展示、原理演示。包括变压器、电流互感器、电压互感器、高压隔离开关、高压负荷开关、高压断路器、高压熔断器、高压避雷器、低压断路器、母线等器件。</w:t>
                  </w:r>
                </w:p>
                <w:p>
                  <w:pPr>
                    <w:pStyle w:val="null3"/>
                    <w:jc w:val="left"/>
                  </w:pPr>
                  <w:r>
                    <w:rPr>
                      <w:rFonts w:ascii="仿宋_GB2312" w:hAnsi="仿宋_GB2312" w:cs="仿宋_GB2312" w:eastAsia="仿宋_GB2312"/>
                      <w:sz w:val="22"/>
                      <w:color w:val="000000"/>
                    </w:rPr>
                    <w:t>（</w:t>
                  </w:r>
                  <w:r>
                    <w:rPr>
                      <w:rFonts w:ascii="仿宋_GB2312" w:hAnsi="仿宋_GB2312" w:cs="仿宋_GB2312" w:eastAsia="仿宋_GB2312"/>
                      <w:sz w:val="22"/>
                      <w:color w:val="000000"/>
                    </w:rPr>
                    <w:t>3）10KV变电所高压主接线实训</w:t>
                  </w:r>
                </w:p>
                <w:p>
                  <w:pPr>
                    <w:pStyle w:val="null3"/>
                    <w:jc w:val="left"/>
                  </w:pPr>
                  <w:r>
                    <w:rPr>
                      <w:rFonts w:ascii="仿宋_GB2312" w:hAnsi="仿宋_GB2312" w:cs="仿宋_GB2312" w:eastAsia="仿宋_GB2312"/>
                      <w:sz w:val="22"/>
                      <w:color w:val="000000"/>
                    </w:rPr>
                    <w:t>满足学生可以在</w:t>
                  </w:r>
                  <w:r>
                    <w:rPr>
                      <w:rFonts w:ascii="仿宋_GB2312" w:hAnsi="仿宋_GB2312" w:cs="仿宋_GB2312" w:eastAsia="仿宋_GB2312"/>
                      <w:sz w:val="22"/>
                      <w:color w:val="000000"/>
                    </w:rPr>
                    <w:t>10KV变电所高压主接线图上进行各断路器、隔离刀闸、接地刀闸操作，操作的步骤严格按照五防要求操作，也可以在三维场景中进行操作。</w:t>
                  </w:r>
                </w:p>
                <w:p>
                  <w:pPr>
                    <w:pStyle w:val="null3"/>
                    <w:jc w:val="left"/>
                  </w:pPr>
                  <w:r>
                    <w:rPr>
                      <w:rFonts w:ascii="仿宋_GB2312" w:hAnsi="仿宋_GB2312" w:cs="仿宋_GB2312" w:eastAsia="仿宋_GB2312"/>
                      <w:sz w:val="22"/>
                      <w:color w:val="000000"/>
                    </w:rPr>
                    <w:t>（</w:t>
                  </w:r>
                  <w:r>
                    <w:rPr>
                      <w:rFonts w:ascii="仿宋_GB2312" w:hAnsi="仿宋_GB2312" w:cs="仿宋_GB2312" w:eastAsia="仿宋_GB2312"/>
                      <w:sz w:val="22"/>
                      <w:color w:val="000000"/>
                    </w:rPr>
                    <w:t>4）10kV变电所低压主接线实训</w:t>
                  </w:r>
                </w:p>
                <w:p>
                  <w:pPr>
                    <w:pStyle w:val="null3"/>
                    <w:jc w:val="left"/>
                  </w:pPr>
                  <w:r>
                    <w:rPr>
                      <w:rFonts w:ascii="仿宋_GB2312" w:hAnsi="仿宋_GB2312" w:cs="仿宋_GB2312" w:eastAsia="仿宋_GB2312"/>
                      <w:sz w:val="22"/>
                      <w:color w:val="000000"/>
                    </w:rPr>
                    <w:t>满足学生可以在</w:t>
                  </w:r>
                  <w:r>
                    <w:rPr>
                      <w:rFonts w:ascii="仿宋_GB2312" w:hAnsi="仿宋_GB2312" w:cs="仿宋_GB2312" w:eastAsia="仿宋_GB2312"/>
                      <w:sz w:val="22"/>
                      <w:color w:val="000000"/>
                    </w:rPr>
                    <w:t>10KV变电所低压主接线图上进行各断路器、隔离刀闸、接地刀闸操作，操作的步骤严格按照五防要求操作，即可在系统图上操作，也可在三维场景中进行操作。</w:t>
                  </w:r>
                </w:p>
                <w:p>
                  <w:pPr>
                    <w:pStyle w:val="null3"/>
                    <w:jc w:val="left"/>
                  </w:pPr>
                  <w:r>
                    <w:rPr>
                      <w:rFonts w:ascii="仿宋_GB2312" w:hAnsi="仿宋_GB2312" w:cs="仿宋_GB2312" w:eastAsia="仿宋_GB2312"/>
                      <w:sz w:val="22"/>
                      <w:color w:val="000000"/>
                    </w:rPr>
                    <w:t>（</w:t>
                  </w:r>
                  <w:r>
                    <w:rPr>
                      <w:rFonts w:ascii="仿宋_GB2312" w:hAnsi="仿宋_GB2312" w:cs="仿宋_GB2312" w:eastAsia="仿宋_GB2312"/>
                      <w:sz w:val="22"/>
                      <w:color w:val="000000"/>
                    </w:rPr>
                    <w:t>5）系统运行仿真</w:t>
                  </w:r>
                </w:p>
                <w:p>
                  <w:pPr>
                    <w:pStyle w:val="null3"/>
                    <w:jc w:val="left"/>
                  </w:pPr>
                  <w:r>
                    <w:rPr>
                      <w:rFonts w:ascii="仿宋_GB2312" w:hAnsi="仿宋_GB2312" w:cs="仿宋_GB2312" w:eastAsia="仿宋_GB2312"/>
                      <w:sz w:val="22"/>
                      <w:color w:val="000000"/>
                    </w:rPr>
                    <w:t>根据预设定的负载及断路器状态，实时计算系统的运行参数，包含电压、电流、功率因数等，可完成过负荷、过流、低电压等继电保护仿真。</w:t>
                  </w:r>
                </w:p>
                <w:p>
                  <w:pPr>
                    <w:pStyle w:val="null3"/>
                    <w:jc w:val="left"/>
                  </w:pPr>
                  <w:r>
                    <w:rPr>
                      <w:rFonts w:ascii="仿宋_GB2312" w:hAnsi="仿宋_GB2312" w:cs="仿宋_GB2312" w:eastAsia="仿宋_GB2312"/>
                      <w:sz w:val="22"/>
                      <w:color w:val="000000"/>
                    </w:rPr>
                    <w:t>8.继电器基础实验仿真系统软件</w:t>
                  </w:r>
                </w:p>
                <w:p>
                  <w:pPr>
                    <w:pStyle w:val="null3"/>
                    <w:jc w:val="left"/>
                  </w:pPr>
                  <w:r>
                    <w:rPr>
                      <w:rFonts w:ascii="仿宋_GB2312" w:hAnsi="仿宋_GB2312" w:cs="仿宋_GB2312" w:eastAsia="仿宋_GB2312"/>
                      <w:sz w:val="22"/>
                      <w:color w:val="000000"/>
                    </w:rPr>
                    <w:t>（</w:t>
                  </w:r>
                  <w:r>
                    <w:rPr>
                      <w:rFonts w:ascii="仿宋_GB2312" w:hAnsi="仿宋_GB2312" w:cs="仿宋_GB2312" w:eastAsia="仿宋_GB2312"/>
                      <w:sz w:val="22"/>
                      <w:color w:val="000000"/>
                    </w:rPr>
                    <w:t>1）完整的虚拟电源：虚拟的三相电压源、电流源输出，且幅值相位完全独立调整。电压幅值的步长0.5V，电流幅值的步长0.01A，幅值或相位的改变可以通过按钮、输入值两种方式实现；</w:t>
                  </w:r>
                </w:p>
                <w:p>
                  <w:pPr>
                    <w:pStyle w:val="null3"/>
                    <w:jc w:val="left"/>
                  </w:pPr>
                  <w:r>
                    <w:rPr>
                      <w:rFonts w:ascii="仿宋_GB2312" w:hAnsi="仿宋_GB2312" w:cs="仿宋_GB2312" w:eastAsia="仿宋_GB2312"/>
                      <w:sz w:val="22"/>
                      <w:color w:val="000000"/>
                    </w:rPr>
                    <w:t>（</w:t>
                  </w:r>
                  <w:r>
                    <w:rPr>
                      <w:rFonts w:ascii="仿宋_GB2312" w:hAnsi="仿宋_GB2312" w:cs="仿宋_GB2312" w:eastAsia="仿宋_GB2312"/>
                      <w:sz w:val="22"/>
                      <w:color w:val="000000"/>
                    </w:rPr>
                    <w:t>2）信号呈现方式：电源的电压电流以相量的方式呈现。继电器的电压电流以波形的方式呈现；</w:t>
                  </w:r>
                </w:p>
                <w:p>
                  <w:pPr>
                    <w:pStyle w:val="null3"/>
                    <w:jc w:val="left"/>
                  </w:pPr>
                  <w:r>
                    <w:rPr>
                      <w:rFonts w:ascii="仿宋_GB2312" w:hAnsi="仿宋_GB2312" w:cs="仿宋_GB2312" w:eastAsia="仿宋_GB2312"/>
                      <w:sz w:val="22"/>
                      <w:color w:val="000000"/>
                    </w:rPr>
                    <w:t>（</w:t>
                  </w:r>
                  <w:r>
                    <w:rPr>
                      <w:rFonts w:ascii="仿宋_GB2312" w:hAnsi="仿宋_GB2312" w:cs="仿宋_GB2312" w:eastAsia="仿宋_GB2312"/>
                      <w:sz w:val="22"/>
                      <w:color w:val="000000"/>
                    </w:rPr>
                    <w:t>3）真实的数字继电器：继电器整定值根据计算结果可调整，电压幅值的步长0.5V，电流幅值的步长0.01A；</w:t>
                  </w:r>
                </w:p>
                <w:p>
                  <w:pPr>
                    <w:pStyle w:val="null3"/>
                    <w:jc w:val="left"/>
                  </w:pPr>
                  <w:r>
                    <w:rPr>
                      <w:rFonts w:ascii="仿宋_GB2312" w:hAnsi="仿宋_GB2312" w:cs="仿宋_GB2312" w:eastAsia="仿宋_GB2312"/>
                      <w:sz w:val="22"/>
                      <w:color w:val="000000"/>
                    </w:rPr>
                    <w:t>（</w:t>
                  </w:r>
                  <w:r>
                    <w:rPr>
                      <w:rFonts w:ascii="仿宋_GB2312" w:hAnsi="仿宋_GB2312" w:cs="仿宋_GB2312" w:eastAsia="仿宋_GB2312"/>
                      <w:sz w:val="22"/>
                      <w:color w:val="000000"/>
                    </w:rPr>
                    <w:t>4）有效实验结果：虚拟接线将电源与继电器关联。继电器的动作结果取决于接线方式、电源的输出值与继电器的整定值；</w:t>
                  </w:r>
                </w:p>
                <w:p>
                  <w:pPr>
                    <w:pStyle w:val="null3"/>
                    <w:jc w:val="left"/>
                  </w:pPr>
                  <w:r>
                    <w:rPr>
                      <w:rFonts w:ascii="仿宋_GB2312" w:hAnsi="仿宋_GB2312" w:cs="仿宋_GB2312" w:eastAsia="仿宋_GB2312"/>
                      <w:sz w:val="22"/>
                      <w:color w:val="000000"/>
                    </w:rPr>
                    <w:t>（</w:t>
                  </w:r>
                  <w:r>
                    <w:rPr>
                      <w:rFonts w:ascii="仿宋_GB2312" w:hAnsi="仿宋_GB2312" w:cs="仿宋_GB2312" w:eastAsia="仿宋_GB2312"/>
                      <w:sz w:val="22"/>
                      <w:color w:val="000000"/>
                    </w:rPr>
                    <w:t>5）多种形式的辅助功能：如记录继电器的动作值、返回值等；</w:t>
                  </w:r>
                </w:p>
                <w:p>
                  <w:pPr>
                    <w:pStyle w:val="null3"/>
                    <w:jc w:val="left"/>
                  </w:pPr>
                  <w:r>
                    <w:rPr>
                      <w:rFonts w:ascii="仿宋_GB2312" w:hAnsi="仿宋_GB2312" w:cs="仿宋_GB2312" w:eastAsia="仿宋_GB2312"/>
                      <w:sz w:val="22"/>
                      <w:color w:val="000000"/>
                    </w:rPr>
                    <w:t>（</w:t>
                  </w:r>
                  <w:r>
                    <w:rPr>
                      <w:rFonts w:ascii="仿宋_GB2312" w:hAnsi="仿宋_GB2312" w:cs="仿宋_GB2312" w:eastAsia="仿宋_GB2312"/>
                      <w:sz w:val="22"/>
                      <w:color w:val="000000"/>
                    </w:rPr>
                    <w:t>6）动作值与返回值实验：在电流电压继电器实验模块中，进行动作、返回实验，记录返回系数；</w:t>
                  </w:r>
                </w:p>
                <w:p>
                  <w:pPr>
                    <w:pStyle w:val="null3"/>
                    <w:jc w:val="left"/>
                  </w:pPr>
                  <w:r>
                    <w:rPr>
                      <w:rFonts w:ascii="仿宋_GB2312" w:hAnsi="仿宋_GB2312" w:cs="仿宋_GB2312" w:eastAsia="仿宋_GB2312"/>
                      <w:sz w:val="22"/>
                      <w:color w:val="000000"/>
                    </w:rPr>
                    <w:t>（</w:t>
                  </w:r>
                  <w:r>
                    <w:rPr>
                      <w:rFonts w:ascii="仿宋_GB2312" w:hAnsi="仿宋_GB2312" w:cs="仿宋_GB2312" w:eastAsia="仿宋_GB2312"/>
                      <w:sz w:val="22"/>
                      <w:color w:val="000000"/>
                    </w:rPr>
                    <w:t>7）动作区实验：在功率方向继电器，阻抗继电器实验中，进行动作区边界，最灵敏角、最小动作电流实验等；</w:t>
                  </w:r>
                </w:p>
                <w:p>
                  <w:pPr>
                    <w:pStyle w:val="null3"/>
                    <w:jc w:val="left"/>
                  </w:pPr>
                  <w:r>
                    <w:rPr>
                      <w:rFonts w:ascii="仿宋_GB2312" w:hAnsi="仿宋_GB2312" w:cs="仿宋_GB2312" w:eastAsia="仿宋_GB2312"/>
                      <w:sz w:val="22"/>
                      <w:color w:val="000000"/>
                    </w:rPr>
                    <w:t>（</w:t>
                  </w:r>
                  <w:r>
                    <w:rPr>
                      <w:rFonts w:ascii="仿宋_GB2312" w:hAnsi="仿宋_GB2312" w:cs="仿宋_GB2312" w:eastAsia="仿宋_GB2312"/>
                      <w:sz w:val="22"/>
                      <w:color w:val="000000"/>
                    </w:rPr>
                    <w:t>8）时间实验：在重合闸继电器中，进行重合闸继电器充电条件，充电时间、重合闸整定时间实验。</w:t>
                  </w:r>
                </w:p>
                <w:p>
                  <w:pPr>
                    <w:pStyle w:val="null3"/>
                    <w:jc w:val="left"/>
                  </w:pPr>
                  <w:r>
                    <w:rPr>
                      <w:rFonts w:ascii="仿宋_GB2312" w:hAnsi="仿宋_GB2312" w:cs="仿宋_GB2312" w:eastAsia="仿宋_GB2312"/>
                      <w:sz w:val="22"/>
                      <w:color w:val="000000"/>
                    </w:rPr>
                    <w:t>（</w:t>
                  </w:r>
                  <w:r>
                    <w:rPr>
                      <w:rFonts w:ascii="仿宋_GB2312" w:hAnsi="仿宋_GB2312" w:cs="仿宋_GB2312" w:eastAsia="仿宋_GB2312"/>
                      <w:sz w:val="22"/>
                      <w:color w:val="000000"/>
                    </w:rPr>
                    <w:t>9）仿真继电器种类包括：电流、电压、时间、中间、信号（三种）、反时限（三种）、功率方向继电器、阻抗继电器、重合闸继电器等。</w:t>
                  </w:r>
                </w:p>
                <w:p>
                  <w:pPr>
                    <w:pStyle w:val="null3"/>
                    <w:jc w:val="left"/>
                  </w:pPr>
                  <w:r>
                    <w:rPr>
                      <w:rFonts w:ascii="仿宋_GB2312" w:hAnsi="仿宋_GB2312" w:cs="仿宋_GB2312" w:eastAsia="仿宋_GB2312"/>
                      <w:sz w:val="22"/>
                      <w:color w:val="000000"/>
                    </w:rPr>
                    <w:t>▲9.虚拟变电站智能倒闸实训系统软件要求：</w:t>
                  </w:r>
                </w:p>
                <w:p>
                  <w:pPr>
                    <w:pStyle w:val="null3"/>
                    <w:jc w:val="left"/>
                  </w:pPr>
                  <w:r>
                    <w:rPr>
                      <w:rFonts w:ascii="仿宋_GB2312" w:hAnsi="仿宋_GB2312" w:cs="仿宋_GB2312" w:eastAsia="仿宋_GB2312"/>
                      <w:sz w:val="22"/>
                      <w:color w:val="000000"/>
                    </w:rPr>
                    <w:t>（</w:t>
                  </w:r>
                  <w:r>
                    <w:rPr>
                      <w:rFonts w:ascii="仿宋_GB2312" w:hAnsi="仿宋_GB2312" w:cs="仿宋_GB2312" w:eastAsia="仿宋_GB2312"/>
                      <w:sz w:val="22"/>
                      <w:color w:val="000000"/>
                    </w:rPr>
                    <w:t>1）图形化组态变电站一次主接线，可以在组态界面上进行断路器、隔离开关、接地开关进行分、合闸操作；</w:t>
                  </w:r>
                </w:p>
                <w:p>
                  <w:pPr>
                    <w:pStyle w:val="null3"/>
                    <w:jc w:val="left"/>
                  </w:pPr>
                  <w:r>
                    <w:rPr>
                      <w:rFonts w:ascii="仿宋_GB2312" w:hAnsi="仿宋_GB2312" w:cs="仿宋_GB2312" w:eastAsia="仿宋_GB2312"/>
                      <w:sz w:val="22"/>
                      <w:color w:val="000000"/>
                    </w:rPr>
                    <w:t>（</w:t>
                  </w:r>
                  <w:r>
                    <w:rPr>
                      <w:rFonts w:ascii="仿宋_GB2312" w:hAnsi="仿宋_GB2312" w:cs="仿宋_GB2312" w:eastAsia="仿宋_GB2312"/>
                      <w:sz w:val="22"/>
                      <w:color w:val="000000"/>
                    </w:rPr>
                    <w:t>2）仿真35kV变电站正常运行工况和各种故障工况；虚拟变电站母线带绝缘监察装置，主变低压侧、10kV所有出线可进行故障设置（包括单相接地故障、相间短路、三相短路）；</w:t>
                  </w:r>
                </w:p>
                <w:p>
                  <w:pPr>
                    <w:pStyle w:val="null3"/>
                    <w:jc w:val="left"/>
                  </w:pPr>
                  <w:r>
                    <w:rPr>
                      <w:rFonts w:ascii="仿宋_GB2312" w:hAnsi="仿宋_GB2312" w:cs="仿宋_GB2312" w:eastAsia="仿宋_GB2312"/>
                      <w:sz w:val="22"/>
                      <w:color w:val="000000"/>
                    </w:rPr>
                    <w:t>（</w:t>
                  </w:r>
                  <w:r>
                    <w:rPr>
                      <w:rFonts w:ascii="仿宋_GB2312" w:hAnsi="仿宋_GB2312" w:cs="仿宋_GB2312" w:eastAsia="仿宋_GB2312"/>
                      <w:sz w:val="22"/>
                      <w:color w:val="000000"/>
                    </w:rPr>
                    <w:t>3）保护动作、保护拒动、控制回路断线等变电站事故工况模拟；</w:t>
                  </w:r>
                </w:p>
                <w:p>
                  <w:pPr>
                    <w:pStyle w:val="null3"/>
                    <w:jc w:val="left"/>
                  </w:pPr>
                  <w:r>
                    <w:rPr>
                      <w:rFonts w:ascii="仿宋_GB2312" w:hAnsi="仿宋_GB2312" w:cs="仿宋_GB2312" w:eastAsia="仿宋_GB2312"/>
                      <w:sz w:val="22"/>
                      <w:color w:val="000000"/>
                    </w:rPr>
                    <w:t>（</w:t>
                  </w:r>
                  <w:r>
                    <w:rPr>
                      <w:rFonts w:ascii="仿宋_GB2312" w:hAnsi="仿宋_GB2312" w:cs="仿宋_GB2312" w:eastAsia="仿宋_GB2312"/>
                      <w:sz w:val="22"/>
                      <w:color w:val="000000"/>
                    </w:rPr>
                    <w:t>4）软件可以选择采用仿真数据（离线运行）或者实时数据（在线运行），实现变电站SCADA功能；</w:t>
                  </w:r>
                </w:p>
                <w:p>
                  <w:pPr>
                    <w:pStyle w:val="null3"/>
                    <w:jc w:val="left"/>
                  </w:pPr>
                  <w:r>
                    <w:rPr>
                      <w:rFonts w:ascii="仿宋_GB2312" w:hAnsi="仿宋_GB2312" w:cs="仿宋_GB2312" w:eastAsia="仿宋_GB2312"/>
                      <w:sz w:val="22"/>
                      <w:color w:val="000000"/>
                    </w:rPr>
                    <w:t>（</w:t>
                  </w:r>
                  <w:r>
                    <w:rPr>
                      <w:rFonts w:ascii="仿宋_GB2312" w:hAnsi="仿宋_GB2312" w:cs="仿宋_GB2312" w:eastAsia="仿宋_GB2312"/>
                      <w:sz w:val="22"/>
                      <w:color w:val="000000"/>
                    </w:rPr>
                    <w:t>5）软件智能倒闸考核功能：实时监测倒闸操作过程，当学员出线倒闸错误时，立即发出声光告警，并对错误次数进行累计和存储，为教师对学员考核提供数据；</w:t>
                  </w:r>
                </w:p>
                <w:p>
                  <w:pPr>
                    <w:pStyle w:val="null3"/>
                    <w:jc w:val="left"/>
                  </w:pPr>
                  <w:r>
                    <w:rPr>
                      <w:rFonts w:ascii="仿宋_GB2312" w:hAnsi="仿宋_GB2312" w:cs="仿宋_GB2312" w:eastAsia="仿宋_GB2312"/>
                      <w:sz w:val="22"/>
                      <w:color w:val="000000"/>
                    </w:rPr>
                    <w:t>（</w:t>
                  </w:r>
                  <w:r>
                    <w:rPr>
                      <w:rFonts w:ascii="仿宋_GB2312" w:hAnsi="仿宋_GB2312" w:cs="仿宋_GB2312" w:eastAsia="仿宋_GB2312"/>
                      <w:sz w:val="22"/>
                      <w:color w:val="000000"/>
                    </w:rPr>
                    <w:t>6）软件可以采用C/S网络结构配置主站和客户机，主站对客户机进行故障设置，实时监控管理与考核等功能；</w:t>
                  </w:r>
                </w:p>
                <w:p>
                  <w:pPr>
                    <w:pStyle w:val="null3"/>
                    <w:jc w:val="left"/>
                  </w:pPr>
                  <w:r>
                    <w:rPr>
                      <w:rFonts w:ascii="仿宋_GB2312" w:hAnsi="仿宋_GB2312" w:cs="仿宋_GB2312" w:eastAsia="仿宋_GB2312"/>
                      <w:sz w:val="22"/>
                      <w:color w:val="000000"/>
                    </w:rPr>
                    <w:t>（</w:t>
                  </w:r>
                  <w:r>
                    <w:rPr>
                      <w:rFonts w:ascii="仿宋_GB2312" w:hAnsi="仿宋_GB2312" w:cs="仿宋_GB2312" w:eastAsia="仿宋_GB2312"/>
                      <w:sz w:val="22"/>
                      <w:color w:val="000000"/>
                    </w:rPr>
                    <w:t>7）仿真软件能开设的培训项目：系统正常停/送电操作；单相金属性接地故障仿真与处理；控制回路断线与相间短路故障的仿真与处理；保护拒动故障仿真与处理；线路倒闸操作；单母线倒闸操作；双母线倒闸操作；变压器倒闸操作。</w:t>
                  </w:r>
                </w:p>
                <w:p>
                  <w:pPr>
                    <w:pStyle w:val="null3"/>
                    <w:jc w:val="left"/>
                  </w:pPr>
                  <w:r>
                    <w:rPr>
                      <w:rFonts w:ascii="仿宋_GB2312" w:hAnsi="仿宋_GB2312" w:cs="仿宋_GB2312" w:eastAsia="仿宋_GB2312"/>
                      <w:sz w:val="22"/>
                      <w:color w:val="000000"/>
                    </w:rPr>
                    <w:t>（</w:t>
                  </w:r>
                  <w:r>
                    <w:rPr>
                      <w:rFonts w:ascii="仿宋_GB2312" w:hAnsi="仿宋_GB2312" w:cs="仿宋_GB2312" w:eastAsia="仿宋_GB2312"/>
                      <w:sz w:val="22"/>
                      <w:color w:val="000000"/>
                    </w:rPr>
                    <w:t>8）要求投标文件提供虚拟变电站智能倒闸实训系统软件著作权证书。</w:t>
                  </w:r>
                </w:p>
                <w:p>
                  <w:pPr>
                    <w:pStyle w:val="null3"/>
                    <w:jc w:val="left"/>
                  </w:pPr>
                  <w:r>
                    <w:rPr>
                      <w:rFonts w:ascii="仿宋_GB2312" w:hAnsi="仿宋_GB2312" w:cs="仿宋_GB2312" w:eastAsia="仿宋_GB2312"/>
                      <w:sz w:val="22"/>
                      <w:color w:val="000000"/>
                    </w:rPr>
                    <w:t>10.配套工具</w:t>
                  </w:r>
                </w:p>
                <w:p>
                  <w:pPr>
                    <w:pStyle w:val="null3"/>
                    <w:jc w:val="left"/>
                  </w:pPr>
                  <w:r>
                    <w:rPr>
                      <w:rFonts w:ascii="仿宋_GB2312" w:hAnsi="仿宋_GB2312" w:cs="仿宋_GB2312" w:eastAsia="仿宋_GB2312"/>
                      <w:sz w:val="22"/>
                      <w:color w:val="000000"/>
                    </w:rPr>
                    <w:t>实训装置配套设备安装接线所需工具、实验导线、实训指导书等。</w:t>
                  </w:r>
                </w:p>
              </w:tc>
              <w:tc>
                <w:tcPr>
                  <w:tcW w:type="dxa" w:w="42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42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42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6"/>
                  <w:vMerge/>
                  <w:tcBorders>
                    <w:top w:val="none" w:color="000000" w:sz="4"/>
                    <w:left w:val="singl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non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r>
            <w:tr>
              <w:tc>
                <w:tcPr>
                  <w:tcW w:type="dxa" w:w="426"/>
                  <w:vMerge/>
                  <w:tcBorders>
                    <w:top w:val="none" w:color="000000" w:sz="4"/>
                    <w:left w:val="singl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non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r>
            <w:tr>
              <w:tc>
                <w:tcPr>
                  <w:tcW w:type="dxa" w:w="426"/>
                  <w:vMerge/>
                  <w:tcBorders>
                    <w:top w:val="none" w:color="000000" w:sz="4"/>
                    <w:left w:val="singl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non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r>
            <w:tr>
              <w:tc>
                <w:tcPr>
                  <w:tcW w:type="dxa" w:w="426"/>
                  <w:vMerge/>
                  <w:tcBorders>
                    <w:top w:val="none" w:color="000000" w:sz="4"/>
                    <w:left w:val="singl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non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r>
            <w:tr>
              <w:tc>
                <w:tcPr>
                  <w:tcW w:type="dxa" w:w="426"/>
                  <w:vMerge/>
                  <w:tcBorders>
                    <w:top w:val="none" w:color="000000" w:sz="4"/>
                    <w:left w:val="singl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non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r>
            <w:tr>
              <w:tc>
                <w:tcPr>
                  <w:tcW w:type="dxa" w:w="426"/>
                  <w:vMerge/>
                  <w:tcBorders>
                    <w:top w:val="none" w:color="000000" w:sz="4"/>
                    <w:left w:val="singl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non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c>
                <w:tcPr>
                  <w:tcW w:type="dxa" w:w="426"/>
                  <w:vMerge/>
                  <w:tcBorders>
                    <w:top w:val="none" w:color="000000" w:sz="4"/>
                    <w:left w:val="none" w:color="000000" w:sz="4"/>
                    <w:bottom w:val="single" w:color="000000" w:sz="4"/>
                    <w:right w:val="single" w:color="000000" w:sz="4"/>
                  </w:tcBorders>
                </w:tcP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工控机</w:t>
                  </w:r>
                </w:p>
              </w:tc>
              <w:tc>
                <w:tcPr>
                  <w:tcW w:type="dxa" w:w="42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Intel Core  i7-8700，16G DDR4 1600MHz Memory；1T  SATA  HDD ；KB+M.；独立显卡，显存4G。显示器尺寸≥23.8寸，并提供字符信息形态输入套装。</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其他部分</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一、实验室布线及文化建设</w:t>
                  </w:r>
                </w:p>
                <w:p>
                  <w:pPr>
                    <w:pStyle w:val="null3"/>
                    <w:jc w:val="left"/>
                  </w:pPr>
                  <w:r>
                    <w:rPr>
                      <w:rFonts w:ascii="仿宋_GB2312" w:hAnsi="仿宋_GB2312" w:cs="仿宋_GB2312" w:eastAsia="仿宋_GB2312"/>
                      <w:sz w:val="22"/>
                      <w:color w:val="000000"/>
                    </w:rPr>
                    <w:t>二、</w:t>
                  </w:r>
                  <w:r>
                    <w:rPr>
                      <w:rFonts w:ascii="仿宋_GB2312" w:hAnsi="仿宋_GB2312" w:cs="仿宋_GB2312" w:eastAsia="仿宋_GB2312"/>
                      <w:sz w:val="22"/>
                      <w:color w:val="000000"/>
                    </w:rPr>
                    <w:t>1 绝缘手套   2副</w:t>
                  </w:r>
                </w:p>
                <w:p>
                  <w:pPr>
                    <w:pStyle w:val="null3"/>
                    <w:jc w:val="left"/>
                  </w:pPr>
                  <w:r>
                    <w:rPr>
                      <w:rFonts w:ascii="仿宋_GB2312" w:hAnsi="仿宋_GB2312" w:cs="仿宋_GB2312" w:eastAsia="仿宋_GB2312"/>
                      <w:sz w:val="22"/>
                      <w:color w:val="000000"/>
                    </w:rPr>
                    <w:t>2 绝缘靴  2副</w:t>
                  </w:r>
                </w:p>
                <w:p>
                  <w:pPr>
                    <w:pStyle w:val="null3"/>
                    <w:jc w:val="left"/>
                  </w:pPr>
                  <w:r>
                    <w:rPr>
                      <w:rFonts w:ascii="仿宋_GB2312" w:hAnsi="仿宋_GB2312" w:cs="仿宋_GB2312" w:eastAsia="仿宋_GB2312"/>
                      <w:sz w:val="22"/>
                      <w:color w:val="000000"/>
                    </w:rPr>
                    <w:t>3 绝缘地毯  20㎡</w:t>
                  </w:r>
                </w:p>
                <w:p>
                  <w:pPr>
                    <w:pStyle w:val="null3"/>
                    <w:jc w:val="left"/>
                  </w:pPr>
                  <w:r>
                    <w:rPr>
                      <w:rFonts w:ascii="仿宋_GB2312" w:hAnsi="仿宋_GB2312" w:cs="仿宋_GB2312" w:eastAsia="仿宋_GB2312"/>
                      <w:sz w:val="22"/>
                      <w:color w:val="000000"/>
                    </w:rPr>
                    <w:t>4 套筒扳手 （17件套） 1套</w:t>
                  </w:r>
                </w:p>
                <w:p>
                  <w:pPr>
                    <w:pStyle w:val="null3"/>
                    <w:jc w:val="left"/>
                  </w:pPr>
                  <w:r>
                    <w:rPr>
                      <w:rFonts w:ascii="仿宋_GB2312" w:hAnsi="仿宋_GB2312" w:cs="仿宋_GB2312" w:eastAsia="仿宋_GB2312"/>
                      <w:sz w:val="22"/>
                      <w:color w:val="000000"/>
                    </w:rPr>
                    <w:t>5 梅花扳手 （8件套） 1套</w:t>
                  </w:r>
                </w:p>
                <w:p>
                  <w:pPr>
                    <w:pStyle w:val="null3"/>
                    <w:jc w:val="left"/>
                  </w:pPr>
                  <w:r>
                    <w:rPr>
                      <w:rFonts w:ascii="仿宋_GB2312" w:hAnsi="仿宋_GB2312" w:cs="仿宋_GB2312" w:eastAsia="仿宋_GB2312"/>
                      <w:sz w:val="22"/>
                      <w:color w:val="000000"/>
                    </w:rPr>
                    <w:t>6 呆头扳手 （8件套） 1套</w:t>
                  </w:r>
                </w:p>
                <w:p>
                  <w:pPr>
                    <w:pStyle w:val="null3"/>
                    <w:jc w:val="left"/>
                  </w:pPr>
                  <w:r>
                    <w:rPr>
                      <w:rFonts w:ascii="仿宋_GB2312" w:hAnsi="仿宋_GB2312" w:cs="仿宋_GB2312" w:eastAsia="仿宋_GB2312"/>
                      <w:sz w:val="22"/>
                      <w:color w:val="000000"/>
                    </w:rPr>
                    <w:t>7 接地线 2.5黄绿线 5M</w:t>
                  </w:r>
                </w:p>
                <w:p>
                  <w:pPr>
                    <w:pStyle w:val="null3"/>
                    <w:jc w:val="left"/>
                  </w:pPr>
                  <w:r>
                    <w:rPr>
                      <w:rFonts w:ascii="仿宋_GB2312" w:hAnsi="仿宋_GB2312" w:cs="仿宋_GB2312" w:eastAsia="仿宋_GB2312"/>
                      <w:sz w:val="22"/>
                      <w:color w:val="000000"/>
                    </w:rPr>
                    <w:t>8 兆欧表、 1000V 1台</w:t>
                  </w:r>
                </w:p>
                <w:p>
                  <w:pPr>
                    <w:pStyle w:val="null3"/>
                    <w:jc w:val="left"/>
                  </w:pPr>
                  <w:r>
                    <w:rPr>
                      <w:rFonts w:ascii="仿宋_GB2312" w:hAnsi="仿宋_GB2312" w:cs="仿宋_GB2312" w:eastAsia="仿宋_GB2312"/>
                      <w:sz w:val="22"/>
                      <w:color w:val="000000"/>
                    </w:rPr>
                    <w:t>9 万用表 (MY60)、 1台</w:t>
                  </w:r>
                </w:p>
                <w:p>
                  <w:pPr>
                    <w:pStyle w:val="null3"/>
                    <w:jc w:val="left"/>
                  </w:pPr>
                  <w:r>
                    <w:rPr>
                      <w:rFonts w:ascii="仿宋_GB2312" w:hAnsi="仿宋_GB2312" w:cs="仿宋_GB2312" w:eastAsia="仿宋_GB2312"/>
                      <w:sz w:val="22"/>
                      <w:color w:val="000000"/>
                    </w:rPr>
                    <w:t>10 钳形表 5~200A 1台</w:t>
                  </w:r>
                </w:p>
                <w:p>
                  <w:pPr>
                    <w:pStyle w:val="null3"/>
                    <w:jc w:val="left"/>
                  </w:pPr>
                  <w:r>
                    <w:rPr>
                      <w:rFonts w:ascii="仿宋_GB2312" w:hAnsi="仿宋_GB2312" w:cs="仿宋_GB2312" w:eastAsia="仿宋_GB2312"/>
                      <w:sz w:val="22"/>
                      <w:color w:val="000000"/>
                    </w:rPr>
                    <w:t>11 电工常用工具  1套；</w:t>
                  </w:r>
                </w:p>
                <w:p>
                  <w:pPr>
                    <w:pStyle w:val="null3"/>
                    <w:jc w:val="left"/>
                  </w:pPr>
                  <w:r>
                    <w:rPr>
                      <w:rFonts w:ascii="仿宋_GB2312" w:hAnsi="仿宋_GB2312" w:cs="仿宋_GB2312" w:eastAsia="仿宋_GB2312"/>
                      <w:sz w:val="22"/>
                      <w:color w:val="000000"/>
                    </w:rPr>
                    <w:t>三、电流电压表，各五只</w:t>
                  </w:r>
                </w:p>
                <w:p>
                  <w:pPr>
                    <w:pStyle w:val="null3"/>
                    <w:jc w:val="left"/>
                  </w:pPr>
                  <w:r>
                    <w:rPr>
                      <w:rFonts w:ascii="仿宋_GB2312" w:hAnsi="仿宋_GB2312" w:cs="仿宋_GB2312" w:eastAsia="仿宋_GB2312"/>
                      <w:sz w:val="22"/>
                      <w:color w:val="000000"/>
                    </w:rPr>
                    <w:t>四、</w:t>
                  </w:r>
                  <w:r>
                    <w:rPr>
                      <w:rFonts w:ascii="仿宋_GB2312" w:hAnsi="仿宋_GB2312" w:cs="仿宋_GB2312" w:eastAsia="仿宋_GB2312"/>
                      <w:sz w:val="22"/>
                      <w:color w:val="000000"/>
                    </w:rPr>
                    <w:t>1、接地线，黄绿线2.5  2、 100米  2.5   U型接线鼻，500个</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bl>
          <w:tbl>
            <w:tblPr>
              <w:tblInd w:type="dxa" w:w="90"/>
              <w:tblBorders>
                <w:top w:val="none" w:color="000000" w:sz="4"/>
                <w:left w:val="none" w:color="000000" w:sz="4"/>
                <w:bottom w:val="none" w:color="000000" w:sz="4"/>
                <w:right w:val="none" w:color="000000" w:sz="4"/>
                <w:insideH w:val="none"/>
                <w:insideV w:val="none"/>
              </w:tblBorders>
            </w:tblPr>
            <w:tblGrid>
              <w:gridCol w:w="365"/>
              <w:gridCol w:w="365"/>
              <w:gridCol w:w="89"/>
              <w:gridCol w:w="640"/>
              <w:gridCol w:w="365"/>
              <w:gridCol w:w="365"/>
              <w:gridCol w:w="365"/>
            </w:tblGrid>
            <w:tr>
              <w:tc>
                <w:tcPr>
                  <w:tcW w:type="dxa" w:w="2554"/>
                  <w:gridSpan w:val="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计算机维护与组装实训室建设清单</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序号</w:t>
                  </w:r>
                </w:p>
              </w:tc>
              <w:tc>
                <w:tcPr>
                  <w:tcW w:type="dxa" w:w="365"/>
                  <w:tcBorders>
                    <w:top w:val="singl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名称</w:t>
                  </w:r>
                </w:p>
              </w:tc>
              <w:tc>
                <w:tcPr>
                  <w:tcW w:type="dxa" w:w="8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规格型号</w:t>
                  </w:r>
                </w:p>
              </w:tc>
              <w:tc>
                <w:tcPr>
                  <w:tcW w:type="dxa" w:w="640"/>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技术参数</w:t>
                  </w:r>
                </w:p>
              </w:tc>
              <w:tc>
                <w:tcPr>
                  <w:tcW w:type="dxa" w:w="3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数量</w:t>
                  </w:r>
                </w:p>
              </w:tc>
              <w:tc>
                <w:tcPr>
                  <w:tcW w:type="dxa" w:w="3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单位</w:t>
                  </w:r>
                </w:p>
              </w:tc>
              <w:tc>
                <w:tcPr>
                  <w:tcW w:type="dxa" w:w="3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备注</w:t>
                  </w:r>
                </w:p>
              </w:tc>
            </w:tr>
            <w:tr>
              <w:tc>
                <w:tcPr>
                  <w:tcW w:type="dxa" w:w="36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36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实训套件</w:t>
                  </w:r>
                </w:p>
              </w:tc>
              <w:tc>
                <w:tcPr>
                  <w:tcW w:type="dxa" w:w="8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实训组装搭建套件</w:t>
                  </w:r>
                </w:p>
              </w:tc>
              <w:tc>
                <w:tcPr>
                  <w:tcW w:type="dxa" w:w="64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color w:val="000000"/>
                    </w:rPr>
                    <w:t>1）中央处理器CPU≥i7 12代</w:t>
                  </w:r>
                </w:p>
              </w:tc>
              <w:tc>
                <w:tcPr>
                  <w:tcW w:type="dxa" w:w="36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65</w:t>
                  </w:r>
                </w:p>
              </w:tc>
              <w:tc>
                <w:tcPr>
                  <w:tcW w:type="dxa" w:w="36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36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none" w:color="000000" w:sz="4"/>
                    <w:bottom w:val="single" w:color="000000" w:sz="4"/>
                    <w:right w:val="single" w:color="000000" w:sz="4"/>
                  </w:tcBorders>
                </w:tcPr>
                <w:p/>
              </w:tc>
              <w:tc>
                <w:tcPr>
                  <w:tcW w:type="dxa" w:w="89"/>
                  <w:vMerge/>
                  <w:tcBorders>
                    <w:top w:val="none" w:color="000000" w:sz="4"/>
                    <w:left w:val="none" w:color="000000" w:sz="4"/>
                    <w:bottom w:val="single" w:color="000000" w:sz="4"/>
                    <w:right w:val="single" w:color="000000" w:sz="4"/>
                  </w:tcBorders>
                </w:tcP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color w:val="000000"/>
                    </w:rPr>
                    <w:t>2）硬盘≥1TB</w:t>
                  </w:r>
                </w:p>
              </w:tc>
              <w:tc>
                <w:tcPr>
                  <w:tcW w:type="dxa" w:w="365"/>
                  <w:vMerge/>
                  <w:tcBorders>
                    <w:top w:val="none" w:color="000000" w:sz="4"/>
                    <w:left w:val="none" w:color="000000" w:sz="4"/>
                    <w:bottom w:val="single" w:color="000000" w:sz="4"/>
                    <w:right w:val="single" w:color="000000" w:sz="4"/>
                  </w:tcBorders>
                </w:tcPr>
                <w:p/>
              </w:tc>
              <w:tc>
                <w:tcPr>
                  <w:tcW w:type="dxa" w:w="365"/>
                  <w:vMerge/>
                  <w:tcBorders>
                    <w:top w:val="none" w:color="000000" w:sz="4"/>
                    <w:left w:val="none" w:color="000000" w:sz="4"/>
                    <w:bottom w:val="single" w:color="000000" w:sz="4"/>
                    <w:right w:val="single" w:color="000000" w:sz="4"/>
                  </w:tcBorders>
                </w:tcPr>
                <w:p/>
              </w:tc>
              <w:tc>
                <w:tcPr>
                  <w:tcW w:type="dxa" w:w="365"/>
                  <w:vMerge/>
                  <w:tcBorders>
                    <w:top w:val="none" w:color="000000" w:sz="4"/>
                    <w:left w:val="none" w:color="000000" w:sz="4"/>
                    <w:bottom w:val="single" w:color="000000" w:sz="4"/>
                    <w:right w:val="single" w:color="000000" w:sz="4"/>
                  </w:tcBorders>
                </w:tcPr>
                <w:p/>
              </w:tc>
            </w:tr>
            <w:tr>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none" w:color="000000" w:sz="4"/>
                    <w:bottom w:val="single" w:color="000000" w:sz="4"/>
                    <w:right w:val="single" w:color="000000" w:sz="4"/>
                  </w:tcBorders>
                </w:tcPr>
                <w:p/>
              </w:tc>
              <w:tc>
                <w:tcPr>
                  <w:tcW w:type="dxa" w:w="89"/>
                  <w:vMerge/>
                  <w:tcBorders>
                    <w:top w:val="none" w:color="000000" w:sz="4"/>
                    <w:left w:val="none" w:color="000000" w:sz="4"/>
                    <w:bottom w:val="single" w:color="000000" w:sz="4"/>
                    <w:right w:val="single" w:color="000000" w:sz="4"/>
                  </w:tcBorders>
                </w:tcP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color w:val="000000"/>
                    </w:rPr>
                    <w:t>3）内存容量≥16GB</w:t>
                  </w:r>
                </w:p>
              </w:tc>
              <w:tc>
                <w:tcPr>
                  <w:tcW w:type="dxa" w:w="365"/>
                  <w:vMerge/>
                  <w:tcBorders>
                    <w:top w:val="none" w:color="000000" w:sz="4"/>
                    <w:left w:val="none" w:color="000000" w:sz="4"/>
                    <w:bottom w:val="single" w:color="000000" w:sz="4"/>
                    <w:right w:val="single" w:color="000000" w:sz="4"/>
                  </w:tcBorders>
                </w:tcPr>
                <w:p/>
              </w:tc>
              <w:tc>
                <w:tcPr>
                  <w:tcW w:type="dxa" w:w="365"/>
                  <w:vMerge/>
                  <w:tcBorders>
                    <w:top w:val="none" w:color="000000" w:sz="4"/>
                    <w:left w:val="none" w:color="000000" w:sz="4"/>
                    <w:bottom w:val="single" w:color="000000" w:sz="4"/>
                    <w:right w:val="single" w:color="000000" w:sz="4"/>
                  </w:tcBorders>
                </w:tcPr>
                <w:p/>
              </w:tc>
              <w:tc>
                <w:tcPr>
                  <w:tcW w:type="dxa" w:w="365"/>
                  <w:vMerge/>
                  <w:tcBorders>
                    <w:top w:val="none" w:color="000000" w:sz="4"/>
                    <w:left w:val="none" w:color="000000" w:sz="4"/>
                    <w:bottom w:val="single" w:color="000000" w:sz="4"/>
                    <w:right w:val="single" w:color="000000" w:sz="4"/>
                  </w:tcBorders>
                </w:tcPr>
                <w:p/>
              </w:tc>
            </w:tr>
            <w:tr>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none" w:color="000000" w:sz="4"/>
                    <w:bottom w:val="single" w:color="000000" w:sz="4"/>
                    <w:right w:val="single" w:color="000000" w:sz="4"/>
                  </w:tcBorders>
                </w:tcPr>
                <w:p/>
              </w:tc>
              <w:tc>
                <w:tcPr>
                  <w:tcW w:type="dxa" w:w="89"/>
                  <w:vMerge/>
                  <w:tcBorders>
                    <w:top w:val="none" w:color="000000" w:sz="4"/>
                    <w:left w:val="none" w:color="000000" w:sz="4"/>
                    <w:bottom w:val="single" w:color="000000" w:sz="4"/>
                    <w:right w:val="single" w:color="000000" w:sz="4"/>
                  </w:tcBorders>
                </w:tcP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color w:val="000000"/>
                    </w:rPr>
                    <w:t>4）显卡</w:t>
                  </w:r>
                </w:p>
              </w:tc>
              <w:tc>
                <w:tcPr>
                  <w:tcW w:type="dxa" w:w="365"/>
                  <w:vMerge/>
                  <w:tcBorders>
                    <w:top w:val="none" w:color="000000" w:sz="4"/>
                    <w:left w:val="none" w:color="000000" w:sz="4"/>
                    <w:bottom w:val="single" w:color="000000" w:sz="4"/>
                    <w:right w:val="single" w:color="000000" w:sz="4"/>
                  </w:tcBorders>
                </w:tcPr>
                <w:p/>
              </w:tc>
              <w:tc>
                <w:tcPr>
                  <w:tcW w:type="dxa" w:w="365"/>
                  <w:vMerge/>
                  <w:tcBorders>
                    <w:top w:val="none" w:color="000000" w:sz="4"/>
                    <w:left w:val="none" w:color="000000" w:sz="4"/>
                    <w:bottom w:val="single" w:color="000000" w:sz="4"/>
                    <w:right w:val="single" w:color="000000" w:sz="4"/>
                  </w:tcBorders>
                </w:tcPr>
                <w:p/>
              </w:tc>
              <w:tc>
                <w:tcPr>
                  <w:tcW w:type="dxa" w:w="365"/>
                  <w:vMerge/>
                  <w:tcBorders>
                    <w:top w:val="none" w:color="000000" w:sz="4"/>
                    <w:left w:val="none" w:color="000000" w:sz="4"/>
                    <w:bottom w:val="single" w:color="000000" w:sz="4"/>
                    <w:right w:val="single" w:color="000000" w:sz="4"/>
                  </w:tcBorders>
                </w:tcPr>
                <w:p/>
              </w:tc>
            </w:tr>
            <w:tr>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none" w:color="000000" w:sz="4"/>
                    <w:bottom w:val="single" w:color="000000" w:sz="4"/>
                    <w:right w:val="single" w:color="000000" w:sz="4"/>
                  </w:tcBorders>
                </w:tcPr>
                <w:p/>
              </w:tc>
              <w:tc>
                <w:tcPr>
                  <w:tcW w:type="dxa" w:w="89"/>
                  <w:vMerge/>
                  <w:tcBorders>
                    <w:top w:val="none" w:color="000000" w:sz="4"/>
                    <w:left w:val="none" w:color="000000" w:sz="4"/>
                    <w:bottom w:val="single" w:color="000000" w:sz="4"/>
                    <w:right w:val="single" w:color="000000" w:sz="4"/>
                  </w:tcBorders>
                </w:tcP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color w:val="000000"/>
                    </w:rPr>
                    <w:t>5）网卡</w:t>
                  </w:r>
                </w:p>
              </w:tc>
              <w:tc>
                <w:tcPr>
                  <w:tcW w:type="dxa" w:w="365"/>
                  <w:vMerge/>
                  <w:tcBorders>
                    <w:top w:val="none" w:color="000000" w:sz="4"/>
                    <w:left w:val="none" w:color="000000" w:sz="4"/>
                    <w:bottom w:val="single" w:color="000000" w:sz="4"/>
                    <w:right w:val="single" w:color="000000" w:sz="4"/>
                  </w:tcBorders>
                </w:tcPr>
                <w:p/>
              </w:tc>
              <w:tc>
                <w:tcPr>
                  <w:tcW w:type="dxa" w:w="365"/>
                  <w:vMerge/>
                  <w:tcBorders>
                    <w:top w:val="none" w:color="000000" w:sz="4"/>
                    <w:left w:val="none" w:color="000000" w:sz="4"/>
                    <w:bottom w:val="single" w:color="000000" w:sz="4"/>
                    <w:right w:val="single" w:color="000000" w:sz="4"/>
                  </w:tcBorders>
                </w:tcPr>
                <w:p/>
              </w:tc>
              <w:tc>
                <w:tcPr>
                  <w:tcW w:type="dxa" w:w="365"/>
                  <w:vMerge/>
                  <w:tcBorders>
                    <w:top w:val="none" w:color="000000" w:sz="4"/>
                    <w:left w:val="none" w:color="000000" w:sz="4"/>
                    <w:bottom w:val="single" w:color="000000" w:sz="4"/>
                    <w:right w:val="single" w:color="000000" w:sz="4"/>
                  </w:tcBorders>
                </w:tcPr>
                <w:p/>
              </w:tc>
            </w:tr>
            <w:tr>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none" w:color="000000" w:sz="4"/>
                    <w:bottom w:val="single" w:color="000000" w:sz="4"/>
                    <w:right w:val="single" w:color="000000" w:sz="4"/>
                  </w:tcBorders>
                </w:tcPr>
                <w:p/>
              </w:tc>
              <w:tc>
                <w:tcPr>
                  <w:tcW w:type="dxa" w:w="89"/>
                  <w:vMerge/>
                  <w:tcBorders>
                    <w:top w:val="none" w:color="000000" w:sz="4"/>
                    <w:left w:val="none" w:color="000000" w:sz="4"/>
                    <w:bottom w:val="single" w:color="000000" w:sz="4"/>
                    <w:right w:val="single" w:color="000000" w:sz="4"/>
                  </w:tcBorders>
                </w:tcP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color w:val="000000"/>
                    </w:rPr>
                    <w:t>6）声卡</w:t>
                  </w:r>
                </w:p>
              </w:tc>
              <w:tc>
                <w:tcPr>
                  <w:tcW w:type="dxa" w:w="365"/>
                  <w:vMerge/>
                  <w:tcBorders>
                    <w:top w:val="none" w:color="000000" w:sz="4"/>
                    <w:left w:val="none" w:color="000000" w:sz="4"/>
                    <w:bottom w:val="single" w:color="000000" w:sz="4"/>
                    <w:right w:val="single" w:color="000000" w:sz="4"/>
                  </w:tcBorders>
                </w:tcPr>
                <w:p/>
              </w:tc>
              <w:tc>
                <w:tcPr>
                  <w:tcW w:type="dxa" w:w="365"/>
                  <w:vMerge/>
                  <w:tcBorders>
                    <w:top w:val="none" w:color="000000" w:sz="4"/>
                    <w:left w:val="none" w:color="000000" w:sz="4"/>
                    <w:bottom w:val="single" w:color="000000" w:sz="4"/>
                    <w:right w:val="single" w:color="000000" w:sz="4"/>
                  </w:tcBorders>
                </w:tcPr>
                <w:p/>
              </w:tc>
              <w:tc>
                <w:tcPr>
                  <w:tcW w:type="dxa" w:w="365"/>
                  <w:vMerge/>
                  <w:tcBorders>
                    <w:top w:val="none" w:color="000000" w:sz="4"/>
                    <w:left w:val="none" w:color="000000" w:sz="4"/>
                    <w:bottom w:val="single" w:color="000000" w:sz="4"/>
                    <w:right w:val="single" w:color="000000" w:sz="4"/>
                  </w:tcBorders>
                </w:tcPr>
                <w:p/>
              </w:tc>
            </w:tr>
            <w:tr>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none" w:color="000000" w:sz="4"/>
                    <w:bottom w:val="single" w:color="000000" w:sz="4"/>
                    <w:right w:val="single" w:color="000000" w:sz="4"/>
                  </w:tcBorders>
                </w:tcPr>
                <w:p/>
              </w:tc>
              <w:tc>
                <w:tcPr>
                  <w:tcW w:type="dxa" w:w="89"/>
                  <w:vMerge/>
                  <w:tcBorders>
                    <w:top w:val="none" w:color="000000" w:sz="4"/>
                    <w:left w:val="none" w:color="000000" w:sz="4"/>
                    <w:bottom w:val="single" w:color="000000" w:sz="4"/>
                    <w:right w:val="single" w:color="000000" w:sz="4"/>
                  </w:tcBorders>
                </w:tcP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color w:val="000000"/>
                    </w:rPr>
                    <w:t>7）键盘、鼠标</w:t>
                  </w:r>
                </w:p>
              </w:tc>
              <w:tc>
                <w:tcPr>
                  <w:tcW w:type="dxa" w:w="365"/>
                  <w:vMerge/>
                  <w:tcBorders>
                    <w:top w:val="none" w:color="000000" w:sz="4"/>
                    <w:left w:val="none" w:color="000000" w:sz="4"/>
                    <w:bottom w:val="single" w:color="000000" w:sz="4"/>
                    <w:right w:val="single" w:color="000000" w:sz="4"/>
                  </w:tcBorders>
                </w:tcPr>
                <w:p/>
              </w:tc>
              <w:tc>
                <w:tcPr>
                  <w:tcW w:type="dxa" w:w="365"/>
                  <w:vMerge/>
                  <w:tcBorders>
                    <w:top w:val="none" w:color="000000" w:sz="4"/>
                    <w:left w:val="none" w:color="000000" w:sz="4"/>
                    <w:bottom w:val="single" w:color="000000" w:sz="4"/>
                    <w:right w:val="single" w:color="000000" w:sz="4"/>
                  </w:tcBorders>
                </w:tcPr>
                <w:p/>
              </w:tc>
              <w:tc>
                <w:tcPr>
                  <w:tcW w:type="dxa" w:w="365"/>
                  <w:vMerge/>
                  <w:tcBorders>
                    <w:top w:val="none" w:color="000000" w:sz="4"/>
                    <w:left w:val="none" w:color="000000" w:sz="4"/>
                    <w:bottom w:val="single" w:color="000000" w:sz="4"/>
                    <w:right w:val="single" w:color="000000" w:sz="4"/>
                  </w:tcBorders>
                </w:tcPr>
                <w:p/>
              </w:tc>
            </w:tr>
            <w:tr>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none" w:color="000000" w:sz="4"/>
                    <w:bottom w:val="single" w:color="000000" w:sz="4"/>
                    <w:right w:val="single" w:color="000000" w:sz="4"/>
                  </w:tcBorders>
                </w:tcPr>
                <w:p/>
              </w:tc>
              <w:tc>
                <w:tcPr>
                  <w:tcW w:type="dxa" w:w="89"/>
                  <w:vMerge/>
                  <w:tcBorders>
                    <w:top w:val="none" w:color="000000" w:sz="4"/>
                    <w:left w:val="none" w:color="000000" w:sz="4"/>
                    <w:bottom w:val="single" w:color="000000" w:sz="4"/>
                    <w:right w:val="single" w:color="000000" w:sz="4"/>
                  </w:tcBorders>
                </w:tcP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color w:val="000000"/>
                    </w:rPr>
                    <w:t>8）耳机有线≥1.8m</w:t>
                  </w:r>
                </w:p>
              </w:tc>
              <w:tc>
                <w:tcPr>
                  <w:tcW w:type="dxa" w:w="365"/>
                  <w:vMerge/>
                  <w:tcBorders>
                    <w:top w:val="none" w:color="000000" w:sz="4"/>
                    <w:left w:val="none" w:color="000000" w:sz="4"/>
                    <w:bottom w:val="single" w:color="000000" w:sz="4"/>
                    <w:right w:val="single" w:color="000000" w:sz="4"/>
                  </w:tcBorders>
                </w:tcPr>
                <w:p/>
              </w:tc>
              <w:tc>
                <w:tcPr>
                  <w:tcW w:type="dxa" w:w="365"/>
                  <w:vMerge/>
                  <w:tcBorders>
                    <w:top w:val="none" w:color="000000" w:sz="4"/>
                    <w:left w:val="none" w:color="000000" w:sz="4"/>
                    <w:bottom w:val="single" w:color="000000" w:sz="4"/>
                    <w:right w:val="single" w:color="000000" w:sz="4"/>
                  </w:tcBorders>
                </w:tcPr>
                <w:p/>
              </w:tc>
              <w:tc>
                <w:tcPr>
                  <w:tcW w:type="dxa" w:w="365"/>
                  <w:vMerge/>
                  <w:tcBorders>
                    <w:top w:val="none" w:color="000000" w:sz="4"/>
                    <w:left w:val="none" w:color="000000" w:sz="4"/>
                    <w:bottom w:val="single" w:color="000000" w:sz="4"/>
                    <w:right w:val="single" w:color="000000" w:sz="4"/>
                  </w:tcBorders>
                </w:tcPr>
                <w:p/>
              </w:tc>
            </w:tr>
            <w:tr>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none" w:color="000000" w:sz="4"/>
                    <w:bottom w:val="single" w:color="000000" w:sz="4"/>
                    <w:right w:val="single" w:color="000000" w:sz="4"/>
                  </w:tcBorders>
                </w:tcPr>
                <w:p/>
              </w:tc>
              <w:tc>
                <w:tcPr>
                  <w:tcW w:type="dxa" w:w="89"/>
                  <w:vMerge/>
                  <w:tcBorders>
                    <w:top w:val="none" w:color="000000" w:sz="4"/>
                    <w:left w:val="none" w:color="000000" w:sz="4"/>
                    <w:bottom w:val="single" w:color="000000" w:sz="4"/>
                    <w:right w:val="single" w:color="000000" w:sz="4"/>
                  </w:tcBorders>
                </w:tcP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color w:val="000000"/>
                    </w:rPr>
                    <w:t>9）显示器≥27寸</w:t>
                  </w:r>
                </w:p>
              </w:tc>
              <w:tc>
                <w:tcPr>
                  <w:tcW w:type="dxa" w:w="365"/>
                  <w:vMerge/>
                  <w:tcBorders>
                    <w:top w:val="none" w:color="000000" w:sz="4"/>
                    <w:left w:val="none" w:color="000000" w:sz="4"/>
                    <w:bottom w:val="single" w:color="000000" w:sz="4"/>
                    <w:right w:val="single" w:color="000000" w:sz="4"/>
                  </w:tcBorders>
                </w:tcPr>
                <w:p/>
              </w:tc>
              <w:tc>
                <w:tcPr>
                  <w:tcW w:type="dxa" w:w="365"/>
                  <w:vMerge/>
                  <w:tcBorders>
                    <w:top w:val="none" w:color="000000" w:sz="4"/>
                    <w:left w:val="none" w:color="000000" w:sz="4"/>
                    <w:bottom w:val="single" w:color="000000" w:sz="4"/>
                    <w:right w:val="single" w:color="000000" w:sz="4"/>
                  </w:tcBorders>
                </w:tcPr>
                <w:p/>
              </w:tc>
              <w:tc>
                <w:tcPr>
                  <w:tcW w:type="dxa" w:w="365"/>
                  <w:vMerge/>
                  <w:tcBorders>
                    <w:top w:val="none" w:color="000000" w:sz="4"/>
                    <w:left w:val="none" w:color="000000" w:sz="4"/>
                    <w:bottom w:val="single" w:color="000000" w:sz="4"/>
                    <w:right w:val="single" w:color="000000" w:sz="4"/>
                  </w:tcBorders>
                </w:tcPr>
                <w:p/>
              </w:tc>
            </w:tr>
            <w:tr>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none" w:color="000000" w:sz="4"/>
                    <w:bottom w:val="single" w:color="000000" w:sz="4"/>
                    <w:right w:val="single" w:color="000000" w:sz="4"/>
                  </w:tcBorders>
                </w:tcPr>
                <w:p/>
              </w:tc>
              <w:tc>
                <w:tcPr>
                  <w:tcW w:type="dxa" w:w="89"/>
                  <w:vMerge/>
                  <w:tcBorders>
                    <w:top w:val="none" w:color="000000" w:sz="4"/>
                    <w:left w:val="none" w:color="000000" w:sz="4"/>
                    <w:bottom w:val="single" w:color="000000" w:sz="4"/>
                    <w:right w:val="single" w:color="000000" w:sz="4"/>
                  </w:tcBorders>
                </w:tcP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color w:val="000000"/>
                    </w:rPr>
                    <w:t>10）计算机组装与维修实训软件</w:t>
                  </w:r>
                </w:p>
              </w:tc>
              <w:tc>
                <w:tcPr>
                  <w:tcW w:type="dxa" w:w="365"/>
                  <w:vMerge/>
                  <w:tcBorders>
                    <w:top w:val="none" w:color="000000" w:sz="4"/>
                    <w:left w:val="none" w:color="000000" w:sz="4"/>
                    <w:bottom w:val="single" w:color="000000" w:sz="4"/>
                    <w:right w:val="single" w:color="000000" w:sz="4"/>
                  </w:tcBorders>
                </w:tcPr>
                <w:p/>
              </w:tc>
              <w:tc>
                <w:tcPr>
                  <w:tcW w:type="dxa" w:w="365"/>
                  <w:vMerge/>
                  <w:tcBorders>
                    <w:top w:val="none" w:color="000000" w:sz="4"/>
                    <w:left w:val="none" w:color="000000" w:sz="4"/>
                    <w:bottom w:val="single" w:color="000000" w:sz="4"/>
                    <w:right w:val="single" w:color="000000" w:sz="4"/>
                  </w:tcBorders>
                </w:tcPr>
                <w:p/>
              </w:tc>
              <w:tc>
                <w:tcPr>
                  <w:tcW w:type="dxa" w:w="365"/>
                  <w:vMerge/>
                  <w:tcBorders>
                    <w:top w:val="none" w:color="000000" w:sz="4"/>
                    <w:left w:val="none" w:color="000000" w:sz="4"/>
                    <w:bottom w:val="single" w:color="000000" w:sz="4"/>
                    <w:right w:val="single" w:color="000000" w:sz="4"/>
                  </w:tcBorders>
                </w:tcPr>
                <w:p/>
              </w:tc>
            </w:tr>
            <w:tr>
              <w:tc>
                <w:tcPr>
                  <w:tcW w:type="dxa" w:w="36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365"/>
                  <w:vMerge w:val="restart"/>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实训桌椅</w:t>
                  </w:r>
                </w:p>
              </w:tc>
              <w:tc>
                <w:tcPr>
                  <w:tcW w:type="dxa" w:w="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教师实训桌椅</w:t>
                  </w:r>
                </w:p>
              </w:tc>
              <w:tc>
                <w:tcPr>
                  <w:tcW w:type="dxa" w:w="640"/>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color w:val="000000"/>
                    </w:rPr>
                    <w:t>实训桌：约</w:t>
                  </w:r>
                  <w:r>
                    <w:rPr>
                      <w:rFonts w:ascii="仿宋_GB2312" w:hAnsi="仿宋_GB2312" w:cs="仿宋_GB2312" w:eastAsia="仿宋_GB2312"/>
                      <w:sz w:val="22"/>
                      <w:color w:val="000000"/>
                    </w:rPr>
                    <w:t>1400*600*750mm，台面采用25mm厚实木颗粒板，榉木色。约1.5mm厚PVC封边。钢木结构，桌架蝴蝶型，采用约15*50*1.0mm扁管，经模具折弯成型，后背约0.8mm钢制网片连接，桌体磷化喷塑处理，桌角高低可调，配活动柜主机托。</w:t>
                  </w:r>
                  <w:r>
                    <w:br/>
                  </w:r>
                  <w:r>
                    <w:rPr>
                      <w:rFonts w:ascii="仿宋_GB2312" w:hAnsi="仿宋_GB2312" w:cs="仿宋_GB2312" w:eastAsia="仿宋_GB2312"/>
                      <w:sz w:val="22"/>
                      <w:color w:val="000000"/>
                    </w:rPr>
                    <w:t>实训椅：网布五轮升降转椅</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none" w:color="000000" w:sz="4"/>
                    <w:bottom w:val="single" w:color="000000" w:sz="4"/>
                    <w:right w:val="none" w:color="000000" w:sz="4"/>
                  </w:tcBorders>
                </w:tcPr>
                <w:p/>
              </w:tc>
              <w:tc>
                <w:tcPr>
                  <w:tcW w:type="dxa" w:w="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学生实训桌凳</w:t>
                  </w:r>
                </w:p>
              </w:tc>
              <w:tc>
                <w:tcPr>
                  <w:tcW w:type="dxa" w:w="64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实训桌：约</w:t>
                  </w:r>
                  <w:r>
                    <w:rPr>
                      <w:rFonts w:ascii="仿宋_GB2312" w:hAnsi="仿宋_GB2312" w:cs="仿宋_GB2312" w:eastAsia="仿宋_GB2312"/>
                      <w:sz w:val="22"/>
                      <w:color w:val="000000"/>
                    </w:rPr>
                    <w:t>800*600*750mm，台面采用约25mm厚实木颗粒板，榉木色。约1.5mm厚PVC封边。钢木结构，桌架蝴蝶型，采用约15*50*1.0mm扁管，经模具折弯成型，后置主机箱，后背约0.8mm钢制网片连接，桌体磷化喷塑处理，桌角高低可调。                                                                                                                  实训凳：规格：左右约340mm*前后约240mm*上下约450mm，钢木结构，凳面约为25mm实木颗粒双贴面板，四边约用2mm厚pvc封边，颜色同桌面。凳架约为25mm*25mm方管焊接，便面磷化喷涂处理，凳脚为防滑耐磨塑料垫。</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65</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维修工具</w:t>
                  </w:r>
                </w:p>
              </w:tc>
              <w:tc>
                <w:tcPr>
                  <w:tcW w:type="dxa" w:w="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实训套件维修工具</w:t>
                  </w:r>
                </w:p>
              </w:tc>
              <w:tc>
                <w:tcPr>
                  <w:tcW w:type="dxa" w:w="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专业网路实训室套件常用维修工具</w:t>
                  </w:r>
                  <w:r>
                    <w:rPr>
                      <w:rFonts w:ascii="仿宋_GB2312" w:hAnsi="仿宋_GB2312" w:cs="仿宋_GB2312" w:eastAsia="仿宋_GB2312"/>
                      <w:sz w:val="22"/>
                      <w:color w:val="000000"/>
                    </w:rPr>
                    <w:t>45件/套</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tbl>
            <w:tblPr>
              <w:tblInd w:type="dxa" w:w="90"/>
              <w:tblBorders>
                <w:top w:val="none" w:color="000000" w:sz="4"/>
                <w:left w:val="none" w:color="000000" w:sz="4"/>
                <w:bottom w:val="none" w:color="000000" w:sz="4"/>
                <w:right w:val="none" w:color="000000" w:sz="4"/>
                <w:insideH w:val="none"/>
                <w:insideV w:val="none"/>
              </w:tblBorders>
            </w:tblPr>
            <w:tblGrid>
              <w:gridCol w:w="168"/>
              <w:gridCol w:w="243"/>
              <w:gridCol w:w="239"/>
              <w:gridCol w:w="1112"/>
              <w:gridCol w:w="168"/>
              <w:gridCol w:w="168"/>
              <w:gridCol w:w="283"/>
              <w:gridCol w:w="168"/>
            </w:tblGrid>
            <w:tr>
              <w:tc>
                <w:tcPr>
                  <w:tcW w:type="dxa" w:w="2549"/>
                  <w:gridSpan w:val="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电商专业直播、短视频制作实训室建设清单</w:t>
                  </w:r>
                </w:p>
              </w:tc>
            </w:tr>
            <w:tr>
              <w:tc>
                <w:tcPr>
                  <w:tcW w:type="dxa" w:w="2549"/>
                  <w:gridSpan w:val="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多功能专业直播实训室（一间）</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序号</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类型</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名称</w:t>
                  </w:r>
                </w:p>
              </w:tc>
              <w:tc>
                <w:tcPr>
                  <w:tcW w:type="dxa" w:w="1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功能参数</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数量</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单位</w:t>
                  </w:r>
                </w:p>
              </w:tc>
              <w:tc>
                <w:tcPr>
                  <w:tcW w:type="dxa" w:w="45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备注</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观看大屏幕</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显示器</w:t>
                  </w:r>
                </w:p>
              </w:tc>
              <w:tc>
                <w:tcPr>
                  <w:tcW w:type="dxa" w:w="1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55寸4K高清，无线投屏，分辨率：≥3840*2160，处理器和存储CPU:四核，刷新率：≥120HZ，可视角度：≥178°，处理器和存储</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45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支架</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显示器移动支架</w:t>
                  </w:r>
                </w:p>
              </w:tc>
              <w:tc>
                <w:tcPr>
                  <w:tcW w:type="dxa" w:w="1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可调节可旋转移动支架，适用</w:t>
                  </w:r>
                  <w:r>
                    <w:rPr>
                      <w:rFonts w:ascii="仿宋_GB2312" w:hAnsi="仿宋_GB2312" w:cs="仿宋_GB2312" w:eastAsia="仿宋_GB2312"/>
                      <w:sz w:val="22"/>
                      <w:color w:val="000000"/>
                    </w:rPr>
                    <w:t>26-60英寸显示器，承重≥80KG，可调高度1.4M</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45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直播推流主机和显示</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直播主机，满足全画幅相机直播</w:t>
                  </w:r>
                </w:p>
              </w:tc>
              <w:tc>
                <w:tcPr>
                  <w:tcW w:type="dxa" w:w="1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主机配置：</w:t>
                  </w:r>
                  <w:r>
                    <w:rPr>
                      <w:rFonts w:ascii="仿宋_GB2312" w:hAnsi="仿宋_GB2312" w:cs="仿宋_GB2312" w:eastAsia="仿宋_GB2312"/>
                      <w:sz w:val="22"/>
                      <w:color w:val="000000"/>
                    </w:rPr>
                    <w:t>win10操作系统；CPU：≥12700F，12核心20线程；内存：DDR4 16×2 16g 3200MHz；显卡:≥12G；硬盘：512G；集成内置千兆网卡 USB3.0，安装直播软件套装，配套≥27寸 2k显示器</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45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w:t>
                  </w:r>
                </w:p>
              </w:tc>
              <w:tc>
                <w:tcPr>
                  <w:tcW w:type="dxa" w:w="24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成像设备</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遥控变焦</w:t>
                  </w:r>
                  <w:r>
                    <w:rPr>
                      <w:rFonts w:ascii="仿宋_GB2312" w:hAnsi="仿宋_GB2312" w:cs="仿宋_GB2312" w:eastAsia="仿宋_GB2312"/>
                      <w:sz w:val="22"/>
                      <w:color w:val="000000"/>
                    </w:rPr>
                    <w:t>4k高清相机</w:t>
                  </w:r>
                </w:p>
              </w:tc>
              <w:tc>
                <w:tcPr>
                  <w:tcW w:type="dxa" w:w="1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采用</w:t>
                  </w:r>
                  <w:r>
                    <w:rPr>
                      <w:rFonts w:ascii="仿宋_GB2312" w:hAnsi="仿宋_GB2312" w:cs="仿宋_GB2312" w:eastAsia="仿宋_GB2312"/>
                      <w:sz w:val="22"/>
                      <w:color w:val="000000"/>
                    </w:rPr>
                    <w:t>1100万像素4/3英寸背照式传感器最大分辨率可达3840x2160，输出帧率高达60帧/秒。遥控切换场景</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45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243"/>
                  <w:vMerge/>
                  <w:tcBorders>
                    <w:top w:val="none" w:color="000000" w:sz="4"/>
                    <w:left w:val="none" w:color="000000" w:sz="4"/>
                    <w:bottom w:val="single" w:color="000000" w:sz="4"/>
                    <w:right w:val="single" w:color="000000" w:sz="4"/>
                  </w:tcBorders>
                </w:tcP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摄像头支架</w:t>
                  </w:r>
                </w:p>
              </w:tc>
              <w:tc>
                <w:tcPr>
                  <w:tcW w:type="dxa" w:w="1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万象头，支架横屏竖屏，能够固定各种视频摄像终端；用于固定主场景变焦直播摄像头</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45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w:t>
                  </w:r>
                </w:p>
              </w:tc>
              <w:tc>
                <w:tcPr>
                  <w:tcW w:type="dxa" w:w="24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灯光设备</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主灯</w:t>
                  </w:r>
                  <w:r>
                    <w:rPr>
                      <w:rFonts w:ascii="仿宋_GB2312" w:hAnsi="仿宋_GB2312" w:cs="仿宋_GB2312" w:eastAsia="仿宋_GB2312"/>
                      <w:sz w:val="22"/>
                      <w:color w:val="000000"/>
                    </w:rPr>
                    <w:t>+辅灯</w:t>
                  </w:r>
                </w:p>
              </w:tc>
              <w:tc>
                <w:tcPr>
                  <w:tcW w:type="dxa" w:w="1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1、输入功率： ≥200W                                                   2、显色指数(CRI)：≥96</w:t>
                  </w:r>
                  <w:r>
                    <w:br/>
                  </w:r>
                  <w:r>
                    <w:rPr>
                      <w:rFonts w:ascii="仿宋_GB2312" w:hAnsi="仿宋_GB2312" w:cs="仿宋_GB2312" w:eastAsia="仿宋_GB2312"/>
                      <w:sz w:val="22"/>
                      <w:color w:val="000000"/>
                    </w:rPr>
                    <w:t>3、电视照明一般性指数(TLCI)：≥97</w:t>
                  </w:r>
                  <w:r>
                    <w:br/>
                  </w:r>
                  <w:r>
                    <w:rPr>
                      <w:rFonts w:ascii="仿宋_GB2312" w:hAnsi="仿宋_GB2312" w:cs="仿宋_GB2312" w:eastAsia="仿宋_GB2312"/>
                      <w:sz w:val="22"/>
                      <w:color w:val="000000"/>
                    </w:rPr>
                    <w:t>4、色温:3200k-6500k ±200k</w:t>
                  </w:r>
                  <w:r>
                    <w:br/>
                  </w:r>
                  <w:r>
                    <w:rPr>
                      <w:rFonts w:ascii="仿宋_GB2312" w:hAnsi="仿宋_GB2312" w:cs="仿宋_GB2312" w:eastAsia="仿宋_GB2312"/>
                      <w:sz w:val="22"/>
                      <w:color w:val="000000"/>
                    </w:rPr>
                    <w:t>5、光通量：≥13800LM</w:t>
                  </w:r>
                  <w:r>
                    <w:br/>
                  </w:r>
                  <w:r>
                    <w:rPr>
                      <w:rFonts w:ascii="仿宋_GB2312" w:hAnsi="仿宋_GB2312" w:cs="仿宋_GB2312" w:eastAsia="仿宋_GB2312"/>
                      <w:sz w:val="22"/>
                      <w:color w:val="000000"/>
                    </w:rPr>
                    <w:t>6、照射角度：不低于120°</w:t>
                  </w:r>
                  <w:r>
                    <w:br/>
                  </w:r>
                  <w:r>
                    <w:rPr>
                      <w:rFonts w:ascii="仿宋_GB2312" w:hAnsi="仿宋_GB2312" w:cs="仿宋_GB2312" w:eastAsia="仿宋_GB2312"/>
                      <w:sz w:val="22"/>
                      <w:color w:val="000000"/>
                    </w:rPr>
                    <w:t>7、遥控方式：旋钮调节/遥控调节/app调节                                8、外壳材料：铝合金便于散热</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45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w:t>
                  </w:r>
                </w:p>
              </w:tc>
              <w:tc>
                <w:tcPr>
                  <w:tcW w:type="dxa" w:w="243"/>
                  <w:vMerge/>
                  <w:tcBorders>
                    <w:top w:val="none" w:color="000000" w:sz="4"/>
                    <w:left w:val="none" w:color="000000" w:sz="4"/>
                    <w:bottom w:val="single" w:color="000000" w:sz="4"/>
                    <w:right w:val="single" w:color="000000" w:sz="4"/>
                  </w:tcBorders>
                </w:tcP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轮廓灯</w:t>
                  </w:r>
                </w:p>
              </w:tc>
              <w:tc>
                <w:tcPr>
                  <w:tcW w:type="dxa" w:w="1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1、输入功率： ≥200W                                                   2、显色指数(CRI)：≥96</w:t>
                  </w:r>
                  <w:r>
                    <w:br/>
                  </w:r>
                  <w:r>
                    <w:rPr>
                      <w:rFonts w:ascii="仿宋_GB2312" w:hAnsi="仿宋_GB2312" w:cs="仿宋_GB2312" w:eastAsia="仿宋_GB2312"/>
                      <w:sz w:val="22"/>
                      <w:color w:val="000000"/>
                    </w:rPr>
                    <w:t>3、电视照明一般性指数(TLCI)：≥97</w:t>
                  </w:r>
                  <w:r>
                    <w:br/>
                  </w:r>
                  <w:r>
                    <w:rPr>
                      <w:rFonts w:ascii="仿宋_GB2312" w:hAnsi="仿宋_GB2312" w:cs="仿宋_GB2312" w:eastAsia="仿宋_GB2312"/>
                      <w:sz w:val="22"/>
                      <w:color w:val="000000"/>
                    </w:rPr>
                    <w:t>4、色温:3200k-6500k ±200k</w:t>
                  </w:r>
                  <w:r>
                    <w:br/>
                  </w:r>
                  <w:r>
                    <w:rPr>
                      <w:rFonts w:ascii="仿宋_GB2312" w:hAnsi="仿宋_GB2312" w:cs="仿宋_GB2312" w:eastAsia="仿宋_GB2312"/>
                      <w:sz w:val="22"/>
                      <w:color w:val="000000"/>
                    </w:rPr>
                    <w:t>5、光通量：≥13800LM</w:t>
                  </w:r>
                  <w:r>
                    <w:br/>
                  </w:r>
                  <w:r>
                    <w:rPr>
                      <w:rFonts w:ascii="仿宋_GB2312" w:hAnsi="仿宋_GB2312" w:cs="仿宋_GB2312" w:eastAsia="仿宋_GB2312"/>
                      <w:sz w:val="22"/>
                      <w:color w:val="000000"/>
                    </w:rPr>
                    <w:t>6、照射角度：不低于120°</w:t>
                  </w:r>
                  <w:r>
                    <w:br/>
                  </w:r>
                  <w:r>
                    <w:rPr>
                      <w:rFonts w:ascii="仿宋_GB2312" w:hAnsi="仿宋_GB2312" w:cs="仿宋_GB2312" w:eastAsia="仿宋_GB2312"/>
                      <w:sz w:val="22"/>
                      <w:color w:val="000000"/>
                    </w:rPr>
                    <w:t>7、遥控方式：旋钮调节/遥控调节/app调节                                8、外壳材料：铝合金便于散热</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45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w:t>
                  </w:r>
                </w:p>
              </w:tc>
              <w:tc>
                <w:tcPr>
                  <w:tcW w:type="dxa" w:w="243"/>
                  <w:vMerge/>
                  <w:tcBorders>
                    <w:top w:val="none" w:color="000000" w:sz="4"/>
                    <w:left w:val="none" w:color="000000" w:sz="4"/>
                    <w:bottom w:val="single" w:color="000000" w:sz="4"/>
                    <w:right w:val="single" w:color="000000" w:sz="4"/>
                  </w:tcBorders>
                </w:tcP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环境灯</w:t>
                  </w:r>
                </w:p>
              </w:tc>
              <w:tc>
                <w:tcPr>
                  <w:tcW w:type="dxa" w:w="1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1、输入功率： ≥200W                                                   2、显色指数(CRI)：≥96</w:t>
                  </w:r>
                  <w:r>
                    <w:br/>
                  </w:r>
                  <w:r>
                    <w:rPr>
                      <w:rFonts w:ascii="仿宋_GB2312" w:hAnsi="仿宋_GB2312" w:cs="仿宋_GB2312" w:eastAsia="仿宋_GB2312"/>
                      <w:sz w:val="22"/>
                      <w:color w:val="000000"/>
                    </w:rPr>
                    <w:t>3、电视照明一般性指数(TLCI)：≥97</w:t>
                  </w:r>
                  <w:r>
                    <w:br/>
                  </w:r>
                  <w:r>
                    <w:rPr>
                      <w:rFonts w:ascii="仿宋_GB2312" w:hAnsi="仿宋_GB2312" w:cs="仿宋_GB2312" w:eastAsia="仿宋_GB2312"/>
                      <w:sz w:val="22"/>
                      <w:color w:val="000000"/>
                    </w:rPr>
                    <w:t>4、色温:3200k-6500k ±200k</w:t>
                  </w:r>
                  <w:r>
                    <w:br/>
                  </w:r>
                  <w:r>
                    <w:rPr>
                      <w:rFonts w:ascii="仿宋_GB2312" w:hAnsi="仿宋_GB2312" w:cs="仿宋_GB2312" w:eastAsia="仿宋_GB2312"/>
                      <w:sz w:val="22"/>
                      <w:color w:val="000000"/>
                    </w:rPr>
                    <w:t>5、光通量：≥13800LM</w:t>
                  </w:r>
                  <w:r>
                    <w:br/>
                  </w:r>
                  <w:r>
                    <w:rPr>
                      <w:rFonts w:ascii="仿宋_GB2312" w:hAnsi="仿宋_GB2312" w:cs="仿宋_GB2312" w:eastAsia="仿宋_GB2312"/>
                      <w:sz w:val="22"/>
                      <w:color w:val="000000"/>
                    </w:rPr>
                    <w:t>6、照射角度：不低于120°</w:t>
                  </w:r>
                  <w:r>
                    <w:br/>
                  </w:r>
                  <w:r>
                    <w:rPr>
                      <w:rFonts w:ascii="仿宋_GB2312" w:hAnsi="仿宋_GB2312" w:cs="仿宋_GB2312" w:eastAsia="仿宋_GB2312"/>
                      <w:sz w:val="22"/>
                      <w:color w:val="000000"/>
                    </w:rPr>
                    <w:t>7、遥控方式：旋钮调节/遥控调节/app调节                                8、外壳材料：铝合金便于散热</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45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声卡</w:t>
                  </w:r>
                </w:p>
              </w:tc>
              <w:tc>
                <w:tcPr>
                  <w:tcW w:type="dxa" w:w="1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4进4出信躁比高达 127DB，M7处理器高达 500MHZ运算速度，耳放话 放提升30%</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45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w:t>
                  </w:r>
                </w:p>
              </w:tc>
              <w:tc>
                <w:tcPr>
                  <w:tcW w:type="dxa" w:w="24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音频设备</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大振膜电容麦</w:t>
                  </w:r>
                </w:p>
              </w:tc>
              <w:tc>
                <w:tcPr>
                  <w:tcW w:type="dxa" w:w="1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专业的录音室电容麦克风带防震架</w:t>
                  </w:r>
                  <w:r>
                    <w:rPr>
                      <w:rFonts w:ascii="仿宋_GB2312" w:hAnsi="仿宋_GB2312" w:cs="仿宋_GB2312" w:eastAsia="仿宋_GB2312"/>
                      <w:sz w:val="22"/>
                      <w:color w:val="000000"/>
                    </w:rPr>
                    <w:t>)48V大振膜</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45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11</w:t>
                  </w:r>
                </w:p>
              </w:tc>
              <w:tc>
                <w:tcPr>
                  <w:tcW w:type="dxa" w:w="243"/>
                  <w:vMerge/>
                  <w:tcBorders>
                    <w:top w:val="none" w:color="000000" w:sz="4"/>
                    <w:left w:val="none" w:color="000000" w:sz="4"/>
                    <w:bottom w:val="single" w:color="000000" w:sz="4"/>
                    <w:right w:val="single" w:color="000000" w:sz="4"/>
                  </w:tcBorders>
                </w:tcP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一拖二无线小音箱</w:t>
                  </w:r>
                </w:p>
              </w:tc>
              <w:tc>
                <w:tcPr>
                  <w:tcW w:type="dxa" w:w="1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超</w:t>
                  </w:r>
                  <w:r>
                    <w:rPr>
                      <w:rFonts w:ascii="仿宋_GB2312" w:hAnsi="仿宋_GB2312" w:cs="仿宋_GB2312" w:eastAsia="仿宋_GB2312"/>
                      <w:sz w:val="22"/>
                      <w:color w:val="000000"/>
                    </w:rPr>
                    <w:t>CD级音质，广泛兼容于相机、手机、电脑</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45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w:t>
                  </w:r>
                </w:p>
              </w:tc>
              <w:tc>
                <w:tcPr>
                  <w:tcW w:type="dxa" w:w="24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导播与控制</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无线鼠键</w:t>
                  </w:r>
                </w:p>
              </w:tc>
              <w:tc>
                <w:tcPr>
                  <w:tcW w:type="dxa" w:w="1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供电充足，反应灵敏；用于控制和操作直播主机</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45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13</w:t>
                  </w:r>
                </w:p>
              </w:tc>
              <w:tc>
                <w:tcPr>
                  <w:tcW w:type="dxa" w:w="243"/>
                  <w:vMerge/>
                  <w:tcBorders>
                    <w:top w:val="none" w:color="000000" w:sz="4"/>
                    <w:left w:val="none" w:color="000000" w:sz="4"/>
                    <w:bottom w:val="single" w:color="000000" w:sz="4"/>
                    <w:right w:val="single" w:color="000000" w:sz="4"/>
                  </w:tcBorders>
                </w:tcP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数字遥控器</w:t>
                  </w:r>
                </w:p>
              </w:tc>
              <w:tc>
                <w:tcPr>
                  <w:tcW w:type="dxa" w:w="1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简约设计，放到桌面或者手持均可；用于设置快捷键控制背景图文和视频场景的切换，实现导播功能。</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45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14</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项目服务</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直播间技术部署、调试咨询综合服务</w:t>
                  </w:r>
                </w:p>
              </w:tc>
              <w:tc>
                <w:tcPr>
                  <w:tcW w:type="dxa" w:w="1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1、工程师调试直播实训室1间/套；                                                2、一对一使用教学，包教会使用；                                    3、套装使用过程中在线疑难解答。                          4、调试和咨询领域包含：产品布局链接、电脑扣绿操作、虚拟直播间各种效果、灯光、音频、网络、平台设置、预设多机位、多平台直播等；                                    5、相机作为成像设备系统调试。</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项</w:t>
                  </w:r>
                </w:p>
              </w:tc>
              <w:tc>
                <w:tcPr>
                  <w:tcW w:type="dxa" w:w="45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381"/>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短视频直播实训室（两间）</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15</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观看大屏幕</w:t>
                  </w:r>
                </w:p>
              </w:tc>
              <w:tc>
                <w:tcPr>
                  <w:tcW w:type="dxa" w:w="23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直播大屏</w:t>
                  </w:r>
                </w:p>
              </w:tc>
              <w:tc>
                <w:tcPr>
                  <w:tcW w:type="dxa" w:w="111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4K高清，无线投屏，分辨率：≥3840*2160，处理器和存储CPU:四核，刷新率：≥120HZ，可视角度：≥178°，处理器和存储</w:t>
                  </w:r>
                </w:p>
              </w:tc>
              <w:tc>
                <w:tcPr>
                  <w:tcW w:type="dxa" w:w="16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16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451"/>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16</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支架</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显示器移动支架</w:t>
                  </w:r>
                </w:p>
              </w:tc>
              <w:tc>
                <w:tcPr>
                  <w:tcW w:type="dxa" w:w="1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可调节可旋转移动支架，适用</w:t>
                  </w:r>
                  <w:r>
                    <w:rPr>
                      <w:rFonts w:ascii="仿宋_GB2312" w:hAnsi="仿宋_GB2312" w:cs="仿宋_GB2312" w:eastAsia="仿宋_GB2312"/>
                      <w:sz w:val="22"/>
                      <w:color w:val="000000"/>
                    </w:rPr>
                    <w:t>26-60英寸显示器，承重≥80KG，可调高度1.4M</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45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17</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直播推流主机和显示</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直播推流主机，满足</w:t>
                  </w:r>
                  <w:r>
                    <w:rPr>
                      <w:rFonts w:ascii="仿宋_GB2312" w:hAnsi="仿宋_GB2312" w:cs="仿宋_GB2312" w:eastAsia="仿宋_GB2312"/>
                      <w:sz w:val="22"/>
                      <w:color w:val="000000"/>
                    </w:rPr>
                    <w:t>1-2平台直播不卡顿</w:t>
                  </w:r>
                </w:p>
              </w:tc>
              <w:tc>
                <w:tcPr>
                  <w:tcW w:type="dxa" w:w="1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主机配置：</w:t>
                  </w:r>
                  <w:r>
                    <w:rPr>
                      <w:rFonts w:ascii="仿宋_GB2312" w:hAnsi="仿宋_GB2312" w:cs="仿宋_GB2312" w:eastAsia="仿宋_GB2312"/>
                      <w:sz w:val="22"/>
                      <w:color w:val="000000"/>
                    </w:rPr>
                    <w:t>win10操作系统；CPU：≥12700F，12核心20线程；内存：DDR4 16×2 16g 3200MHz；显卡:≥12G；硬盘：512G；集成内置千兆网卡 USB3.0，安装直播软件套装，配套≥27寸 2k显示器</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45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18</w:t>
                  </w:r>
                </w:p>
              </w:tc>
              <w:tc>
                <w:tcPr>
                  <w:tcW w:type="dxa" w:w="24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成像设备</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遥控变焦</w:t>
                  </w:r>
                  <w:r>
                    <w:rPr>
                      <w:rFonts w:ascii="仿宋_GB2312" w:hAnsi="仿宋_GB2312" w:cs="仿宋_GB2312" w:eastAsia="仿宋_GB2312"/>
                      <w:sz w:val="22"/>
                      <w:color w:val="000000"/>
                    </w:rPr>
                    <w:t>4k高清相机</w:t>
                  </w:r>
                </w:p>
              </w:tc>
              <w:tc>
                <w:tcPr>
                  <w:tcW w:type="dxa" w:w="1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采用</w:t>
                  </w:r>
                  <w:r>
                    <w:rPr>
                      <w:rFonts w:ascii="仿宋_GB2312" w:hAnsi="仿宋_GB2312" w:cs="仿宋_GB2312" w:eastAsia="仿宋_GB2312"/>
                      <w:sz w:val="22"/>
                      <w:color w:val="000000"/>
                    </w:rPr>
                    <w:t>1100万像素4/3英寸背照式传感器最大分辨率可达3840x2160，输出帧率高达60帧/秒。遥控切换场景</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45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19</w:t>
                  </w:r>
                </w:p>
              </w:tc>
              <w:tc>
                <w:tcPr>
                  <w:tcW w:type="dxa" w:w="243"/>
                  <w:vMerge/>
                  <w:tcBorders>
                    <w:top w:val="none" w:color="000000" w:sz="4"/>
                    <w:left w:val="none" w:color="000000" w:sz="4"/>
                    <w:bottom w:val="single" w:color="000000" w:sz="4"/>
                    <w:right w:val="single" w:color="000000" w:sz="4"/>
                  </w:tcBorders>
                </w:tcP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摄像头支架</w:t>
                  </w:r>
                </w:p>
              </w:tc>
              <w:tc>
                <w:tcPr>
                  <w:tcW w:type="dxa" w:w="1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万象头，支架横屏竖屏，能够固定各种视频摄像终端；用于固定主场景变焦直播摄像头</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45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w:t>
                  </w:r>
                </w:p>
              </w:tc>
              <w:tc>
                <w:tcPr>
                  <w:tcW w:type="dxa" w:w="24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灯光设备</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主灯</w:t>
                  </w:r>
                  <w:r>
                    <w:rPr>
                      <w:rFonts w:ascii="仿宋_GB2312" w:hAnsi="仿宋_GB2312" w:cs="仿宋_GB2312" w:eastAsia="仿宋_GB2312"/>
                      <w:sz w:val="22"/>
                      <w:color w:val="000000"/>
                    </w:rPr>
                    <w:t>+辅灯</w:t>
                  </w:r>
                </w:p>
              </w:tc>
              <w:tc>
                <w:tcPr>
                  <w:tcW w:type="dxa" w:w="1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1、输入功率： ≥200W                                                   2、显色指数(CRI)：≥96</w:t>
                  </w:r>
                  <w:r>
                    <w:br/>
                  </w:r>
                  <w:r>
                    <w:rPr>
                      <w:rFonts w:ascii="仿宋_GB2312" w:hAnsi="仿宋_GB2312" w:cs="仿宋_GB2312" w:eastAsia="仿宋_GB2312"/>
                      <w:sz w:val="22"/>
                      <w:color w:val="000000"/>
                    </w:rPr>
                    <w:t>3、电视照明一般性指数(TLCI)：≥97</w:t>
                  </w:r>
                  <w:r>
                    <w:br/>
                  </w:r>
                  <w:r>
                    <w:rPr>
                      <w:rFonts w:ascii="仿宋_GB2312" w:hAnsi="仿宋_GB2312" w:cs="仿宋_GB2312" w:eastAsia="仿宋_GB2312"/>
                      <w:sz w:val="22"/>
                      <w:color w:val="000000"/>
                    </w:rPr>
                    <w:t>4、色温:3200k-6500k ±200k</w:t>
                  </w:r>
                  <w:r>
                    <w:br/>
                  </w:r>
                  <w:r>
                    <w:rPr>
                      <w:rFonts w:ascii="仿宋_GB2312" w:hAnsi="仿宋_GB2312" w:cs="仿宋_GB2312" w:eastAsia="仿宋_GB2312"/>
                      <w:sz w:val="22"/>
                      <w:color w:val="000000"/>
                    </w:rPr>
                    <w:t>5、光通量：≥13800LM</w:t>
                  </w:r>
                  <w:r>
                    <w:br/>
                  </w:r>
                  <w:r>
                    <w:rPr>
                      <w:rFonts w:ascii="仿宋_GB2312" w:hAnsi="仿宋_GB2312" w:cs="仿宋_GB2312" w:eastAsia="仿宋_GB2312"/>
                      <w:sz w:val="22"/>
                      <w:color w:val="000000"/>
                    </w:rPr>
                    <w:t>6、照射角度：不低于120°</w:t>
                  </w:r>
                  <w:r>
                    <w:br/>
                  </w:r>
                  <w:r>
                    <w:rPr>
                      <w:rFonts w:ascii="仿宋_GB2312" w:hAnsi="仿宋_GB2312" w:cs="仿宋_GB2312" w:eastAsia="仿宋_GB2312"/>
                      <w:sz w:val="22"/>
                      <w:color w:val="000000"/>
                    </w:rPr>
                    <w:t>7、遥控方式：旋钮调节/遥控调节/app调节                                8、外壳材料：铝合金便于散热</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45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21</w:t>
                  </w:r>
                </w:p>
              </w:tc>
              <w:tc>
                <w:tcPr>
                  <w:tcW w:type="dxa" w:w="243"/>
                  <w:vMerge/>
                  <w:tcBorders>
                    <w:top w:val="none" w:color="000000" w:sz="4"/>
                    <w:left w:val="none" w:color="000000" w:sz="4"/>
                    <w:bottom w:val="single" w:color="000000" w:sz="4"/>
                    <w:right w:val="single" w:color="000000" w:sz="4"/>
                  </w:tcBorders>
                </w:tcP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环形灯</w:t>
                  </w:r>
                </w:p>
              </w:tc>
              <w:tc>
                <w:tcPr>
                  <w:tcW w:type="dxa" w:w="1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1、输入功率： ≥200W                                                   2、显色指数(CRI)：≥96</w:t>
                  </w:r>
                  <w:r>
                    <w:br/>
                  </w:r>
                  <w:r>
                    <w:rPr>
                      <w:rFonts w:ascii="仿宋_GB2312" w:hAnsi="仿宋_GB2312" w:cs="仿宋_GB2312" w:eastAsia="仿宋_GB2312"/>
                      <w:sz w:val="22"/>
                      <w:color w:val="000000"/>
                    </w:rPr>
                    <w:t>3、电视照明一般性指数(TLCI)：≥97</w:t>
                  </w:r>
                  <w:r>
                    <w:br/>
                  </w:r>
                  <w:r>
                    <w:rPr>
                      <w:rFonts w:ascii="仿宋_GB2312" w:hAnsi="仿宋_GB2312" w:cs="仿宋_GB2312" w:eastAsia="仿宋_GB2312"/>
                      <w:sz w:val="22"/>
                      <w:color w:val="000000"/>
                    </w:rPr>
                    <w:t>4、色温:3200k-6500k ±200k</w:t>
                  </w:r>
                  <w:r>
                    <w:br/>
                  </w:r>
                  <w:r>
                    <w:rPr>
                      <w:rFonts w:ascii="仿宋_GB2312" w:hAnsi="仿宋_GB2312" w:cs="仿宋_GB2312" w:eastAsia="仿宋_GB2312"/>
                      <w:sz w:val="22"/>
                      <w:color w:val="000000"/>
                    </w:rPr>
                    <w:t>5、光通量：≥13800LM</w:t>
                  </w:r>
                  <w:r>
                    <w:br/>
                  </w:r>
                  <w:r>
                    <w:rPr>
                      <w:rFonts w:ascii="仿宋_GB2312" w:hAnsi="仿宋_GB2312" w:cs="仿宋_GB2312" w:eastAsia="仿宋_GB2312"/>
                      <w:sz w:val="22"/>
                      <w:color w:val="000000"/>
                    </w:rPr>
                    <w:t>6、照射角度：不低于120°</w:t>
                  </w:r>
                  <w:r>
                    <w:br/>
                  </w:r>
                  <w:r>
                    <w:rPr>
                      <w:rFonts w:ascii="仿宋_GB2312" w:hAnsi="仿宋_GB2312" w:cs="仿宋_GB2312" w:eastAsia="仿宋_GB2312"/>
                      <w:sz w:val="22"/>
                      <w:color w:val="000000"/>
                    </w:rPr>
                    <w:t>7、遥控方式：旋钮调节/遥控调节/app调节                                8、外壳材料：铝合金便于散热</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45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22</w:t>
                  </w:r>
                </w:p>
              </w:tc>
              <w:tc>
                <w:tcPr>
                  <w:tcW w:type="dxa" w:w="243"/>
                  <w:vMerge/>
                  <w:tcBorders>
                    <w:top w:val="none" w:color="000000" w:sz="4"/>
                    <w:left w:val="none" w:color="000000" w:sz="4"/>
                    <w:bottom w:val="single" w:color="000000" w:sz="4"/>
                    <w:right w:val="single" w:color="000000" w:sz="4"/>
                  </w:tcBorders>
                </w:tcP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50W多色环形灯</w:t>
                  </w:r>
                </w:p>
              </w:tc>
              <w:tc>
                <w:tcPr>
                  <w:tcW w:type="dxa" w:w="1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标配遥控器，便携包，</w:t>
                  </w:r>
                  <w:r>
                    <w:rPr>
                      <w:rFonts w:ascii="仿宋_GB2312" w:hAnsi="仿宋_GB2312" w:cs="仿宋_GB2312" w:eastAsia="仿宋_GB2312"/>
                      <w:sz w:val="22"/>
                      <w:color w:val="000000"/>
                    </w:rPr>
                    <w:t>3个手机位支架，400颗灯珠， 3200-6500K。</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45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23</w:t>
                  </w:r>
                </w:p>
              </w:tc>
              <w:tc>
                <w:tcPr>
                  <w:tcW w:type="dxa" w:w="243"/>
                  <w:vMerge/>
                  <w:tcBorders>
                    <w:top w:val="none" w:color="000000" w:sz="4"/>
                    <w:left w:val="none" w:color="000000" w:sz="4"/>
                    <w:bottom w:val="single" w:color="000000" w:sz="4"/>
                    <w:right w:val="single" w:color="000000" w:sz="4"/>
                  </w:tcBorders>
                </w:tcP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50W多色灯</w:t>
                  </w:r>
                </w:p>
              </w:tc>
              <w:tc>
                <w:tcPr>
                  <w:tcW w:type="dxa" w:w="1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暖白三色，色温</w:t>
                  </w:r>
                  <w:r>
                    <w:rPr>
                      <w:rFonts w:ascii="仿宋_GB2312" w:hAnsi="仿宋_GB2312" w:cs="仿宋_GB2312" w:eastAsia="仿宋_GB2312"/>
                      <w:sz w:val="22"/>
                      <w:color w:val="000000"/>
                    </w:rPr>
                    <w:t>2800K~7000K ，可搭配色片，炫酷光影随意切换 。显指 Ra&gt;95 ；亮度 ≥3500lux</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45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24</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背景扣绿</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龙门架绿幕</w:t>
                  </w:r>
                </w:p>
              </w:tc>
              <w:tc>
                <w:tcPr>
                  <w:tcW w:type="dxa" w:w="1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绿幕约</w:t>
                  </w:r>
                  <w:r>
                    <w:rPr>
                      <w:rFonts w:ascii="仿宋_GB2312" w:hAnsi="仿宋_GB2312" w:cs="仿宋_GB2312" w:eastAsia="仿宋_GB2312"/>
                      <w:sz w:val="22"/>
                      <w:color w:val="000000"/>
                    </w:rPr>
                    <w:t>3米*3米。平整度好，厚度适中。配套3米*2.8米易安装撑杆龙门架，安装使用简单。</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45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25</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音频设备</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一拖二无线小蜜蜂</w:t>
                  </w:r>
                </w:p>
              </w:tc>
              <w:tc>
                <w:tcPr>
                  <w:tcW w:type="dxa" w:w="1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1.超CD级音质，广泛兼容于相机、手机、电脑2.内置DSP芯片，支持一键降噪</w:t>
                  </w:r>
                  <w:r>
                    <w:rPr>
                      <w:rFonts w:ascii="仿宋_GB2312" w:hAnsi="仿宋_GB2312" w:cs="仿宋_GB2312" w:eastAsia="仿宋_GB2312"/>
                      <w:sz w:val="21"/>
                    </w:rPr>
                    <w:t xml:space="preserve"> </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3.支持实时监听，单声道/立体声/安全音轨多模式切换</w:t>
                  </w:r>
                  <w:r>
                    <w:rPr>
                      <w:rFonts w:ascii="仿宋_GB2312" w:hAnsi="仿宋_GB2312" w:cs="仿宋_GB2312" w:eastAsia="仿宋_GB2312"/>
                      <w:sz w:val="21"/>
                    </w:rPr>
                    <w:t xml:space="preserve">  </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4.级音量可调，支持一键静音</w:t>
                  </w:r>
                  <w:r>
                    <w:rPr>
                      <w:rFonts w:ascii="仿宋_GB2312" w:hAnsi="仿宋_GB2312" w:cs="仿宋_GB2312" w:eastAsia="仿宋_GB2312"/>
                      <w:sz w:val="21"/>
                    </w:rPr>
                    <w:t xml:space="preserve"> </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5.IPS可翻转显示屏，可视化操作，可收纳多功能充电盒，总续航高达20小时</w:t>
                  </w:r>
                  <w:r>
                    <w:rPr>
                      <w:rFonts w:ascii="仿宋_GB2312" w:hAnsi="仿宋_GB2312" w:cs="仿宋_GB2312" w:eastAsia="仿宋_GB2312"/>
                      <w:sz w:val="21"/>
                    </w:rPr>
                    <w:t xml:space="preserve"> </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6. 一分二USB-C充电/监听接口，支持边充边用7.低音频延迟＜20ms，无线传输距离高达200m</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45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26</w:t>
                  </w:r>
                </w:p>
              </w:tc>
              <w:tc>
                <w:tcPr>
                  <w:tcW w:type="dxa" w:w="24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控制与导播</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无线鼠键</w:t>
                  </w:r>
                </w:p>
              </w:tc>
              <w:tc>
                <w:tcPr>
                  <w:tcW w:type="dxa" w:w="1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用于控制和操作直播主机。</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45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27</w:t>
                  </w:r>
                </w:p>
              </w:tc>
              <w:tc>
                <w:tcPr>
                  <w:tcW w:type="dxa" w:w="243"/>
                  <w:vMerge/>
                  <w:tcBorders>
                    <w:top w:val="none" w:color="000000" w:sz="4"/>
                    <w:left w:val="none" w:color="000000" w:sz="4"/>
                    <w:bottom w:val="single" w:color="000000" w:sz="4"/>
                    <w:right w:val="single" w:color="000000" w:sz="4"/>
                  </w:tcBorders>
                </w:tcP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数字遥控器</w:t>
                  </w:r>
                </w:p>
              </w:tc>
              <w:tc>
                <w:tcPr>
                  <w:tcW w:type="dxa" w:w="1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简约设计，放到桌面或者手持均可；用于设置快捷键控制背景图文和视频场景的切换，实现导播功能。</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45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28</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项目服务</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直播间技术部署、调试咨询综合服务</w:t>
                  </w:r>
                </w:p>
              </w:tc>
              <w:tc>
                <w:tcPr>
                  <w:tcW w:type="dxa" w:w="1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1、工程师调试直播实训室2间/套；                                   2、一对一使用教学，包教会使用；               3、套装使用过程中在线疑难解答。              4、调试和咨询领域包含：产品布局链接、电脑扣绿操作、虚拟直播间各种效果、灯光、音频、网络、平台设置、预设多机位、多平台直播等；                                              5、相机作为成像设备系统调试。</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项</w:t>
                  </w:r>
                </w:p>
              </w:tc>
              <w:tc>
                <w:tcPr>
                  <w:tcW w:type="dxa" w:w="45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549"/>
                  <w:gridSpan w:val="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直播摄影视频剪辑间（一间）</w:t>
                  </w:r>
                </w:p>
              </w:tc>
            </w:tr>
            <w:tr>
              <w:tc>
                <w:tcPr>
                  <w:tcW w:type="dxa" w:w="168"/>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29</w:t>
                  </w:r>
                </w:p>
              </w:tc>
              <w:tc>
                <w:tcPr>
                  <w:tcW w:type="dxa" w:w="243"/>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全画幅相机</w:t>
                  </w:r>
                </w:p>
              </w:tc>
              <w:tc>
                <w:tcPr>
                  <w:tcW w:type="dxa" w:w="239"/>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全画幅相机</w:t>
                  </w:r>
                </w:p>
              </w:tc>
              <w:tc>
                <w:tcPr>
                  <w:tcW w:type="dxa" w:w="1112"/>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机身尺寸</w:t>
                  </w:r>
                  <w:r>
                    <w:rPr>
                      <w:rFonts w:ascii="仿宋_GB2312" w:hAnsi="仿宋_GB2312" w:cs="仿宋_GB2312" w:eastAsia="仿宋_GB2312"/>
                      <w:sz w:val="22"/>
                      <w:color w:val="000000"/>
                    </w:rPr>
                    <w:t>：宽度约</w:t>
                  </w:r>
                  <w:r>
                    <w:rPr>
                      <w:rFonts w:ascii="仿宋_GB2312" w:hAnsi="仿宋_GB2312" w:cs="仿宋_GB2312" w:eastAsia="仿宋_GB2312"/>
                      <w:sz w:val="22"/>
                      <w:color w:val="000000"/>
                    </w:rPr>
                    <w:t>126.9毫米，高度约95.6毫米，厚度约62.7毫米</w:t>
                  </w:r>
                  <w:r>
                    <w:br/>
                  </w:r>
                  <w:r>
                    <w:rPr>
                      <w:rFonts w:ascii="仿宋_GB2312" w:hAnsi="仿宋_GB2312" w:cs="仿宋_GB2312" w:eastAsia="仿宋_GB2312"/>
                      <w:sz w:val="22"/>
                      <w:color w:val="000000"/>
                    </w:rPr>
                    <w:t>重量</w:t>
                  </w:r>
                  <w:r>
                    <w:rPr>
                      <w:rFonts w:ascii="仿宋_GB2312" w:hAnsi="仿宋_GB2312" w:cs="仿宋_GB2312" w:eastAsia="仿宋_GB2312"/>
                      <w:sz w:val="22"/>
                      <w:color w:val="000000"/>
                    </w:rPr>
                    <w:t>：约</w:t>
                  </w:r>
                  <w:r>
                    <w:rPr>
                      <w:rFonts w:ascii="仿宋_GB2312" w:hAnsi="仿宋_GB2312" w:cs="仿宋_GB2312" w:eastAsia="仿宋_GB2312"/>
                      <w:sz w:val="22"/>
                      <w:color w:val="000000"/>
                    </w:rPr>
                    <w:t>565克（仅主机）</w:t>
                  </w:r>
                  <w:r>
                    <w:br/>
                  </w:r>
                  <w:r>
                    <w:rPr>
                      <w:rFonts w:ascii="仿宋_GB2312" w:hAnsi="仿宋_GB2312" w:cs="仿宋_GB2312" w:eastAsia="仿宋_GB2312"/>
                      <w:sz w:val="22"/>
                      <w:color w:val="000000"/>
                    </w:rPr>
                    <w:t>传感器和处理器</w:t>
                  </w:r>
                  <w:r>
                    <w:br/>
                  </w:r>
                  <w:r>
                    <w:rPr>
                      <w:rFonts w:ascii="仿宋_GB2312" w:hAnsi="仿宋_GB2312" w:cs="仿宋_GB2312" w:eastAsia="仿宋_GB2312"/>
                      <w:sz w:val="22"/>
                      <w:color w:val="000000"/>
                    </w:rPr>
                    <w:t>传感器类型</w:t>
                  </w:r>
                  <w:r>
                    <w:rPr>
                      <w:rFonts w:ascii="仿宋_GB2312" w:hAnsi="仿宋_GB2312" w:cs="仿宋_GB2312" w:eastAsia="仿宋_GB2312"/>
                      <w:sz w:val="22"/>
                      <w:color w:val="000000"/>
                    </w:rPr>
                    <w:t>：</w:t>
                  </w:r>
                  <w:r>
                    <w:rPr>
                      <w:rFonts w:ascii="仿宋_GB2312" w:hAnsi="仿宋_GB2312" w:cs="仿宋_GB2312" w:eastAsia="仿宋_GB2312"/>
                      <w:sz w:val="22"/>
                      <w:color w:val="000000"/>
                    </w:rPr>
                    <w:t>CMOS背照式影像传感器</w:t>
                  </w:r>
                  <w:r>
                    <w:br/>
                  </w:r>
                  <w:r>
                    <w:rPr>
                      <w:rFonts w:ascii="仿宋_GB2312" w:hAnsi="仿宋_GB2312" w:cs="仿宋_GB2312" w:eastAsia="仿宋_GB2312"/>
                      <w:sz w:val="22"/>
                      <w:color w:val="000000"/>
                    </w:rPr>
                    <w:t>有效像素</w:t>
                  </w:r>
                  <w:r>
                    <w:rPr>
                      <w:rFonts w:ascii="仿宋_GB2312" w:hAnsi="仿宋_GB2312" w:cs="仿宋_GB2312" w:eastAsia="仿宋_GB2312"/>
                      <w:sz w:val="22"/>
                      <w:color w:val="000000"/>
                    </w:rPr>
                    <w:t>：约</w:t>
                  </w:r>
                  <w:r>
                    <w:rPr>
                      <w:rFonts w:ascii="仿宋_GB2312" w:hAnsi="仿宋_GB2312" w:cs="仿宋_GB2312" w:eastAsia="仿宋_GB2312"/>
                      <w:sz w:val="22"/>
                      <w:color w:val="000000"/>
                    </w:rPr>
                    <w:t>2420万像素</w:t>
                  </w:r>
                  <w:r>
                    <w:br/>
                  </w:r>
                  <w:r>
                    <w:rPr>
                      <w:rFonts w:ascii="仿宋_GB2312" w:hAnsi="仿宋_GB2312" w:cs="仿宋_GB2312" w:eastAsia="仿宋_GB2312"/>
                      <w:sz w:val="22"/>
                      <w:color w:val="000000"/>
                    </w:rPr>
                    <w:t>处理器</w:t>
                  </w:r>
                  <w:r>
                    <w:rPr>
                      <w:rFonts w:ascii="仿宋_GB2312" w:hAnsi="仿宋_GB2312" w:cs="仿宋_GB2312" w:eastAsia="仿宋_GB2312"/>
                      <w:sz w:val="22"/>
                      <w:color w:val="000000"/>
                    </w:rPr>
                    <w:t>：影像处理器</w:t>
                  </w:r>
                  <w:r>
                    <w:br/>
                  </w:r>
                  <w:r>
                    <w:rPr>
                      <w:rFonts w:ascii="仿宋_GB2312" w:hAnsi="仿宋_GB2312" w:cs="仿宋_GB2312" w:eastAsia="仿宋_GB2312"/>
                      <w:sz w:val="22"/>
                      <w:color w:val="000000"/>
                    </w:rPr>
                    <w:t>感光度范围</w:t>
                  </w:r>
                  <w:r>
                    <w:rPr>
                      <w:rFonts w:ascii="仿宋_GB2312" w:hAnsi="仿宋_GB2312" w:cs="仿宋_GB2312" w:eastAsia="仿宋_GB2312"/>
                      <w:sz w:val="22"/>
                      <w:color w:val="000000"/>
                    </w:rPr>
                    <w:t>：</w:t>
                  </w:r>
                  <w:r>
                    <w:rPr>
                      <w:rFonts w:ascii="仿宋_GB2312" w:hAnsi="仿宋_GB2312" w:cs="仿宋_GB2312" w:eastAsia="仿宋_GB2312"/>
                      <w:sz w:val="22"/>
                      <w:color w:val="000000"/>
                    </w:rPr>
                    <w:t>ISO 100-51200（静态图像可扩展至ISO 50-204800）</w:t>
                  </w:r>
                  <w:r>
                    <w:br/>
                  </w:r>
                  <w:r>
                    <w:rPr>
                      <w:rFonts w:ascii="仿宋_GB2312" w:hAnsi="仿宋_GB2312" w:cs="仿宋_GB2312" w:eastAsia="仿宋_GB2312"/>
                      <w:sz w:val="22"/>
                      <w:color w:val="000000"/>
                    </w:rPr>
                    <w:t>动态范围</w:t>
                  </w:r>
                  <w:r>
                    <w:rPr>
                      <w:rFonts w:ascii="仿宋_GB2312" w:hAnsi="仿宋_GB2312" w:cs="仿宋_GB2312" w:eastAsia="仿宋_GB2312"/>
                      <w:sz w:val="22"/>
                      <w:color w:val="000000"/>
                    </w:rPr>
                    <w:t>：</w:t>
                  </w:r>
                  <w:r>
                    <w:rPr>
                      <w:rFonts w:ascii="仿宋_GB2312" w:hAnsi="仿宋_GB2312" w:cs="仿宋_GB2312" w:eastAsia="仿宋_GB2312"/>
                      <w:sz w:val="22"/>
                      <w:color w:val="000000"/>
                    </w:rPr>
                    <w:t>15级动态范围</w:t>
                  </w:r>
                  <w:r>
                    <w:br/>
                  </w:r>
                  <w:r>
                    <w:rPr>
                      <w:rFonts w:ascii="仿宋_GB2312" w:hAnsi="仿宋_GB2312" w:cs="仿宋_GB2312" w:eastAsia="仿宋_GB2312"/>
                      <w:sz w:val="22"/>
                      <w:color w:val="000000"/>
                    </w:rPr>
                    <w:t>对焦系统</w:t>
                  </w:r>
                  <w:r>
                    <w:br/>
                  </w:r>
                  <w:r>
                    <w:rPr>
                      <w:rFonts w:ascii="仿宋_GB2312" w:hAnsi="仿宋_GB2312" w:cs="仿宋_GB2312" w:eastAsia="仿宋_GB2312"/>
                      <w:sz w:val="22"/>
                      <w:color w:val="000000"/>
                    </w:rPr>
                    <w:t>自动对焦系统</w:t>
                  </w:r>
                  <w:r>
                    <w:rPr>
                      <w:rFonts w:ascii="仿宋_GB2312" w:hAnsi="仿宋_GB2312" w:cs="仿宋_GB2312" w:eastAsia="仿宋_GB2312"/>
                      <w:sz w:val="22"/>
                      <w:color w:val="000000"/>
                    </w:rPr>
                    <w:t>：</w:t>
                  </w:r>
                  <w:r>
                    <w:rPr>
                      <w:rFonts w:ascii="仿宋_GB2312" w:hAnsi="仿宋_GB2312" w:cs="仿宋_GB2312" w:eastAsia="仿宋_GB2312"/>
                      <w:sz w:val="22"/>
                      <w:color w:val="000000"/>
                    </w:rPr>
                    <w:t>≥650个相位检测对焦点，≥400个对比度检测对焦点</w:t>
                  </w:r>
                  <w:r>
                    <w:br/>
                  </w:r>
                  <w:r>
                    <w:rPr>
                      <w:rFonts w:ascii="仿宋_GB2312" w:hAnsi="仿宋_GB2312" w:cs="仿宋_GB2312" w:eastAsia="仿宋_GB2312"/>
                      <w:sz w:val="22"/>
                      <w:color w:val="000000"/>
                    </w:rPr>
                    <w:t>对焦模式</w:t>
                  </w:r>
                  <w:r>
                    <w:rPr>
                      <w:rFonts w:ascii="仿宋_GB2312" w:hAnsi="仿宋_GB2312" w:cs="仿宋_GB2312" w:eastAsia="仿宋_GB2312"/>
                      <w:sz w:val="22"/>
                      <w:color w:val="000000"/>
                    </w:rPr>
                    <w:t>：支持眼部对焦、自动对焦模式下的对焦放大、</w:t>
                  </w:r>
                  <w:r>
                    <w:rPr>
                      <w:rFonts w:ascii="仿宋_GB2312" w:hAnsi="仿宋_GB2312" w:cs="仿宋_GB2312" w:eastAsia="仿宋_GB2312"/>
                      <w:sz w:val="22"/>
                      <w:color w:val="000000"/>
                    </w:rPr>
                    <w:t>AF-ON按钮、灵活的触摸对焦功能</w:t>
                  </w:r>
                  <w:r>
                    <w:br/>
                  </w:r>
                  <w:r>
                    <w:rPr>
                      <w:rFonts w:ascii="仿宋_GB2312" w:hAnsi="仿宋_GB2312" w:cs="仿宋_GB2312" w:eastAsia="仿宋_GB2312"/>
                      <w:sz w:val="22"/>
                      <w:color w:val="000000"/>
                    </w:rPr>
                    <w:t>视频性能</w:t>
                  </w:r>
                  <w:r>
                    <w:br/>
                  </w:r>
                  <w:r>
                    <w:rPr>
                      <w:rFonts w:ascii="仿宋_GB2312" w:hAnsi="仿宋_GB2312" w:cs="仿宋_GB2312" w:eastAsia="仿宋_GB2312"/>
                      <w:sz w:val="22"/>
                      <w:color w:val="000000"/>
                    </w:rPr>
                    <w:t>视频分辨率</w:t>
                  </w:r>
                  <w:r>
                    <w:rPr>
                      <w:rFonts w:ascii="仿宋_GB2312" w:hAnsi="仿宋_GB2312" w:cs="仿宋_GB2312" w:eastAsia="仿宋_GB2312"/>
                      <w:sz w:val="22"/>
                      <w:color w:val="000000"/>
                    </w:rPr>
                    <w:t>：</w:t>
                  </w:r>
                  <w:r>
                    <w:rPr>
                      <w:rFonts w:ascii="仿宋_GB2312" w:hAnsi="仿宋_GB2312" w:cs="仿宋_GB2312" w:eastAsia="仿宋_GB2312"/>
                      <w:sz w:val="22"/>
                      <w:color w:val="000000"/>
                    </w:rPr>
                    <w:t>4K视频拍摄，最高可达约3840 x 2160像素</w:t>
                  </w:r>
                  <w:r>
                    <w:br/>
                  </w:r>
                  <w:r>
                    <w:rPr>
                      <w:rFonts w:ascii="仿宋_GB2312" w:hAnsi="仿宋_GB2312" w:cs="仿宋_GB2312" w:eastAsia="仿宋_GB2312"/>
                      <w:sz w:val="22"/>
                      <w:color w:val="000000"/>
                    </w:rPr>
                    <w:t>防抖系统</w:t>
                  </w:r>
                  <w:r>
                    <w:rPr>
                      <w:rFonts w:ascii="仿宋_GB2312" w:hAnsi="仿宋_GB2312" w:cs="仿宋_GB2312" w:eastAsia="仿宋_GB2312"/>
                      <w:sz w:val="22"/>
                      <w:color w:val="000000"/>
                    </w:rPr>
                    <w:t>：具备</w:t>
                  </w:r>
                  <w:r>
                    <w:rPr>
                      <w:rFonts w:ascii="仿宋_GB2312" w:hAnsi="仿宋_GB2312" w:cs="仿宋_GB2312" w:eastAsia="仿宋_GB2312"/>
                      <w:sz w:val="22"/>
                      <w:color w:val="000000"/>
                    </w:rPr>
                    <w:t>5轴防抖系统，最高可补偿约5级的快门速度</w:t>
                  </w:r>
                  <w:r>
                    <w:br/>
                  </w:r>
                  <w:r>
                    <w:rPr>
                      <w:rFonts w:ascii="仿宋_GB2312" w:hAnsi="仿宋_GB2312" w:cs="仿宋_GB2312" w:eastAsia="仿宋_GB2312"/>
                      <w:sz w:val="22"/>
                      <w:color w:val="000000"/>
                    </w:rPr>
                    <w:t>其他功能</w:t>
                  </w:r>
                  <w:r>
                    <w:rPr>
                      <w:rFonts w:ascii="仿宋_GB2312" w:hAnsi="仿宋_GB2312" w:cs="仿宋_GB2312" w:eastAsia="仿宋_GB2312"/>
                      <w:sz w:val="22"/>
                      <w:color w:val="000000"/>
                    </w:rPr>
                    <w:t>：全像素读取</w:t>
                  </w:r>
                  <w:r>
                    <w:rPr>
                      <w:rFonts w:ascii="仿宋_GB2312" w:hAnsi="仿宋_GB2312" w:cs="仿宋_GB2312" w:eastAsia="仿宋_GB2312"/>
                      <w:sz w:val="22"/>
                      <w:color w:val="000000"/>
                    </w:rPr>
                    <w:t>4K视频拍摄、高速Type-C USB 3.1接口、双媒体卡槽等</w:t>
                  </w:r>
                  <w:r>
                    <w:br/>
                  </w:r>
                  <w:r>
                    <w:rPr>
                      <w:rFonts w:ascii="仿宋_GB2312" w:hAnsi="仿宋_GB2312" w:cs="仿宋_GB2312" w:eastAsia="仿宋_GB2312"/>
                      <w:sz w:val="22"/>
                      <w:color w:val="000000"/>
                    </w:rPr>
                    <w:t>电池续航和其他特性</w:t>
                  </w:r>
                  <w:r>
                    <w:br/>
                  </w:r>
                  <w:r>
                    <w:rPr>
                      <w:rFonts w:ascii="仿宋_GB2312" w:hAnsi="仿宋_GB2312" w:cs="仿宋_GB2312" w:eastAsia="仿宋_GB2312"/>
                      <w:sz w:val="22"/>
                      <w:color w:val="000000"/>
                    </w:rPr>
                    <w:t>电池续航</w:t>
                  </w:r>
                  <w:r>
                    <w:rPr>
                      <w:rFonts w:ascii="仿宋_GB2312" w:hAnsi="仿宋_GB2312" w:cs="仿宋_GB2312" w:eastAsia="仿宋_GB2312"/>
                      <w:sz w:val="22"/>
                      <w:color w:val="000000"/>
                    </w:rPr>
                    <w:t>：最多可拍摄</w:t>
                  </w:r>
                  <w:r>
                    <w:rPr>
                      <w:rFonts w:ascii="仿宋_GB2312" w:hAnsi="仿宋_GB2312" w:cs="仿宋_GB2312" w:eastAsia="仿宋_GB2312"/>
                      <w:sz w:val="22"/>
                      <w:color w:val="000000"/>
                    </w:rPr>
                    <w:t>≥710张照片</w:t>
                  </w:r>
                  <w:r>
                    <w:br/>
                  </w:r>
                  <w:r>
                    <w:rPr>
                      <w:rFonts w:ascii="仿宋_GB2312" w:hAnsi="仿宋_GB2312" w:cs="仿宋_GB2312" w:eastAsia="仿宋_GB2312"/>
                      <w:sz w:val="22"/>
                      <w:color w:val="000000"/>
                    </w:rPr>
                    <w:t>连接性</w:t>
                  </w:r>
                  <w:r>
                    <w:rPr>
                      <w:rFonts w:ascii="仿宋_GB2312" w:hAnsi="仿宋_GB2312" w:cs="仿宋_GB2312" w:eastAsia="仿宋_GB2312"/>
                      <w:sz w:val="22"/>
                      <w:color w:val="000000"/>
                    </w:rPr>
                    <w:t>：高速</w:t>
                  </w:r>
                  <w:r>
                    <w:rPr>
                      <w:rFonts w:ascii="仿宋_GB2312" w:hAnsi="仿宋_GB2312" w:cs="仿宋_GB2312" w:eastAsia="仿宋_GB2312"/>
                      <w:sz w:val="22"/>
                      <w:color w:val="000000"/>
                    </w:rPr>
                    <w:t>Type-C USB 3.1接口、双SD卡槽、多功能摇杆等</w:t>
                  </w:r>
                </w:p>
              </w:tc>
              <w:tc>
                <w:tcPr>
                  <w:tcW w:type="dxa" w:w="168"/>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16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451"/>
                  <w:gridSpan w:val="2"/>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p>
              </w:tc>
            </w:tr>
            <w:tr>
              <w:tc>
                <w:tcPr>
                  <w:tcW w:type="dxa" w:w="16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30</w:t>
                  </w:r>
                </w:p>
              </w:tc>
              <w:tc>
                <w:tcPr>
                  <w:tcW w:type="dxa" w:w="24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全画幅镜头</w:t>
                  </w:r>
                  <w:r>
                    <w:rPr>
                      <w:rFonts w:ascii="仿宋_GB2312" w:hAnsi="仿宋_GB2312" w:cs="仿宋_GB2312" w:eastAsia="仿宋_GB2312"/>
                      <w:sz w:val="22"/>
                      <w:color w:val="000000"/>
                    </w:rPr>
                    <w:t>-变焦镜头</w:t>
                  </w:r>
                </w:p>
              </w:tc>
              <w:tc>
                <w:tcPr>
                  <w:tcW w:type="dxa" w:w="23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全画幅镜头</w:t>
                  </w:r>
                  <w:r>
                    <w:rPr>
                      <w:rFonts w:ascii="仿宋_GB2312" w:hAnsi="仿宋_GB2312" w:cs="仿宋_GB2312" w:eastAsia="仿宋_GB2312"/>
                      <w:sz w:val="22"/>
                      <w:color w:val="000000"/>
                    </w:rPr>
                    <w:t>-变焦镜头</w:t>
                  </w:r>
                </w:p>
              </w:tc>
              <w:tc>
                <w:tcPr>
                  <w:tcW w:type="dxa" w:w="111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焦距变倍范围：</w:t>
                  </w:r>
                  <w:r>
                    <w:rPr>
                      <w:rFonts w:ascii="仿宋_GB2312" w:hAnsi="仿宋_GB2312" w:cs="仿宋_GB2312" w:eastAsia="仿宋_GB2312"/>
                      <w:sz w:val="22"/>
                      <w:color w:val="000000"/>
                    </w:rPr>
                    <w:t>28-75mm，光圈：F/2.8</w:t>
                  </w:r>
                </w:p>
              </w:tc>
              <w:tc>
                <w:tcPr>
                  <w:tcW w:type="dxa" w:w="16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451"/>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31</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落地三脚架</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落地三脚架</w:t>
                  </w:r>
                </w:p>
              </w:tc>
              <w:tc>
                <w:tcPr>
                  <w:tcW w:type="dxa" w:w="1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万象头，支架横屏竖屏，能够固定各种视频摄像终端；用于固定主场景变焦相机拍摄</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45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32</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手持云台</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手持云台</w:t>
                  </w:r>
                </w:p>
              </w:tc>
              <w:tc>
                <w:tcPr>
                  <w:tcW w:type="dxa" w:w="1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1英寸CMOS，全像素疾速对焦，4K/120fps 慢动作视频录制，2 英寸旋转屏，三轴机械增稳，四种云台模式，低光视频模式智能跟随6.0</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45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33</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拍摄无人机</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拍摄无人机</w:t>
                  </w:r>
                </w:p>
              </w:tc>
              <w:tc>
                <w:tcPr>
                  <w:tcW w:type="dxa" w:w="1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最大遥控及图传距离为</w:t>
                  </w:r>
                  <w:r>
                    <w:rPr>
                      <w:rFonts w:ascii="仿宋_GB2312" w:hAnsi="仿宋_GB2312" w:cs="仿宋_GB2312" w:eastAsia="仿宋_GB2312"/>
                      <w:sz w:val="22"/>
                      <w:color w:val="000000"/>
                    </w:rPr>
                    <w:t>10 千米，最大飞行高度：500 米，最大起飞海拔高度：标准续航电池为 4000 米，长续航电池时为 3000 米，最大抗风等级：5 级风</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45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34</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其他配件</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其他配件</w:t>
                  </w:r>
                </w:p>
              </w:tc>
              <w:tc>
                <w:tcPr>
                  <w:tcW w:type="dxa" w:w="1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快装板、电池组、存储卡、</w:t>
                  </w:r>
                  <w:r>
                    <w:rPr>
                      <w:rFonts w:ascii="仿宋_GB2312" w:hAnsi="仿宋_GB2312" w:cs="仿宋_GB2312" w:eastAsia="仿宋_GB2312"/>
                      <w:sz w:val="22"/>
                      <w:color w:val="000000"/>
                    </w:rPr>
                    <w:t>UV镜、偏振镜和渐变镜</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45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35</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录音无线麦克风</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录音无线麦克风</w:t>
                  </w:r>
                </w:p>
              </w:tc>
              <w:tc>
                <w:tcPr>
                  <w:tcW w:type="dxa" w:w="1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超</w:t>
                  </w:r>
                  <w:r>
                    <w:rPr>
                      <w:rFonts w:ascii="仿宋_GB2312" w:hAnsi="仿宋_GB2312" w:cs="仿宋_GB2312" w:eastAsia="仿宋_GB2312"/>
                      <w:sz w:val="22"/>
                      <w:color w:val="000000"/>
                    </w:rPr>
                    <w:t>CD级音质，广泛兼容于相机、手机、电脑；2.内置DSP芯片，支持一键降噪；支持实时监听，单声道/立体声/安全音轨多模式切换；4级音量可调，支持一键静音；IPS可翻转显示屏，可视化操作；可收纳多功能充电盒，总续航≥20小时；一分二USB-C充电/监听接口，支持边充边用；低音频延迟＜20ms，无线传输距离≥200m</w:t>
                  </w:r>
                  <w:r>
                    <w:rPr>
                      <w:rFonts w:ascii="仿宋_GB2312" w:hAnsi="仿宋_GB2312" w:cs="仿宋_GB2312" w:eastAsia="仿宋_GB2312"/>
                      <w:sz w:val="21"/>
                    </w:rPr>
                    <w:t xml:space="preserve"> </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45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36</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电容麦克风</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电容麦克风</w:t>
                  </w:r>
                </w:p>
              </w:tc>
              <w:tc>
                <w:tcPr>
                  <w:tcW w:type="dxa" w:w="1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专业的录音室电容麦克风带防震架</w:t>
                  </w:r>
                  <w:r>
                    <w:rPr>
                      <w:rFonts w:ascii="仿宋_GB2312" w:hAnsi="仿宋_GB2312" w:cs="仿宋_GB2312" w:eastAsia="仿宋_GB2312"/>
                      <w:sz w:val="22"/>
                      <w:color w:val="000000"/>
                    </w:rPr>
                    <w:t>)48V大振膜</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45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37</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声卡</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声卡</w:t>
                  </w:r>
                </w:p>
              </w:tc>
              <w:tc>
                <w:tcPr>
                  <w:tcW w:type="dxa" w:w="1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双通道声卡</w:t>
                  </w:r>
                </w:p>
                <w:p>
                  <w:pPr>
                    <w:pStyle w:val="null3"/>
                    <w:jc w:val="left"/>
                  </w:pPr>
                  <w:r>
                    <w:rPr>
                      <w:rFonts w:ascii="仿宋_GB2312" w:hAnsi="仿宋_GB2312" w:cs="仿宋_GB2312" w:eastAsia="仿宋_GB2312"/>
                      <w:sz w:val="22"/>
                      <w:color w:val="000000"/>
                    </w:rPr>
                    <w:t>频率响应</w:t>
                  </w:r>
                  <w:r>
                    <w:rPr>
                      <w:rFonts w:ascii="仿宋_GB2312" w:hAnsi="仿宋_GB2312" w:cs="仿宋_GB2312" w:eastAsia="仿宋_GB2312"/>
                      <w:sz w:val="22"/>
                      <w:color w:val="000000"/>
                    </w:rPr>
                    <w:t>:22Hz-20kHz(±0.1dB)</w:t>
                  </w:r>
                  <w:r>
                    <w:br/>
                  </w:r>
                  <w:r>
                    <w:rPr>
                      <w:rFonts w:ascii="仿宋_GB2312" w:hAnsi="仿宋_GB2312" w:cs="仿宋_GB2312" w:eastAsia="仿宋_GB2312"/>
                      <w:sz w:val="22"/>
                      <w:color w:val="000000"/>
                    </w:rPr>
                    <w:t>动态范围</w:t>
                  </w:r>
                  <w:r>
                    <w:rPr>
                      <w:rFonts w:ascii="仿宋_GB2312" w:hAnsi="仿宋_GB2312" w:cs="仿宋_GB2312" w:eastAsia="仿宋_GB2312"/>
                      <w:sz w:val="22"/>
                      <w:color w:val="000000"/>
                    </w:rPr>
                    <w:t>:93dB,A-加权</w:t>
                  </w:r>
                  <w:r>
                    <w:br/>
                  </w:r>
                  <w:r>
                    <w:rPr>
                      <w:rFonts w:ascii="仿宋_GB2312" w:hAnsi="仿宋_GB2312" w:cs="仿宋_GB2312" w:eastAsia="仿宋_GB2312"/>
                      <w:sz w:val="22"/>
                      <w:color w:val="000000"/>
                    </w:rPr>
                    <w:t>总谐波失真加噪声</w:t>
                  </w:r>
                  <w:r>
                    <w:rPr>
                      <w:rFonts w:ascii="仿宋_GB2312" w:hAnsi="仿宋_GB2312" w:cs="仿宋_GB2312" w:eastAsia="仿宋_GB2312"/>
                      <w:sz w:val="22"/>
                      <w:color w:val="000000"/>
                    </w:rPr>
                    <w:t>:＜0.0061%(-90dB)</w:t>
                  </w:r>
                  <w:r>
                    <w:br/>
                  </w:r>
                  <w:r>
                    <w:rPr>
                      <w:rFonts w:ascii="仿宋_GB2312" w:hAnsi="仿宋_GB2312" w:cs="仿宋_GB2312" w:eastAsia="仿宋_GB2312"/>
                      <w:sz w:val="22"/>
                      <w:color w:val="000000"/>
                    </w:rPr>
                    <w:t>交调失真</w:t>
                  </w:r>
                  <w:r>
                    <w:rPr>
                      <w:rFonts w:ascii="仿宋_GB2312" w:hAnsi="仿宋_GB2312" w:cs="仿宋_GB2312" w:eastAsia="仿宋_GB2312"/>
                      <w:sz w:val="22"/>
                      <w:color w:val="000000"/>
                    </w:rPr>
                    <w:t>:-87dB@1kHz</w:t>
                  </w:r>
                  <w:r>
                    <w:br/>
                  </w:r>
                  <w:r>
                    <w:rPr>
                      <w:rFonts w:ascii="仿宋_GB2312" w:hAnsi="仿宋_GB2312" w:cs="仿宋_GB2312" w:eastAsia="仿宋_GB2312"/>
                      <w:sz w:val="22"/>
                      <w:color w:val="000000"/>
                    </w:rPr>
                    <w:t>输入阻抗</w:t>
                  </w:r>
                  <w:r>
                    <w:rPr>
                      <w:rFonts w:ascii="仿宋_GB2312" w:hAnsi="仿宋_GB2312" w:cs="仿宋_GB2312" w:eastAsia="仿宋_GB2312"/>
                      <w:sz w:val="22"/>
                      <w:color w:val="000000"/>
                    </w:rPr>
                    <w:t>:</w:t>
                  </w:r>
                  <w:r>
                    <w:rPr>
                      <w:rFonts w:ascii="仿宋_GB2312" w:hAnsi="仿宋_GB2312" w:cs="仿宋_GB2312" w:eastAsia="仿宋_GB2312"/>
                      <w:sz w:val="22"/>
                      <w:color w:val="000000"/>
                    </w:rPr>
                    <w:t>≥</w:t>
                  </w:r>
                  <w:r>
                    <w:rPr>
                      <w:rFonts w:ascii="仿宋_GB2312" w:hAnsi="仿宋_GB2312" w:cs="仿宋_GB2312" w:eastAsia="仿宋_GB2312"/>
                      <w:sz w:val="22"/>
                      <w:color w:val="000000"/>
                    </w:rPr>
                    <w:t>1.8K Ohms</w:t>
                  </w:r>
                  <w:r>
                    <w:br/>
                  </w:r>
                  <w:r>
                    <w:rPr>
                      <w:rFonts w:ascii="仿宋_GB2312" w:hAnsi="仿宋_GB2312" w:cs="仿宋_GB2312" w:eastAsia="仿宋_GB2312"/>
                      <w:sz w:val="22"/>
                      <w:color w:val="000000"/>
                    </w:rPr>
                    <w:t>可调增益</w:t>
                  </w:r>
                  <w:r>
                    <w:rPr>
                      <w:rFonts w:ascii="仿宋_GB2312" w:hAnsi="仿宋_GB2312" w:cs="仿宋_GB2312" w:eastAsia="仿宋_GB2312"/>
                      <w:sz w:val="22"/>
                      <w:color w:val="000000"/>
                    </w:rPr>
                    <w:t>:+34dB</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45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38</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拍摄专业灯光套装</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拍摄专业灯光套装（三灯组合）</w:t>
                  </w:r>
                </w:p>
              </w:tc>
              <w:tc>
                <w:tcPr>
                  <w:tcW w:type="dxa" w:w="1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直播补光灯直播灯摄影灯</w:t>
                  </w:r>
                  <w:r>
                    <w:rPr>
                      <w:rFonts w:ascii="仿宋_GB2312" w:hAnsi="仿宋_GB2312" w:cs="仿宋_GB2312" w:eastAsia="仿宋_GB2312"/>
                      <w:sz w:val="22"/>
                      <w:color w:val="000000"/>
                    </w:rPr>
                    <w:t>200W常亮可调双色温影视灯含标准罩和柔光灯罩套装，一套</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45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39</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卷轴式背景布</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卷轴式背景布</w:t>
                  </w:r>
                </w:p>
              </w:tc>
              <w:tc>
                <w:tcPr>
                  <w:tcW w:type="dxa" w:w="1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卷轴式背景布，含</w:t>
                  </w:r>
                  <w:r>
                    <w:rPr>
                      <w:rFonts w:ascii="仿宋_GB2312" w:hAnsi="仿宋_GB2312" w:cs="仿宋_GB2312" w:eastAsia="仿宋_GB2312"/>
                      <w:sz w:val="22"/>
                      <w:color w:val="000000"/>
                    </w:rPr>
                    <w:t>3轴电机3米钢管</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45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40</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直播剪辑主机和显示</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直播摄影剪辑主机，满足全画幅相机剪辑摄影</w:t>
                  </w:r>
                </w:p>
              </w:tc>
              <w:tc>
                <w:tcPr>
                  <w:tcW w:type="dxa" w:w="1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主机配置：</w:t>
                  </w:r>
                  <w:r>
                    <w:rPr>
                      <w:rFonts w:ascii="仿宋_GB2312" w:hAnsi="仿宋_GB2312" w:cs="仿宋_GB2312" w:eastAsia="仿宋_GB2312"/>
                      <w:sz w:val="22"/>
                      <w:color w:val="000000"/>
                    </w:rPr>
                    <w:t>win10专业版操作系统；CPU:≥3.2GHZ，6核，内存：DDR4 16×2 16g ；显卡:≥12G；硬盘：固态硬盘≥512G；集成内置千兆网卡 USB3.0，安装直播软件套装，配套≥27寸 2k显示器</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45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41</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直播推流主机和显示</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直播主机，满足全画幅相机直播</w:t>
                  </w:r>
                </w:p>
              </w:tc>
              <w:tc>
                <w:tcPr>
                  <w:tcW w:type="dxa" w:w="1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主机配置：</w:t>
                  </w:r>
                  <w:r>
                    <w:rPr>
                      <w:rFonts w:ascii="仿宋_GB2312" w:hAnsi="仿宋_GB2312" w:cs="仿宋_GB2312" w:eastAsia="仿宋_GB2312"/>
                      <w:sz w:val="22"/>
                      <w:color w:val="000000"/>
                    </w:rPr>
                    <w:t>win10操作系统；CPU：≥12700F，12核心20线程；内存：DDR4 16×2 16g 3200MHz；显卡:≥12G；硬盘：512G；集成内置千兆网卡 USB3.0，安装直播软件套装，配套≥27寸 2k显示器</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24</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45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42</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项目服务</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直播间技术部署、调试咨询综合服务</w:t>
                  </w:r>
                </w:p>
              </w:tc>
              <w:tc>
                <w:tcPr>
                  <w:tcW w:type="dxa" w:w="1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1、工程师调试24台电脑与系统链接；                                   2、一对一使用教学，包教会使用；                 3、套装使用过程中在线疑难解答。                  4、调试和咨询领域包含：产品布局链接、电脑扣绿操作、虚拟直播间各种效果、灯光、音频、网络、平台设置、预设多机位、多平台直播等；                 5、相机作为成像设备系统调试。</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24</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项</w:t>
                  </w:r>
                </w:p>
              </w:tc>
              <w:tc>
                <w:tcPr>
                  <w:tcW w:type="dxa" w:w="45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43</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直播桌子</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六边桌</w:t>
                  </w:r>
                </w:p>
              </w:tc>
              <w:tc>
                <w:tcPr>
                  <w:tcW w:type="dxa" w:w="1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6桌拼组合式六边形桌，直径≥1.6m，单桌宽约80cm，桌高75cm，桌面采用校用实木颗粒板，El级环保材料，板材厚度≥2.5cm.优质贴面防刮防火，采用≥1.6mm白色pvs热熔封边条</w:t>
                  </w:r>
                  <w:r>
                    <w:br/>
                  </w:r>
                  <w:r>
                    <w:br/>
                  </w:r>
                  <w:r>
                    <w:rPr>
                      <w:rFonts w:ascii="仿宋_GB2312" w:hAnsi="仿宋_GB2312" w:cs="仿宋_GB2312" w:eastAsia="仿宋_GB2312"/>
                      <w:sz w:val="22"/>
                      <w:color w:val="000000"/>
                    </w:rPr>
                    <w:t>桌架采用优质冷轧钢直径</w:t>
                  </w:r>
                  <w:r>
                    <w:rPr>
                      <w:rFonts w:ascii="仿宋_GB2312" w:hAnsi="仿宋_GB2312" w:cs="仿宋_GB2312" w:eastAsia="仿宋_GB2312"/>
                      <w:sz w:val="22"/>
                      <w:color w:val="000000"/>
                    </w:rPr>
                    <w:t>≥5cm圆缩管壁厚≥1.2mm,经酸洗磷化、除油除锈、静电喷涂、高温处理而成</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张</w:t>
                  </w:r>
                </w:p>
              </w:tc>
              <w:tc>
                <w:tcPr>
                  <w:tcW w:type="dxa" w:w="45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44</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直播椅</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靠背椅</w:t>
                  </w:r>
                </w:p>
              </w:tc>
              <w:tc>
                <w:tcPr>
                  <w:tcW w:type="dxa" w:w="1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靠背椅尺寸约：</w:t>
                  </w:r>
                  <w:r>
                    <w:rPr>
                      <w:rFonts w:ascii="仿宋_GB2312" w:hAnsi="仿宋_GB2312" w:cs="仿宋_GB2312" w:eastAsia="仿宋_GB2312"/>
                      <w:sz w:val="22"/>
                      <w:color w:val="000000"/>
                    </w:rPr>
                    <w:t>52*46*95cm，坐垫和靠背采用 PPC 塑料注塑形成，垫子采用含棉网布形成，弹性好柔软性舒适，椅腿为12mm实心钢</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36</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把</w:t>
                  </w:r>
                </w:p>
              </w:tc>
              <w:tc>
                <w:tcPr>
                  <w:tcW w:type="dxa" w:w="45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45</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软件</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校园直播软件</w:t>
                  </w:r>
                </w:p>
              </w:tc>
              <w:tc>
                <w:tcPr>
                  <w:tcW w:type="dxa" w:w="1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 具备背景扣绿，能够一键扣除绿色或者蓝色背景，扣绿干净，不留绿边毛边，抠图之后人像立体不变形，人像移动不会有拖延拖影现象；</w:t>
                  </w:r>
                  <w:r>
                    <w:br/>
                  </w:r>
                  <w:r>
                    <w:rPr>
                      <w:rFonts w:ascii="仿宋_GB2312" w:hAnsi="仿宋_GB2312" w:cs="仿宋_GB2312" w:eastAsia="仿宋_GB2312"/>
                      <w:sz w:val="22"/>
                      <w:color w:val="000000"/>
                    </w:rPr>
                    <w:t>2、虚拟背景能够添加任意图片、视频，能够设置前插图，能够设置上下左右滚动字幕，对图片和视频的格式没有限制；能够添加动态歌词，满足唱歌直播需求。</w:t>
                  </w:r>
                  <w:r>
                    <w:br/>
                  </w:r>
                  <w:r>
                    <w:rPr>
                      <w:rFonts w:ascii="仿宋_GB2312" w:hAnsi="仿宋_GB2312" w:cs="仿宋_GB2312" w:eastAsia="仿宋_GB2312"/>
                      <w:sz w:val="22"/>
                      <w:color w:val="000000"/>
                    </w:rPr>
                    <w:t>3、能够在直播的同时录制微课或者短视频，可以设置视频分辨率和输出质量。</w:t>
                  </w:r>
                  <w:r>
                    <w:br/>
                  </w:r>
                  <w:r>
                    <w:rPr>
                      <w:rFonts w:ascii="仿宋_GB2312" w:hAnsi="仿宋_GB2312" w:cs="仿宋_GB2312" w:eastAsia="仿宋_GB2312"/>
                      <w:sz w:val="22"/>
                      <w:color w:val="000000"/>
                    </w:rPr>
                    <w:t>4、能够接入多个摄像型号实现画中画和多机位同框显示，能够通过数字键盘一键切换不同的场景画面；</w:t>
                  </w:r>
                  <w:r>
                    <w:br/>
                  </w:r>
                  <w:r>
                    <w:rPr>
                      <w:rFonts w:ascii="仿宋_GB2312" w:hAnsi="仿宋_GB2312" w:cs="仿宋_GB2312" w:eastAsia="仿宋_GB2312"/>
                      <w:sz w:val="22"/>
                      <w:color w:val="000000"/>
                    </w:rPr>
                    <w:t>5、手机或ipad画面能够同步到直播主播，作为虚拟背景使用。</w:t>
                  </w:r>
                  <w:r>
                    <w:br/>
                  </w:r>
                  <w:r>
                    <w:rPr>
                      <w:rFonts w:ascii="仿宋_GB2312" w:hAnsi="仿宋_GB2312" w:cs="仿宋_GB2312" w:eastAsia="仿宋_GB2312"/>
                      <w:sz w:val="22"/>
                      <w:color w:val="000000"/>
                    </w:rPr>
                    <w:t>6、能够实现远程异地连线直播，可见远程异地的实时画面作为直播的背景画面。</w:t>
                  </w:r>
                  <w:r>
                    <w:br/>
                  </w:r>
                  <w:r>
                    <w:rPr>
                      <w:rFonts w:ascii="仿宋_GB2312" w:hAnsi="仿宋_GB2312" w:cs="仿宋_GB2312" w:eastAsia="仿宋_GB2312"/>
                      <w:sz w:val="22"/>
                      <w:color w:val="000000"/>
                    </w:rPr>
                    <w:t>7、其他相关软件包括：大屏提词软件，美颜软件，手机同屏软件。直播时能够调用方便调用美颜软件。</w:t>
                  </w:r>
                  <w:r>
                    <w:br/>
                  </w:r>
                  <w:r>
                    <w:rPr>
                      <w:rFonts w:ascii="仿宋_GB2312" w:hAnsi="仿宋_GB2312" w:cs="仿宋_GB2312" w:eastAsia="仿宋_GB2312"/>
                      <w:sz w:val="22"/>
                      <w:color w:val="000000"/>
                    </w:rPr>
                    <w:t>8、支持多平台推流直播。支持目前主流公域平台直播以及私域平台的直播（需要主机配置支持）</w:t>
                  </w:r>
                  <w:r>
                    <w:br/>
                  </w:r>
                  <w:r>
                    <w:rPr>
                      <w:rFonts w:ascii="仿宋_GB2312" w:hAnsi="仿宋_GB2312" w:cs="仿宋_GB2312" w:eastAsia="仿宋_GB2312"/>
                      <w:sz w:val="22"/>
                      <w:color w:val="000000"/>
                    </w:rPr>
                    <w:t>▲9、软件包含≥20节不侵犯他人肖像权的真人露脸操作视频讲解，需提供视频封面截图和视频文件作为材料论证</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45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46</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直播间背景广告</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w:t>
                  </w:r>
                </w:p>
              </w:tc>
              <w:tc>
                <w:tcPr>
                  <w:tcW w:type="dxa" w:w="1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部室内墙面基层处理，顶部灯光更换（根据直播间室内灯光实际需要），墙面展板制作及安装</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项</w:t>
                  </w:r>
                </w:p>
              </w:tc>
              <w:tc>
                <w:tcPr>
                  <w:tcW w:type="dxa" w:w="45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bl>
          <w:p>
            <w:pPr>
              <w:pStyle w:val="null3"/>
              <w:jc w:val="both"/>
            </w:pPr>
            <w:r>
              <w:rPr>
                <w:rFonts w:ascii="仿宋_GB2312" w:hAnsi="仿宋_GB2312" w:cs="仿宋_GB2312" w:eastAsia="仿宋_GB2312"/>
                <w:sz w:val="24"/>
                <w:b/>
              </w:rPr>
              <w:t>说明：</w:t>
            </w:r>
          </w:p>
          <w:p>
            <w:pPr>
              <w:pStyle w:val="null3"/>
              <w:jc w:val="both"/>
            </w:pPr>
            <w:r>
              <w:rPr>
                <w:rFonts w:ascii="仿宋_GB2312" w:hAnsi="仿宋_GB2312" w:cs="仿宋_GB2312" w:eastAsia="仿宋_GB2312"/>
                <w:sz w:val="24"/>
                <w:b/>
              </w:rPr>
              <w:t>1.</w:t>
            </w:r>
            <w:r>
              <w:rPr>
                <w:rFonts w:ascii="仿宋_GB2312" w:hAnsi="仿宋_GB2312" w:cs="仿宋_GB2312" w:eastAsia="仿宋_GB2312"/>
                <w:sz w:val="24"/>
                <w:b/>
              </w:rPr>
              <w:t>本</w:t>
            </w:r>
            <w:r>
              <w:rPr>
                <w:rFonts w:ascii="仿宋_GB2312" w:hAnsi="仿宋_GB2312" w:cs="仿宋_GB2312" w:eastAsia="仿宋_GB2312"/>
                <w:sz w:val="24"/>
                <w:b/>
              </w:rPr>
              <w:t>项目</w:t>
            </w:r>
            <w:r>
              <w:rPr>
                <w:rFonts w:ascii="仿宋_GB2312" w:hAnsi="仿宋_GB2312" w:cs="仿宋_GB2312" w:eastAsia="仿宋_GB2312"/>
                <w:sz w:val="24"/>
                <w:b/>
              </w:rPr>
              <w:t>第二标段</w:t>
            </w:r>
            <w:r>
              <w:rPr>
                <w:rFonts w:ascii="仿宋_GB2312" w:hAnsi="仿宋_GB2312" w:cs="仿宋_GB2312" w:eastAsia="仿宋_GB2312"/>
                <w:sz w:val="24"/>
                <w:b/>
              </w:rPr>
              <w:t>核心产品：</w:t>
            </w:r>
            <w:r>
              <w:rPr>
                <w:rFonts w:ascii="仿宋_GB2312" w:hAnsi="仿宋_GB2312" w:cs="仿宋_GB2312" w:eastAsia="仿宋_GB2312"/>
                <w:sz w:val="24"/>
                <w:b/>
              </w:rPr>
              <w:t>※</w:t>
            </w:r>
            <w:r>
              <w:rPr>
                <w:rFonts w:ascii="仿宋_GB2312" w:hAnsi="仿宋_GB2312" w:cs="仿宋_GB2312" w:eastAsia="仿宋_GB2312"/>
                <w:sz w:val="24"/>
                <w:b/>
              </w:rPr>
              <w:t xml:space="preserve"> </w:t>
            </w:r>
            <w:r>
              <w:rPr>
                <w:rFonts w:ascii="仿宋_GB2312" w:hAnsi="仿宋_GB2312" w:cs="仿宋_GB2312" w:eastAsia="仿宋_GB2312"/>
                <w:sz w:val="24"/>
                <w:b/>
              </w:rPr>
              <w:t>心理生态云平台</w:t>
            </w:r>
            <w:r>
              <w:rPr>
                <w:rFonts w:ascii="仿宋_GB2312" w:hAnsi="仿宋_GB2312" w:cs="仿宋_GB2312" w:eastAsia="仿宋_GB2312"/>
                <w:sz w:val="24"/>
                <w:b/>
              </w:rPr>
              <w:t>。</w:t>
            </w:r>
          </w:p>
          <w:p>
            <w:pPr>
              <w:pStyle w:val="null3"/>
              <w:jc w:val="both"/>
            </w:pPr>
            <w:r>
              <w:rPr>
                <w:rFonts w:ascii="仿宋_GB2312" w:hAnsi="仿宋_GB2312" w:cs="仿宋_GB2312" w:eastAsia="仿宋_GB2312"/>
                <w:sz w:val="24"/>
                <w:b/>
              </w:rPr>
              <w:t>2.</w:t>
            </w:r>
            <w:r>
              <w:rPr>
                <w:rFonts w:ascii="仿宋_GB2312" w:hAnsi="仿宋_GB2312" w:cs="仿宋_GB2312" w:eastAsia="仿宋_GB2312"/>
                <w:sz w:val="24"/>
                <w:b/>
              </w:rPr>
              <w:t>标</w:t>
            </w:r>
            <w:r>
              <w:rPr>
                <w:rFonts w:ascii="仿宋_GB2312" w:hAnsi="仿宋_GB2312" w:cs="仿宋_GB2312" w:eastAsia="仿宋_GB2312"/>
                <w:sz w:val="24"/>
                <w:b/>
              </w:rPr>
              <w:t>▲项为重要参数</w:t>
            </w:r>
            <w:r>
              <w:rPr>
                <w:rFonts w:ascii="仿宋_GB2312" w:hAnsi="仿宋_GB2312" w:cs="仿宋_GB2312" w:eastAsia="仿宋_GB2312"/>
                <w:sz w:val="24"/>
                <w:b/>
              </w:rPr>
              <w:t>，不满足将影响评分。</w:t>
            </w:r>
          </w:p>
          <w:p>
            <w:pPr>
              <w:pStyle w:val="null3"/>
              <w:jc w:val="both"/>
            </w:pPr>
            <w:r>
              <w:rPr>
                <w:rFonts w:ascii="仿宋_GB2312" w:hAnsi="仿宋_GB2312" w:cs="仿宋_GB2312" w:eastAsia="仿宋_GB2312"/>
                <w:sz w:val="24"/>
                <w:b/>
              </w:rPr>
              <w:t>3.本项目为部分面向中小企业采购，预留形式为合同分包，预留份额</w:t>
            </w:r>
            <w:r>
              <w:rPr>
                <w:rFonts w:ascii="仿宋_GB2312" w:hAnsi="仿宋_GB2312" w:cs="仿宋_GB2312" w:eastAsia="仿宋_GB2312"/>
                <w:sz w:val="24"/>
                <w:b/>
              </w:rPr>
              <w:t>8</w:t>
            </w:r>
            <w:r>
              <w:rPr>
                <w:rFonts w:ascii="仿宋_GB2312" w:hAnsi="仿宋_GB2312" w:cs="仿宋_GB2312" w:eastAsia="仿宋_GB2312"/>
                <w:sz w:val="24"/>
                <w:b/>
              </w:rPr>
              <w:t>%，具体详见采购内容。</w:t>
            </w:r>
          </w:p>
          <w:p>
            <w:pPr>
              <w:pStyle w:val="null3"/>
              <w:jc w:val="both"/>
            </w:pPr>
            <w:r>
              <w:rPr>
                <w:rFonts w:ascii="仿宋_GB2312" w:hAnsi="仿宋_GB2312" w:cs="仿宋_GB2312" w:eastAsia="仿宋_GB2312"/>
                <w:sz w:val="24"/>
                <w:b/>
              </w:rPr>
              <w:t>商务要求：</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质保期：自项目验收合格之日起</w:t>
            </w:r>
            <w:r>
              <w:rPr>
                <w:rFonts w:ascii="仿宋_GB2312" w:hAnsi="仿宋_GB2312" w:cs="仿宋_GB2312" w:eastAsia="仿宋_GB2312"/>
                <w:sz w:val="24"/>
              </w:rPr>
              <w:t>1年</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交货期：合同签订之日起</w:t>
            </w:r>
            <w:r>
              <w:rPr>
                <w:rFonts w:ascii="仿宋_GB2312" w:hAnsi="仿宋_GB2312" w:cs="仿宋_GB2312" w:eastAsia="仿宋_GB2312"/>
                <w:sz w:val="24"/>
              </w:rPr>
              <w:t>30日历天</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3.运维服务期：3年</w:t>
            </w:r>
          </w:p>
          <w:p>
            <w:pPr>
              <w:pStyle w:val="null3"/>
              <w:jc w:val="both"/>
            </w:pPr>
            <w:r>
              <w:rPr>
                <w:rFonts w:ascii="仿宋_GB2312" w:hAnsi="仿宋_GB2312" w:cs="仿宋_GB2312" w:eastAsia="仿宋_GB2312"/>
              </w:rPr>
              <w:t xml:space="preserve"> </w:t>
            </w:r>
          </w:p>
          <w:p>
            <w:pPr>
              <w:pStyle w:val="null3"/>
              <w:jc w:val="both"/>
            </w:pPr>
            <w:r>
              <w:rPr>
                <w:rFonts w:ascii="仿宋_GB2312" w:hAnsi="仿宋_GB2312" w:cs="仿宋_GB2312" w:eastAsia="仿宋_GB2312"/>
              </w:rPr>
              <w:t xml:space="preserve"> </w:t>
            </w:r>
          </w:p>
          <w:p>
            <w:pPr>
              <w:pStyle w:val="null3"/>
              <w:jc w:val="both"/>
            </w:pPr>
            <w:r>
              <w:rPr>
                <w:rFonts w:ascii="仿宋_GB2312" w:hAnsi="仿宋_GB2312" w:cs="仿宋_GB2312" w:eastAsia="仿宋_GB2312"/>
              </w:rPr>
              <w:t xml:space="preserve"> </w:t>
            </w:r>
          </w:p>
          <w:p>
            <w:pPr>
              <w:pStyle w:val="null3"/>
              <w:jc w:val="both"/>
            </w:pP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合同签订之日起30日历天</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合同签订之日起30日历天</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项目设施设备安装、调试完成，经验收合格后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85.00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待审计结束后，按照审计价款，付清剩余项目款</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5.00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项目设施设备安装、调试完成，经验收合格后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85.00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待审计结束后，按照审计价款，付清剩余项目款</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5.00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由采购人和供应商共同对项目整体进行验收。软件安装、调试并正常运行后，由乙方进行自检，合格后，准备验收文件，并书面通知甲方。甲方确认乙方的自检内容后，会同乙方（必要时请有关专家）进行验收，验收合格后，填写项目验收单（一式四份）作为对系统的最终认可。 验收标准：按招标文件、投标文件及澄清函等技术指标进行验收。各项指标均应符合验收标准及要求。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由采购人和供应商共同对项目整体进行验收。软件安装、调试并正常运行后，由乙方进行自检，合格后，准备验收文件，并书面通知甲方。甲方确认乙方的自检内容后，会同乙方（必要时请有关专家）进行验收，验收合格后，填写项目验收单（一式四份）作为对系统的最终认可。验收标准：按招标文件、投标文件及澄清函等技术指标进行验收。各项指标均应符合验收标准及要求。</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质保期：自项目验收合格之日起1年</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质保期：自项目验收合格之日起1年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依据《中华人民共和国民法典》、《中华人民共和国政府采购法》的相关条款和本合同约定，中标供应商未全面履行合同义务或者发生违约，采购单位会同采购代理机构有权终止合同，依法向中标供应商进行经济索赔，并报请政府采购监督管理机关进行相应的行政处罚。采购单位违约的，应当赔偿给中标供应商造成的经济损失。合同执行中发生争议的，当事人双方应协商解决，协商达不成一致时，可向项目所在地人民法院提请诉讼。</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依据《中华人民共和国民法典》、《中华人民共和国政府采购法》的相关条款和本合同约定，中标供应商未全面履行合同义务或者发生违约，采购单位会同采购代理机构有权终止合同，依法向中标供应商进行经济索赔，并报请政府采购监督管理机关进行相应的行政处罚。采购单位违约的，应当赔偿给中标供应商造成的经济损失。合同执行中发生争议的，当事人双方应协商解决，协商达不成一致时，可向项目所在地人民法院提请诉讼。</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备注：银行、保险、石油石化、电力、电信等行业分支机构参与本项目投标时，投标响应文件中须提供相关授权文件。 享受中小企业扶持政策的供应商应当满足下列条件：在货物采购项目中，货物应当由中小企业制造，不对其中涉及的服务的承接商作出要求；在工程采购项目中，工程应当由中小企业承建，不对其中涉及的货物的制造商和服务的承接商作出要求；在服务采购项目中，服务的承接商应当为中小企业，不对其中涉及的货物的制造商作出要求。</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投标人应提交的相关资格证明材料.docx 投标函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投标人应提交的相关资格证明材料.docx 投标函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投标人是法人的，提供近三年（2022-2024年）年度任意一年经审计的财务审计报告（成立时间至提交响应文件截止时间不足一年的单位，可提供成立后任意时间段的资产负债表）或其基本存款账户开户银行出具的本年度资信证明，部分其他组织和自然人，没有经审计的财务报告，应提供银行出具的资信证明；或财政部门认可的政府采购专业担保机构出具的投标担保函；</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提供2024年12月1日以来任意一个月税收缴纳证明（至少包含增值税或企业所得税其中一种），依法免税的单位应提供相关证明材料；</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提供2024年12月1日以来任意一个月的社会保障资金缴存单据或社保机构开具的社会保险参保缴费情况证明，依法不需要缴纳社会保障资金的单位应提供相关证明材料；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履约能力</w:t>
            </w:r>
          </w:p>
        </w:tc>
        <w:tc>
          <w:tcPr>
            <w:tcW w:type="dxa" w:w="3322"/>
          </w:tcPr>
          <w:p>
            <w:pPr>
              <w:pStyle w:val="null3"/>
            </w:pPr>
            <w:r>
              <w:rPr>
                <w:rFonts w:ascii="仿宋_GB2312" w:hAnsi="仿宋_GB2312" w:cs="仿宋_GB2312" w:eastAsia="仿宋_GB2312"/>
              </w:rPr>
              <w:t>具备履行合同所必需的设备和专业技术能力的证明材料；</w:t>
            </w:r>
          </w:p>
        </w:tc>
        <w:tc>
          <w:tcPr>
            <w:tcW w:type="dxa" w:w="1661"/>
          </w:tcPr>
          <w:p>
            <w:pPr>
              <w:pStyle w:val="null3"/>
            </w:pPr>
            <w:r>
              <w:rPr>
                <w:rFonts w:ascii="仿宋_GB2312" w:hAnsi="仿宋_GB2312" w:cs="仿宋_GB2312" w:eastAsia="仿宋_GB2312"/>
              </w:rPr>
              <w:t>投标人应提交的相关资格证明材料.docx 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3年内无重大违法记录</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投标人应提交的相关资格证明材料.docx 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企业法人具有有效的营业执照（具备统一社会信用代码）；事业法人应具有有效的事业单位法人证；其他组织应具有合法证明文件；自然人具有身份证明文件；</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授权书</w:t>
            </w:r>
          </w:p>
        </w:tc>
        <w:tc>
          <w:tcPr>
            <w:tcW w:type="dxa" w:w="3322"/>
          </w:tcPr>
          <w:p>
            <w:pPr>
              <w:pStyle w:val="null3"/>
            </w:pPr>
            <w:r>
              <w:rPr>
                <w:rFonts w:ascii="仿宋_GB2312" w:hAnsi="仿宋_GB2312" w:cs="仿宋_GB2312" w:eastAsia="仿宋_GB2312"/>
              </w:rPr>
              <w:t>投标人代表应提供法定代表人（单位负责人）授权书（附法定代表人（单位负责人）及被授权人身份证复印件），法定代表人（单位负责人）直接参加只须提供法定代表人（单位负责人）身份证明；</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案件当事人名单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投标人应提交的相关资格证明材料.docx 投标函</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其它</w:t>
            </w:r>
          </w:p>
        </w:tc>
        <w:tc>
          <w:tcPr>
            <w:tcW w:type="dxa" w:w="3322"/>
          </w:tcPr>
          <w:p>
            <w:pPr>
              <w:pStyle w:val="null3"/>
            </w:pPr>
            <w:r>
              <w:rPr>
                <w:rFonts w:ascii="仿宋_GB2312" w:hAnsi="仿宋_GB2312" w:cs="仿宋_GB2312" w:eastAsia="仿宋_GB2312"/>
              </w:rPr>
              <w:t>本项目不接受联合体投标，单位负责人为同一人或者存在直接控股、管理关系的不同单位，不得参加同一合同项下的政府采购活动，为采购项目提供整体设计、规范编制或者项目管理、监理、检测等服务的供应商，不得再参加该采购项目。</w:t>
            </w:r>
          </w:p>
        </w:tc>
        <w:tc>
          <w:tcPr>
            <w:tcW w:type="dxa" w:w="1661"/>
          </w:tcPr>
          <w:p>
            <w:pPr>
              <w:pStyle w:val="null3"/>
            </w:pPr>
            <w:r>
              <w:rPr>
                <w:rFonts w:ascii="仿宋_GB2312" w:hAnsi="仿宋_GB2312" w:cs="仿宋_GB2312" w:eastAsia="仿宋_GB2312"/>
              </w:rPr>
              <w:t>投标人应提交的相关资格证明材料.docx 投标函</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分包意向协议及中小企业声明函</w:t>
            </w:r>
          </w:p>
        </w:tc>
        <w:tc>
          <w:tcPr>
            <w:tcW w:type="dxa" w:w="3322"/>
          </w:tcPr>
          <w:p>
            <w:pPr>
              <w:pStyle w:val="null3"/>
            </w:pPr>
            <w:r>
              <w:rPr>
                <w:rFonts w:ascii="仿宋_GB2312" w:hAnsi="仿宋_GB2312" w:cs="仿宋_GB2312" w:eastAsia="仿宋_GB2312"/>
              </w:rPr>
              <w:t>本项目为部分面向中小企业采购，预留形式为合同分包（要求供应商提供分包意向协议且协议中中小企业金额占本项目采购合同包金额的94%以上），中小企业的划分标准所属行业为工业；专门面向中小企业部分（详见采购内容）供应商为中型、小型、微型企业的应提供“中小企业声明函”，供应商为监狱企业的，应提供监狱企业的证明文件，供应商为残疾人福利性单位的，应提供《残疾人福利性单位声明函》。</w:t>
            </w:r>
          </w:p>
        </w:tc>
        <w:tc>
          <w:tcPr>
            <w:tcW w:type="dxa" w:w="1661"/>
          </w:tcPr>
          <w:p>
            <w:pPr>
              <w:pStyle w:val="null3"/>
            </w:pPr>
            <w:r>
              <w:rPr>
                <w:rFonts w:ascii="仿宋_GB2312" w:hAnsi="仿宋_GB2312" w:cs="仿宋_GB2312" w:eastAsia="仿宋_GB2312"/>
              </w:rPr>
              <w:t>分包意向协议.docx 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供应商是法人的，提供近三年（2022-2024年）年度任意一年经审计的财务审计报告（成立时间至提交响应文件截止时间不足一年的单位，可提供成立后任意时间段的资产负债表）或其基本存款账户开户银行出具的本年度资信证明，部分其他组织和自然人，没有经审计的财务报告，应提供银行出具的资信证明；或财政部门认可的政府采购专业担保机构出具的投标担保函；</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提供2024年12月1日以来任意一个月税收缴纳证明（至少包含增值税或企业所得税其中一种），依法免税的单位应提供相关证明材料；</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提供2024年12月1日以来任意一个月的社会保障资金缴存单据或社保机构开具的社会保险参保缴费情况证明，依法不需要缴纳社会保障资金的单位应提供相关证明材料；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履约能力</w:t>
            </w:r>
          </w:p>
        </w:tc>
        <w:tc>
          <w:tcPr>
            <w:tcW w:type="dxa" w:w="3322"/>
          </w:tcPr>
          <w:p>
            <w:pPr>
              <w:pStyle w:val="null3"/>
            </w:pPr>
            <w:r>
              <w:rPr>
                <w:rFonts w:ascii="仿宋_GB2312" w:hAnsi="仿宋_GB2312" w:cs="仿宋_GB2312" w:eastAsia="仿宋_GB2312"/>
              </w:rPr>
              <w:t>具备履行合同所必需的设备和专业技术能力的证明材料；</w:t>
            </w:r>
          </w:p>
        </w:tc>
        <w:tc>
          <w:tcPr>
            <w:tcW w:type="dxa" w:w="1661"/>
          </w:tcPr>
          <w:p>
            <w:pPr>
              <w:pStyle w:val="null3"/>
            </w:pPr>
            <w:r>
              <w:rPr>
                <w:rFonts w:ascii="仿宋_GB2312" w:hAnsi="仿宋_GB2312" w:cs="仿宋_GB2312" w:eastAsia="仿宋_GB2312"/>
              </w:rPr>
              <w:t>投标人应提交的相关资格证明材料.docx 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3年内无重大违法记录</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投标人应提交的相关资格证明材料.docx 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企业法人具有有效的营业执照（具备统一社会信用代码）；事业法人应具有有效的事业单位法人证；其他组织应具有合法证明文件；自然人具有身份证明文件；</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授权书</w:t>
            </w:r>
          </w:p>
        </w:tc>
        <w:tc>
          <w:tcPr>
            <w:tcW w:type="dxa" w:w="3322"/>
          </w:tcPr>
          <w:p>
            <w:pPr>
              <w:pStyle w:val="null3"/>
            </w:pPr>
            <w:r>
              <w:rPr>
                <w:rFonts w:ascii="仿宋_GB2312" w:hAnsi="仿宋_GB2312" w:cs="仿宋_GB2312" w:eastAsia="仿宋_GB2312"/>
              </w:rPr>
              <w:t>投标人代表应提供法定代表人（单位负责人）授权书（附法定代表人（单位负责人）及被授权人身份证复印件），法定代表人（单位负责人）直接参加只须提供法定代表人（单位负责人）身份证明；</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案件当事人名单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投标人应提交的相关资格证明材料.docx 投标函</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其它</w:t>
            </w:r>
          </w:p>
        </w:tc>
        <w:tc>
          <w:tcPr>
            <w:tcW w:type="dxa" w:w="3322"/>
          </w:tcPr>
          <w:p>
            <w:pPr>
              <w:pStyle w:val="null3"/>
            </w:pPr>
            <w:r>
              <w:rPr>
                <w:rFonts w:ascii="仿宋_GB2312" w:hAnsi="仿宋_GB2312" w:cs="仿宋_GB2312" w:eastAsia="仿宋_GB2312"/>
              </w:rPr>
              <w:t>本项目不接受联合体投标，单位负责人为同一人或者存在直接控股、管理关系的不同单位，不得参加同一合同项下的政府采购活动，为采购项目提供整体设计、规范编制或者项目管理、监理、检测等服务的供应商，不得再参加该采购项目。</w:t>
            </w:r>
          </w:p>
        </w:tc>
        <w:tc>
          <w:tcPr>
            <w:tcW w:type="dxa" w:w="1661"/>
          </w:tcPr>
          <w:p>
            <w:pPr>
              <w:pStyle w:val="null3"/>
            </w:pPr>
            <w:r>
              <w:rPr>
                <w:rFonts w:ascii="仿宋_GB2312" w:hAnsi="仿宋_GB2312" w:cs="仿宋_GB2312" w:eastAsia="仿宋_GB2312"/>
              </w:rPr>
              <w:t>投标人应提交的相关资格证明材料.docx 投标函</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分包意向协议及中小企业声明函</w:t>
            </w:r>
          </w:p>
        </w:tc>
        <w:tc>
          <w:tcPr>
            <w:tcW w:type="dxa" w:w="3322"/>
          </w:tcPr>
          <w:p>
            <w:pPr>
              <w:pStyle w:val="null3"/>
            </w:pPr>
            <w:r>
              <w:rPr>
                <w:rFonts w:ascii="仿宋_GB2312" w:hAnsi="仿宋_GB2312" w:cs="仿宋_GB2312" w:eastAsia="仿宋_GB2312"/>
              </w:rPr>
              <w:t>本项目为部分面向中小企业采购，预留形式为合同分包（要求供应商提供分包意向协议且协议中中小企业金额占本项目采购合同包金额的8%以上），中小企业的划分标准所属行业为工业；专门面向中小企业部分（详见采购内容）供应商为中型、小型、微型企业的应提供“中小企业声明函”，供应商为监狱企业的，应提供监狱企业的证明文件，供应商为残疾人福利性单位的，应提供《残疾人福利性单位声明函》。</w:t>
            </w:r>
          </w:p>
        </w:tc>
        <w:tc>
          <w:tcPr>
            <w:tcW w:type="dxa" w:w="1661"/>
          </w:tcPr>
          <w:p>
            <w:pPr>
              <w:pStyle w:val="null3"/>
            </w:pPr>
            <w:r>
              <w:rPr>
                <w:rFonts w:ascii="仿宋_GB2312" w:hAnsi="仿宋_GB2312" w:cs="仿宋_GB2312" w:eastAsia="仿宋_GB2312"/>
              </w:rPr>
              <w:t>分包意向协议.docx 中小企业声明函 残疾人福利性单位声明函 监狱企业的证明文件</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要求获得采购合同的供应商将94%分包给一家或多家中小企业或参与的供应商（联合体）提供的货物全部由符合政策要求的中小企业制造。</w:t>
            </w:r>
          </w:p>
        </w:tc>
        <w:tc>
          <w:tcPr>
            <w:tcW w:type="dxa" w:w="1661"/>
          </w:tcPr>
          <w:p>
            <w:pPr>
              <w:pStyle w:val="null3"/>
            </w:pPr>
            <w:r>
              <w:rPr>
                <w:rFonts w:ascii="仿宋_GB2312" w:hAnsi="仿宋_GB2312" w:cs="仿宋_GB2312" w:eastAsia="仿宋_GB2312"/>
              </w:rPr>
              <w:t>分包意向协议.docx 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要求获得采购合同的供应商将8.00%分包给一家或多家中小企业或参与的供应商（联合体）提供的货物全部由符合政策要求的中小企业制造。</w:t>
            </w:r>
          </w:p>
        </w:tc>
        <w:tc>
          <w:tcPr>
            <w:tcW w:type="dxa" w:w="1661"/>
          </w:tcPr>
          <w:p>
            <w:pPr>
              <w:pStyle w:val="null3"/>
            </w:pPr>
            <w:r>
              <w:rPr>
                <w:rFonts w:ascii="仿宋_GB2312" w:hAnsi="仿宋_GB2312" w:cs="仿宋_GB2312" w:eastAsia="仿宋_GB2312"/>
              </w:rPr>
              <w:t>分包意向协议.docx 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投标分项报价表.docx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投标文件的完整性</w:t>
            </w:r>
          </w:p>
        </w:tc>
        <w:tc>
          <w:tcPr>
            <w:tcW w:type="dxa" w:w="3322"/>
          </w:tcPr>
          <w:p>
            <w:pPr>
              <w:pStyle w:val="null3"/>
            </w:pPr>
            <w:r>
              <w:rPr>
                <w:rFonts w:ascii="仿宋_GB2312" w:hAnsi="仿宋_GB2312" w:cs="仿宋_GB2312" w:eastAsia="仿宋_GB2312"/>
              </w:rPr>
              <w:t>投标文件构成是否有重大缺项，是否按照招标 文件要求的格式编写投标文件。</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投标文件的有效性</w:t>
            </w:r>
          </w:p>
        </w:tc>
        <w:tc>
          <w:tcPr>
            <w:tcW w:type="dxa" w:w="3322"/>
          </w:tcPr>
          <w:p>
            <w:pPr>
              <w:pStyle w:val="null3"/>
            </w:pPr>
            <w:r>
              <w:rPr>
                <w:rFonts w:ascii="仿宋_GB2312" w:hAnsi="仿宋_GB2312" w:cs="仿宋_GB2312" w:eastAsia="仿宋_GB2312"/>
              </w:rPr>
              <w:t>投标文件的签署、加盖印章是否合格、有效；提供的各种证明文件、数据、资料是否真实、有效，投标有效期是否满足招标文件规定，授权期限是否满足招标文件中规定的有效期。</w:t>
            </w:r>
          </w:p>
        </w:tc>
        <w:tc>
          <w:tcPr>
            <w:tcW w:type="dxa" w:w="1661"/>
          </w:tcPr>
          <w:p>
            <w:pPr>
              <w:pStyle w:val="null3"/>
            </w:pPr>
            <w:r>
              <w:rPr>
                <w:rFonts w:ascii="仿宋_GB2312" w:hAnsi="仿宋_GB2312" w:cs="仿宋_GB2312" w:eastAsia="仿宋_GB2312"/>
              </w:rPr>
              <w:t>投标函 商务应答表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投标文件的响应性</w:t>
            </w:r>
          </w:p>
        </w:tc>
        <w:tc>
          <w:tcPr>
            <w:tcW w:type="dxa" w:w="3322"/>
          </w:tcPr>
          <w:p>
            <w:pPr>
              <w:pStyle w:val="null3"/>
            </w:pPr>
            <w:r>
              <w:rPr>
                <w:rFonts w:ascii="仿宋_GB2312" w:hAnsi="仿宋_GB2312" w:cs="仿宋_GB2312" w:eastAsia="仿宋_GB2312"/>
              </w:rPr>
              <w:t>投标方案是否有重大缺漏项；投标产品的技术规格是否有重大偏离；投标商务条款是否有重大偏离；对合同中规定的双方的权利和义务是否做出了实质性修改。</w:t>
            </w:r>
          </w:p>
        </w:tc>
        <w:tc>
          <w:tcPr>
            <w:tcW w:type="dxa" w:w="1661"/>
          </w:tcPr>
          <w:p>
            <w:pPr>
              <w:pStyle w:val="null3"/>
            </w:pPr>
            <w:r>
              <w:rPr>
                <w:rFonts w:ascii="仿宋_GB2312" w:hAnsi="仿宋_GB2312" w:cs="仿宋_GB2312" w:eastAsia="仿宋_GB2312"/>
              </w:rPr>
              <w:t>商务应答表 产品技术参数表.docx 陕西省政府采购供应商拒绝政府采购领域商业贿赂承诺书.docx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是否按照招标文件规定提交了投标保证金或担保机构保函。</w:t>
            </w:r>
          </w:p>
        </w:tc>
        <w:tc>
          <w:tcPr>
            <w:tcW w:type="dxa" w:w="1661"/>
          </w:tcPr>
          <w:p>
            <w:pPr>
              <w:pStyle w:val="null3"/>
            </w:pPr>
            <w:r>
              <w:rPr>
                <w:rFonts w:ascii="仿宋_GB2312" w:hAnsi="仿宋_GB2312" w:cs="仿宋_GB2312" w:eastAsia="仿宋_GB2312"/>
              </w:rPr>
              <w:t>投标保证金.docx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投标报价是否超过项目采购预算。</w:t>
            </w:r>
          </w:p>
        </w:tc>
        <w:tc>
          <w:tcPr>
            <w:tcW w:type="dxa" w:w="1661"/>
          </w:tcPr>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招标文件其他章节中对无效投标的规定。</w:t>
            </w:r>
          </w:p>
        </w:tc>
        <w:tc>
          <w:tcPr>
            <w:tcW w:type="dxa" w:w="1661"/>
          </w:tcPr>
          <w:p>
            <w:pPr>
              <w:pStyle w:val="null3"/>
            </w:pPr>
            <w:r>
              <w:rPr>
                <w:rFonts w:ascii="仿宋_GB2312" w:hAnsi="仿宋_GB2312" w:cs="仿宋_GB2312" w:eastAsia="仿宋_GB2312"/>
              </w:rPr>
              <w:t>投标文件封面</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投标分项报价表.docx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投标文件的完整性</w:t>
            </w:r>
          </w:p>
        </w:tc>
        <w:tc>
          <w:tcPr>
            <w:tcW w:type="dxa" w:w="3322"/>
          </w:tcPr>
          <w:p>
            <w:pPr>
              <w:pStyle w:val="null3"/>
            </w:pPr>
            <w:r>
              <w:rPr>
                <w:rFonts w:ascii="仿宋_GB2312" w:hAnsi="仿宋_GB2312" w:cs="仿宋_GB2312" w:eastAsia="仿宋_GB2312"/>
              </w:rPr>
              <w:t>投标文件构成是否有重大缺项，是否按照招标 文件要求的格式编写投标文件。</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投标文件的有效性</w:t>
            </w:r>
          </w:p>
        </w:tc>
        <w:tc>
          <w:tcPr>
            <w:tcW w:type="dxa" w:w="3322"/>
          </w:tcPr>
          <w:p>
            <w:pPr>
              <w:pStyle w:val="null3"/>
            </w:pPr>
            <w:r>
              <w:rPr>
                <w:rFonts w:ascii="仿宋_GB2312" w:hAnsi="仿宋_GB2312" w:cs="仿宋_GB2312" w:eastAsia="仿宋_GB2312"/>
              </w:rPr>
              <w:t>投标文件的签署、加盖印章是否合格、有效；提供的各种证明文件、数据、资料是否真实、有效，投标有效期是否满足招标文件规定，授权期限是否满足招标文件中规定的有效期。</w:t>
            </w:r>
          </w:p>
        </w:tc>
        <w:tc>
          <w:tcPr>
            <w:tcW w:type="dxa" w:w="1661"/>
          </w:tcPr>
          <w:p>
            <w:pPr>
              <w:pStyle w:val="null3"/>
            </w:pPr>
            <w:r>
              <w:rPr>
                <w:rFonts w:ascii="仿宋_GB2312" w:hAnsi="仿宋_GB2312" w:cs="仿宋_GB2312" w:eastAsia="仿宋_GB2312"/>
              </w:rPr>
              <w:t>投标函 商务应答表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投标文件的响应性</w:t>
            </w:r>
          </w:p>
        </w:tc>
        <w:tc>
          <w:tcPr>
            <w:tcW w:type="dxa" w:w="3322"/>
          </w:tcPr>
          <w:p>
            <w:pPr>
              <w:pStyle w:val="null3"/>
            </w:pPr>
            <w:r>
              <w:rPr>
                <w:rFonts w:ascii="仿宋_GB2312" w:hAnsi="仿宋_GB2312" w:cs="仿宋_GB2312" w:eastAsia="仿宋_GB2312"/>
              </w:rPr>
              <w:t>投标方案是否有重大缺漏项；投标产品的技术规格是否有重大偏离；投标商务条款是否有重大偏离；对合同中规定的双方的权利和义务是否做出了实质性修改。</w:t>
            </w:r>
          </w:p>
        </w:tc>
        <w:tc>
          <w:tcPr>
            <w:tcW w:type="dxa" w:w="1661"/>
          </w:tcPr>
          <w:p>
            <w:pPr>
              <w:pStyle w:val="null3"/>
            </w:pPr>
            <w:r>
              <w:rPr>
                <w:rFonts w:ascii="仿宋_GB2312" w:hAnsi="仿宋_GB2312" w:cs="仿宋_GB2312" w:eastAsia="仿宋_GB2312"/>
              </w:rPr>
              <w:t>商务应答表 产品技术参数表.docx 陕西省政府采购供应商拒绝政府采购领域商业贿赂承诺书.docx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是否按照招标文件规定提交了投标保证金或担保机构保函。</w:t>
            </w:r>
          </w:p>
        </w:tc>
        <w:tc>
          <w:tcPr>
            <w:tcW w:type="dxa" w:w="1661"/>
          </w:tcPr>
          <w:p>
            <w:pPr>
              <w:pStyle w:val="null3"/>
            </w:pPr>
            <w:r>
              <w:rPr>
                <w:rFonts w:ascii="仿宋_GB2312" w:hAnsi="仿宋_GB2312" w:cs="仿宋_GB2312" w:eastAsia="仿宋_GB2312"/>
              </w:rPr>
              <w:t>投标保证金.docx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投标报价是否超过项目采购预算。</w:t>
            </w:r>
          </w:p>
        </w:tc>
        <w:tc>
          <w:tcPr>
            <w:tcW w:type="dxa" w:w="1661"/>
          </w:tcPr>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招标文件其他章节中对无效投标的规定。</w:t>
            </w:r>
          </w:p>
        </w:tc>
        <w:tc>
          <w:tcPr>
            <w:tcW w:type="dxa" w:w="1661"/>
          </w:tcPr>
          <w:p>
            <w:pPr>
              <w:pStyle w:val="null3"/>
            </w:pPr>
            <w:r>
              <w:rPr>
                <w:rFonts w:ascii="仿宋_GB2312" w:hAnsi="仿宋_GB2312" w:cs="仿宋_GB2312" w:eastAsia="仿宋_GB2312"/>
              </w:rPr>
              <w:t>投标文件封面</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商务响应</w:t>
            </w:r>
          </w:p>
        </w:tc>
        <w:tc>
          <w:tcPr>
            <w:tcW w:type="dxa" w:w="2492"/>
          </w:tcPr>
          <w:p>
            <w:pPr>
              <w:pStyle w:val="null3"/>
            </w:pPr>
            <w:r>
              <w:rPr>
                <w:rFonts w:ascii="仿宋_GB2312" w:hAnsi="仿宋_GB2312" w:cs="仿宋_GB2312" w:eastAsia="仿宋_GB2312"/>
              </w:rPr>
              <w:t>1.质保期在满足招标文件要求的基础上，每增加1年得1分，满分2分。 交货期在满足招标文件要求基础上，每提前5个日历天得1分，满分2分。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节能、环境标志产品</w:t>
            </w:r>
          </w:p>
        </w:tc>
        <w:tc>
          <w:tcPr>
            <w:tcW w:type="dxa" w:w="2492"/>
          </w:tcPr>
          <w:p>
            <w:pPr>
              <w:pStyle w:val="null3"/>
            </w:pPr>
            <w:r>
              <w:rPr>
                <w:rFonts w:ascii="仿宋_GB2312" w:hAnsi="仿宋_GB2312" w:cs="仿宋_GB2312" w:eastAsia="仿宋_GB2312"/>
              </w:rPr>
              <w:t>供应商提供的投标产品中每有一项节能产品(已列入节能产品政府采购品目清单且非强制采购产品)为经国家认证的得 0.5 分，每有一项环境标志产品（已列入环境标志产品政府采购品目清单）为经国家认证的得 0.5 分。满分2分。 （以经国家确定的认证机构出具的、处于有效期内的节能产品、环境标志产品认证证书为准。）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非强制节能、环境标志产品清单.docx</w:t>
            </w:r>
          </w:p>
        </w:tc>
      </w:tr>
      <w:tr>
        <w:tc>
          <w:tcPr>
            <w:tcW w:type="dxa" w:w="831"/>
            <w:vMerge/>
          </w:tcPr>
          <w:p/>
        </w:tc>
        <w:tc>
          <w:tcPr>
            <w:tcW w:type="dxa" w:w="1661"/>
          </w:tcPr>
          <w:p>
            <w:pPr>
              <w:pStyle w:val="null3"/>
            </w:pPr>
            <w:r>
              <w:rPr>
                <w:rFonts w:ascii="仿宋_GB2312" w:hAnsi="仿宋_GB2312" w:cs="仿宋_GB2312" w:eastAsia="仿宋_GB2312"/>
              </w:rPr>
              <w:t>技术参数响应</w:t>
            </w:r>
          </w:p>
        </w:tc>
        <w:tc>
          <w:tcPr>
            <w:tcW w:type="dxa" w:w="2492"/>
          </w:tcPr>
          <w:p>
            <w:pPr>
              <w:pStyle w:val="null3"/>
            </w:pPr>
            <w:r>
              <w:rPr>
                <w:rFonts w:ascii="仿宋_GB2312" w:hAnsi="仿宋_GB2312" w:cs="仿宋_GB2312" w:eastAsia="仿宋_GB2312"/>
              </w:rPr>
              <w:t>供应商所投产品技术参数清楚、明确并能逐条响应并满足招标文件“采购内容及技术要求”参数表中所有参数要求， （1）满足招标文件参数技术指标标注“▲”项参数得5分，每有一条负偏离扣1分，扣完为止； （2）满足招标文件参数技术指标非“▲”项参数得5分，每有一条负偏离扣0.5分，扣完为止。 （3）对招标文件参数有进一步说明的得3分，照搬“招标文件参数技术指标”中内容未做进一步说明的每项扣0.5分，扣完为止。 （4）优于招标文件参数要求的每有一项得1分，最高得4分。 （5）供应商所投产品技术参数清楚、无任何参数遗漏的得 3 分，每遗漏一项扣0.5分，扣完为止； 备注：标注“▲”参数需提供相应证明材料（证明材料包含但不限于：技术白皮书、官网功能截图、第三方检测机构出具的检测报告等）</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投标方案说明书.docx</w:t>
            </w:r>
          </w:p>
          <w:p>
            <w:pPr>
              <w:pStyle w:val="null3"/>
            </w:pPr>
            <w:r>
              <w:rPr>
                <w:rFonts w:ascii="仿宋_GB2312" w:hAnsi="仿宋_GB2312" w:cs="仿宋_GB2312" w:eastAsia="仿宋_GB2312"/>
              </w:rPr>
              <w:t>产品技术参数表.docx</w:t>
            </w:r>
          </w:p>
          <w:p>
            <w:pPr>
              <w:pStyle w:val="null3"/>
            </w:pPr>
            <w:r>
              <w:rPr>
                <w:rFonts w:ascii="仿宋_GB2312" w:hAnsi="仿宋_GB2312" w:cs="仿宋_GB2312" w:eastAsia="仿宋_GB2312"/>
              </w:rPr>
              <w:t>投标文件中标“▲”项证明资料.docx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1、评审内容 针对本项目提供完整的项目供货方案： 内容包含：①供货实施计划；②安装及调试方案；③培训方案；④应急预案等组织措施；⑤人员配备。 2、评审标准 ①完整性：方案须全面，对评审内容中的各项要求有详细描述及说明； ②可实施性：切合本项目实际情况，实施步骤清晰、科学、合理； ③针对性：方案能够紧扣项目实际情况，内容全面、科学合理、详细具体。 3、赋分标准 ①供货实施计划每完全满足一个评审标准得1分，满分3分； ②安装及调试方案每完全满足一个评审标准得1分，满分3分； ③培训方案每完全满足一个评审标准得1分，满分3分； ④应急预案等组织措施每完全满足一个评审标准得1分，满分3分； ⑤人员配备每完全满足一个评审标准得1分，满分3分。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投标方案说明书.docx</w:t>
            </w:r>
          </w:p>
        </w:tc>
      </w:tr>
      <w:tr>
        <w:tc>
          <w:tcPr>
            <w:tcW w:type="dxa" w:w="831"/>
            <w:vMerge/>
          </w:tcPr>
          <w:p/>
        </w:tc>
        <w:tc>
          <w:tcPr>
            <w:tcW w:type="dxa" w:w="1661"/>
          </w:tcPr>
          <w:p>
            <w:pPr>
              <w:pStyle w:val="null3"/>
            </w:pPr>
            <w:r>
              <w:rPr>
                <w:rFonts w:ascii="仿宋_GB2312" w:hAnsi="仿宋_GB2312" w:cs="仿宋_GB2312" w:eastAsia="仿宋_GB2312"/>
              </w:rPr>
              <w:t>货源组织</w:t>
            </w:r>
          </w:p>
        </w:tc>
        <w:tc>
          <w:tcPr>
            <w:tcW w:type="dxa" w:w="2492"/>
          </w:tcPr>
          <w:p>
            <w:pPr>
              <w:pStyle w:val="null3"/>
            </w:pPr>
            <w:r>
              <w:rPr>
                <w:rFonts w:ascii="仿宋_GB2312" w:hAnsi="仿宋_GB2312" w:cs="仿宋_GB2312" w:eastAsia="仿宋_GB2312"/>
              </w:rPr>
              <w:t>智慧管理、智慧中枢、智慧服务、国产服务器、LED 全彩显示屏需提供产品的合法来源渠道证明材料或情况说明，每提供一项产品的合法证明材料得1分，满分5分。 备注：①投标人为所投产品的制造商，需提供情况说明，说明某一项产品为制造商自己生产。 ②投标人为所投产品代理商或其他情况，产品来源渠道合法的证明材料包括但不限于原厂授权书、销售协议、代理协议等证明材料其中任意一种。</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合法来源渠道证明材料.docx</w:t>
            </w:r>
          </w:p>
        </w:tc>
      </w:tr>
      <w:tr>
        <w:tc>
          <w:tcPr>
            <w:tcW w:type="dxa" w:w="831"/>
            <w:vMerge/>
          </w:tcPr>
          <w:p/>
        </w:tc>
        <w:tc>
          <w:tcPr>
            <w:tcW w:type="dxa" w:w="1661"/>
          </w:tcPr>
          <w:p>
            <w:pPr>
              <w:pStyle w:val="null3"/>
            </w:pPr>
            <w:r>
              <w:rPr>
                <w:rFonts w:ascii="仿宋_GB2312" w:hAnsi="仿宋_GB2312" w:cs="仿宋_GB2312" w:eastAsia="仿宋_GB2312"/>
              </w:rPr>
              <w:t>产品成熟度</w:t>
            </w:r>
          </w:p>
        </w:tc>
        <w:tc>
          <w:tcPr>
            <w:tcW w:type="dxa" w:w="2492"/>
          </w:tcPr>
          <w:p>
            <w:pPr>
              <w:pStyle w:val="null3"/>
            </w:pPr>
            <w:r>
              <w:rPr>
                <w:rFonts w:ascii="仿宋_GB2312" w:hAnsi="仿宋_GB2312" w:cs="仿宋_GB2312" w:eastAsia="仿宋_GB2312"/>
              </w:rPr>
              <w:t>①为保障产品部署于国产信创操作性系统及满足数据网络安全，所投数据中台产品具备《信息系统安全等级保护三级备案证明》得2分，未提供不计分。 ②数据中台产品具有国产信创兼容性认证证书，至少适配3种主流信创产品 (国产CPU/操作系统），提供证明材料得1分，未提供不计分。 ③投标人或制造商具有CCIA信息系统业务安全服务资质证书的得1分，未提供不计分。 ④投标人或制造商具有智慧校园平台与智能治理与数据分析系统软件著作权登记证书，每提供一份计1分，共2分，未提供不计分。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投标方案说明书.docx</w:t>
            </w:r>
          </w:p>
        </w:tc>
      </w:tr>
      <w:tr>
        <w:tc>
          <w:tcPr>
            <w:tcW w:type="dxa" w:w="831"/>
            <w:vMerge/>
          </w:tcPr>
          <w:p/>
        </w:tc>
        <w:tc>
          <w:tcPr>
            <w:tcW w:type="dxa" w:w="1661"/>
          </w:tcPr>
          <w:p>
            <w:pPr>
              <w:pStyle w:val="null3"/>
            </w:pPr>
            <w:r>
              <w:rPr>
                <w:rFonts w:ascii="仿宋_GB2312" w:hAnsi="仿宋_GB2312" w:cs="仿宋_GB2312" w:eastAsia="仿宋_GB2312"/>
              </w:rPr>
              <w:t>质量保障措施</w:t>
            </w:r>
          </w:p>
        </w:tc>
        <w:tc>
          <w:tcPr>
            <w:tcW w:type="dxa" w:w="2492"/>
          </w:tcPr>
          <w:p>
            <w:pPr>
              <w:pStyle w:val="null3"/>
            </w:pPr>
            <w:r>
              <w:rPr>
                <w:rFonts w:ascii="仿宋_GB2312" w:hAnsi="仿宋_GB2312" w:cs="仿宋_GB2312" w:eastAsia="仿宋_GB2312"/>
              </w:rPr>
              <w:t>1、评审内容 质量保障措施根据供应商提供的①质量保障承诺及措施；②产品性能；③验收方案及措施。 2、评审标准 ①完整性：方案须全面，对评审内容中的各项要求有详细描述及说明； ②可实施性：切合本项目实际情况，实施步骤清晰、科学、合理； ③针对性：方案能够紧扣项目实际情况，内容全面、科学合理、详细具体。 3、赋分标准 ①质量保障承诺及措施每完全满足一个评审标准得1分，满分3分； ②产品性能每完全满足一个评审标准得1 分，满分3分； ③验收方案及措施每完全满足一个评审标准得1 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投标方案说明书.docx</w:t>
            </w:r>
          </w:p>
        </w:tc>
      </w:tr>
      <w:tr>
        <w:tc>
          <w:tcPr>
            <w:tcW w:type="dxa" w:w="831"/>
            <w:vMerge/>
          </w:tcPr>
          <w:p/>
        </w:tc>
        <w:tc>
          <w:tcPr>
            <w:tcW w:type="dxa" w:w="1661"/>
          </w:tcPr>
          <w:p>
            <w:pPr>
              <w:pStyle w:val="null3"/>
            </w:pPr>
            <w:r>
              <w:rPr>
                <w:rFonts w:ascii="仿宋_GB2312" w:hAnsi="仿宋_GB2312" w:cs="仿宋_GB2312" w:eastAsia="仿宋_GB2312"/>
              </w:rPr>
              <w:t>人员证书</w:t>
            </w:r>
          </w:p>
        </w:tc>
        <w:tc>
          <w:tcPr>
            <w:tcW w:type="dxa" w:w="2492"/>
          </w:tcPr>
          <w:p>
            <w:pPr>
              <w:pStyle w:val="null3"/>
            </w:pPr>
            <w:r>
              <w:rPr>
                <w:rFonts w:ascii="仿宋_GB2312" w:hAnsi="仿宋_GB2312" w:cs="仿宋_GB2312" w:eastAsia="仿宋_GB2312"/>
              </w:rPr>
              <w:t>项目经理（1人） 在本项目中需要项目经理负责整体项目的管理工作，包括但不限于项目进度、质量、风险管理、数据分析、第三方系统集成对接管理、 与学校安全服务方沟通系统安全措施、整体项目应急协调。项目经理具备工业和信息化部教育与考试中心颁发的信创系统架构师、CISP注册信息安全工程师及PMP证书；每具备一项核心证书得 1 分，最高得 3 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投标方案说明书.docx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1、评审内容 售后服务方案：包含①维护保养时间安排；②备品备件计划；③售后服务范围及保障措施；④出现故障响应时间及措施； 2、评审标准 ①完整性：方案须全面，对评审内容中的各项要求有详细描述及说明； ②可实施性：切合本项目实际情况，实施步骤清晰、科学、合理； ③针对性：方案能够紧扣项目实际情况，内容全面、科学合理、详细具体。 3、赋分标准 ①维护保养时间安排每完全满足一个评审标准得0.5分，满分1.5分； ②备品备件计划每完全满足一个评审标准得0.5分，满分1.5分； ③售后服务范围及保障措施每完全满足一个评审标准得0.5分，满分1.5分； ④出现故障响应时间及措施每完全满足一个评审标准得1分，满分1.5分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1、经符合性审查合格的投标文件，其投标报价为有效投标报价。对有效投标报价进行政策性扣减，并依据扣减后的价格（评审价格）进行价格评审。 2、有效最低评审价格得30分。 3、按（有效最低评审价格/评审价格）×30的公式计算其得分。 4、投标报价不完整的，不进入评标标准价的计算，本项得0分。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商务响应</w:t>
            </w:r>
          </w:p>
        </w:tc>
        <w:tc>
          <w:tcPr>
            <w:tcW w:type="dxa" w:w="2492"/>
          </w:tcPr>
          <w:p>
            <w:pPr>
              <w:pStyle w:val="null3"/>
            </w:pPr>
            <w:r>
              <w:rPr>
                <w:rFonts w:ascii="仿宋_GB2312" w:hAnsi="仿宋_GB2312" w:cs="仿宋_GB2312" w:eastAsia="仿宋_GB2312"/>
              </w:rPr>
              <w:t>3.质保期在满足招标文件要求的基础上，每增加1年得1分，满分2分。 交货期在满足招标文件要求基础上，每提前5个日历天得1分，满分2分。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节能、环境标志产品</w:t>
            </w:r>
          </w:p>
        </w:tc>
        <w:tc>
          <w:tcPr>
            <w:tcW w:type="dxa" w:w="2492"/>
          </w:tcPr>
          <w:p>
            <w:pPr>
              <w:pStyle w:val="null3"/>
            </w:pPr>
            <w:r>
              <w:rPr>
                <w:rFonts w:ascii="仿宋_GB2312" w:hAnsi="仿宋_GB2312" w:cs="仿宋_GB2312" w:eastAsia="仿宋_GB2312"/>
              </w:rPr>
              <w:t>供应商提供的投标产品中每有一项节能产品(已列入节能产品政府采购品目清单且非强制采购产品)为经国家认证的得 1 分，每有一项环境标志产品（已列入环境标志产品政府采购品目清单）为经国家认证的得 1 分。满分2分。 （以经国家确定的认证机构出具的、处于有效期内的节能产品、环境标志产品认证证书为准。）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非强制节能、环境标志产品清单.docx</w:t>
            </w:r>
          </w:p>
        </w:tc>
      </w:tr>
      <w:tr>
        <w:tc>
          <w:tcPr>
            <w:tcW w:type="dxa" w:w="831"/>
            <w:vMerge/>
          </w:tcPr>
          <w:p/>
        </w:tc>
        <w:tc>
          <w:tcPr>
            <w:tcW w:type="dxa" w:w="1661"/>
          </w:tcPr>
          <w:p>
            <w:pPr>
              <w:pStyle w:val="null3"/>
            </w:pPr>
            <w:r>
              <w:rPr>
                <w:rFonts w:ascii="仿宋_GB2312" w:hAnsi="仿宋_GB2312" w:cs="仿宋_GB2312" w:eastAsia="仿宋_GB2312"/>
              </w:rPr>
              <w:t>技术参数响应</w:t>
            </w:r>
          </w:p>
        </w:tc>
        <w:tc>
          <w:tcPr>
            <w:tcW w:type="dxa" w:w="2492"/>
          </w:tcPr>
          <w:p>
            <w:pPr>
              <w:pStyle w:val="null3"/>
            </w:pPr>
            <w:r>
              <w:rPr>
                <w:rFonts w:ascii="仿宋_GB2312" w:hAnsi="仿宋_GB2312" w:cs="仿宋_GB2312" w:eastAsia="仿宋_GB2312"/>
              </w:rPr>
              <w:t>供应商所投产品技术参数清楚、明确并能逐条响应并满足招标文件“采购内容及技术要求”参数表中所有参数要求， （1）满足招标文件参数技术指标标注“▲”项参数得5分，每有一条负偏离扣1分，扣完为止； （2）满足招标文件参数技术指标非“▲”项参数得5分，每有一条负偏离扣0.5分，扣完为止。 （3）对招标文件参数有进一步说明的得5分，照搬“招标文件参数技术指标”中内容未做进一步说明的每项扣0.5分，扣完为止。 （4）优于招标文件参数要求的每有一项得1分，最高得5分。 （5）供应商所投产品技术参数清楚、无任何参数遗漏的得 5 分，每遗漏一项扣0.5分，扣完为止； 备注：参数需提供相应证明材料（证明材料包含但不限于技术白皮书、官网功能截图、产品彩页、产品技术说明、相关检测报告等资料任意一种。）</w:t>
            </w:r>
          </w:p>
        </w:tc>
        <w:tc>
          <w:tcPr>
            <w:tcW w:type="dxa" w:w="831"/>
          </w:tcPr>
          <w:p>
            <w:pPr>
              <w:pStyle w:val="null3"/>
              <w:jc w:val="right"/>
            </w:pPr>
            <w:r>
              <w:rPr>
                <w:rFonts w:ascii="仿宋_GB2312" w:hAnsi="仿宋_GB2312" w:cs="仿宋_GB2312" w:eastAsia="仿宋_GB2312"/>
              </w:rPr>
              <w:t>25.0000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投标方案说明书.docx</w:t>
            </w:r>
          </w:p>
          <w:p>
            <w:pPr>
              <w:pStyle w:val="null3"/>
            </w:pPr>
            <w:r>
              <w:rPr>
                <w:rFonts w:ascii="仿宋_GB2312" w:hAnsi="仿宋_GB2312" w:cs="仿宋_GB2312" w:eastAsia="仿宋_GB2312"/>
              </w:rPr>
              <w:t>产品技术参数表.docx</w:t>
            </w:r>
          </w:p>
          <w:p>
            <w:pPr>
              <w:pStyle w:val="null3"/>
            </w:pPr>
            <w:r>
              <w:rPr>
                <w:rFonts w:ascii="仿宋_GB2312" w:hAnsi="仿宋_GB2312" w:cs="仿宋_GB2312" w:eastAsia="仿宋_GB2312"/>
              </w:rPr>
              <w:t>投标文件中标“▲”项证明资料.docx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1、评审内容 针对本项目提供完整的项目供货方案： 内容包含：①供货实施计划；②安装及调试方案；③培训方案；④应急预案等组织措施；⑤人员配备。 2、评审标准 ①完整性：方案须全面，对评审内容中的各项要求有详细描述及说明； ②可实施性：切合本项目实际情况，实施步骤清晰、科学、合理； ③针对性：方案能够紧扣项目实际情况，内容全面、科学合理、详细具体。 3、赋分标准 ①供货实施计划每完全满足一个评审标准得1分，满分3分； ②安装及调试方案每完全满足一个评审标准得1分，满分3分； ③培训方案每完全满足一个评审标准得1分，满分3分； ④应急预案等组织措施每完全满足一个评审标准得1分，满分3分； ⑤人员配备每完全满足一个评审标准得1分，满分3分。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投标方案说明书.docx</w:t>
            </w:r>
          </w:p>
        </w:tc>
      </w:tr>
      <w:tr>
        <w:tc>
          <w:tcPr>
            <w:tcW w:type="dxa" w:w="831"/>
            <w:vMerge/>
          </w:tcPr>
          <w:p/>
        </w:tc>
        <w:tc>
          <w:tcPr>
            <w:tcW w:type="dxa" w:w="1661"/>
          </w:tcPr>
          <w:p>
            <w:pPr>
              <w:pStyle w:val="null3"/>
            </w:pPr>
            <w:r>
              <w:rPr>
                <w:rFonts w:ascii="仿宋_GB2312" w:hAnsi="仿宋_GB2312" w:cs="仿宋_GB2312" w:eastAsia="仿宋_GB2312"/>
              </w:rPr>
              <w:t>货源组织</w:t>
            </w:r>
          </w:p>
        </w:tc>
        <w:tc>
          <w:tcPr>
            <w:tcW w:type="dxa" w:w="2492"/>
          </w:tcPr>
          <w:p>
            <w:pPr>
              <w:pStyle w:val="null3"/>
            </w:pPr>
            <w:r>
              <w:rPr>
                <w:rFonts w:ascii="仿宋_GB2312" w:hAnsi="仿宋_GB2312" w:cs="仿宋_GB2312" w:eastAsia="仿宋_GB2312"/>
              </w:rPr>
              <w:t>高级全功能护理训练模拟人、虚拟仿真在线教学平台、 心理健康自助系统、心理生态云平台、互动宣泄系统需提供产品的合法来源渠道证明材料或情况说明，每提供一项产品的合法证明材料得1分，满分5分。 备注：①投标人为所投产品的制造商，需提供情况说明，说明某一项产品为制造商自己生产。 ②投标人为所投产品代理商或其他情况，产品来源渠道合法的证明材料包括但不限于原厂授权书、销售协议、代理协议等证明材料其中任意一种。</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合法来源渠道证明材料.docx</w:t>
            </w:r>
          </w:p>
        </w:tc>
      </w:tr>
      <w:tr>
        <w:tc>
          <w:tcPr>
            <w:tcW w:type="dxa" w:w="831"/>
            <w:vMerge/>
          </w:tcPr>
          <w:p/>
        </w:tc>
        <w:tc>
          <w:tcPr>
            <w:tcW w:type="dxa" w:w="1661"/>
          </w:tcPr>
          <w:p>
            <w:pPr>
              <w:pStyle w:val="null3"/>
            </w:pPr>
            <w:r>
              <w:rPr>
                <w:rFonts w:ascii="仿宋_GB2312" w:hAnsi="仿宋_GB2312" w:cs="仿宋_GB2312" w:eastAsia="仿宋_GB2312"/>
              </w:rPr>
              <w:t>质量保障措施</w:t>
            </w:r>
          </w:p>
        </w:tc>
        <w:tc>
          <w:tcPr>
            <w:tcW w:type="dxa" w:w="2492"/>
          </w:tcPr>
          <w:p>
            <w:pPr>
              <w:pStyle w:val="null3"/>
            </w:pPr>
            <w:r>
              <w:rPr>
                <w:rFonts w:ascii="仿宋_GB2312" w:hAnsi="仿宋_GB2312" w:cs="仿宋_GB2312" w:eastAsia="仿宋_GB2312"/>
              </w:rPr>
              <w:t>1、评审内容 质量保障措施根据供应商提供的①质量保障承诺及措施；②产品性能；③验收方案及措施。 2、评审标准 ①完整性：方案须全面，对评审内容中的各项要求有详细描述及说明； ②可实施性：切合本项目实际情况，实施步骤清晰、科学、合理； ③针对性：方案能够紧扣项目实际情况，内容全面、科学合理、详细具体。 3、赋分标准 ①质量保障承诺以及措施每完全满足评审标准得2分，满分4分； ②产品性能每完全满足一个评审标准得1 分，满分3分； ③验收方案及措施每完全满足一个评审标准得1 分，满分3分；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1、评审内容 售后服务方案：包含①维护保养时间安排；②备品备件计划；③售后服务范围及保障措施；④出现故障响应时间及措施； 2、评审标准 ①完整性：方案须全面，对评审内容中的各项要求有详细描述及说明； ②可实施性：切合本项目实际情况，实施步骤清晰、科学、合理； ③针对性：方案能够紧扣项目实际情况，内容全面、科学合理、详细具体。 3、赋分标准 ①维护保养时间安排每完全满足一个评审标准得0.5分，满分1.5分； ②备品备件计划每完全满足一个评审标准得0.5分，满分1.5分； ③售后服务范围及保障措施每完全满足一个评审标准得1分，满分3分； ④出现故障响应时间及措施每完全满足一个评审标准得1分，满分3分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1、经符合性审查合格的投标文件，其投标报价为有效投标报价。对有效投标报价进行政策性扣减，并依据扣减后的价格（评审价格）进行价格评审。 2、有效最低评审价格得30分。 3、按（有效最低评审价格/评审价格）×30的公式计算其得分。 4、投标报价不完整的，不进入评标标准价的计算，本项得0分。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详见附件：分包意向协议.docx</w:t>
      </w:r>
    </w:p>
    <w:p>
      <w:pPr>
        <w:pStyle w:val="null3"/>
        <w:ind w:firstLine="960"/>
      </w:pPr>
      <w:r>
        <w:rPr>
          <w:rFonts w:ascii="仿宋_GB2312" w:hAnsi="仿宋_GB2312" w:cs="仿宋_GB2312" w:eastAsia="仿宋_GB2312"/>
        </w:rPr>
        <w:t>详见附件：投标人应提交的相关资格证明材料.docx</w:t>
      </w:r>
    </w:p>
    <w:p>
      <w:pPr>
        <w:pStyle w:val="null3"/>
        <w:ind w:firstLine="960"/>
      </w:pPr>
      <w:r>
        <w:rPr>
          <w:rFonts w:ascii="仿宋_GB2312" w:hAnsi="仿宋_GB2312" w:cs="仿宋_GB2312" w:eastAsia="仿宋_GB2312"/>
        </w:rPr>
        <w:t>详见附件：投标保证金.docx</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详见附件：投标分项报价表.docx</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详见附件：合法来源渠道证明材料.docx</w:t>
      </w:r>
    </w:p>
    <w:p>
      <w:pPr>
        <w:pStyle w:val="null3"/>
        <w:ind w:firstLine="960"/>
      </w:pPr>
      <w:r>
        <w:rPr>
          <w:rFonts w:ascii="仿宋_GB2312" w:hAnsi="仿宋_GB2312" w:cs="仿宋_GB2312" w:eastAsia="仿宋_GB2312"/>
        </w:rPr>
        <w:t>详见附件：陕西省政府采购供应商拒绝政府采购领域商业贿赂承诺书.docx</w:t>
      </w:r>
    </w:p>
    <w:p>
      <w:pPr>
        <w:pStyle w:val="null3"/>
        <w:ind w:firstLine="960"/>
      </w:pPr>
      <w:r>
        <w:rPr>
          <w:rFonts w:ascii="仿宋_GB2312" w:hAnsi="仿宋_GB2312" w:cs="仿宋_GB2312" w:eastAsia="仿宋_GB2312"/>
        </w:rPr>
        <w:t>详见附件：投标方案说明书.docx</w:t>
      </w:r>
    </w:p>
    <w:p>
      <w:pPr>
        <w:pStyle w:val="null3"/>
        <w:ind w:firstLine="960"/>
      </w:pPr>
      <w:r>
        <w:rPr>
          <w:rFonts w:ascii="仿宋_GB2312" w:hAnsi="仿宋_GB2312" w:cs="仿宋_GB2312" w:eastAsia="仿宋_GB2312"/>
        </w:rPr>
        <w:t>详见附件：产品技术参数表.docx</w:t>
      </w:r>
    </w:p>
    <w:p>
      <w:pPr>
        <w:pStyle w:val="null3"/>
        <w:ind w:firstLine="960"/>
      </w:pPr>
      <w:r>
        <w:rPr>
          <w:rFonts w:ascii="仿宋_GB2312" w:hAnsi="仿宋_GB2312" w:cs="仿宋_GB2312" w:eastAsia="仿宋_GB2312"/>
        </w:rPr>
        <w:t>详见附件：投标文件中标“▲”项证明资料.docx</w:t>
      </w:r>
    </w:p>
    <w:p>
      <w:pPr>
        <w:pStyle w:val="null3"/>
        <w:ind w:firstLine="960"/>
      </w:pPr>
      <w:r>
        <w:rPr>
          <w:rFonts w:ascii="仿宋_GB2312" w:hAnsi="仿宋_GB2312" w:cs="仿宋_GB2312" w:eastAsia="仿宋_GB2312"/>
        </w:rPr>
        <w:t>详见附件：非强制节能、环境标志产品清单.docx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详见附件：分包意向协议.docx</w:t>
      </w:r>
    </w:p>
    <w:p>
      <w:pPr>
        <w:pStyle w:val="null3"/>
        <w:ind w:firstLine="960"/>
      </w:pPr>
      <w:r>
        <w:rPr>
          <w:rFonts w:ascii="仿宋_GB2312" w:hAnsi="仿宋_GB2312" w:cs="仿宋_GB2312" w:eastAsia="仿宋_GB2312"/>
        </w:rPr>
        <w:t>详见附件：投标人应提交的相关资格证明材料.docx</w:t>
      </w:r>
    </w:p>
    <w:p>
      <w:pPr>
        <w:pStyle w:val="null3"/>
        <w:ind w:firstLine="960"/>
      </w:pPr>
      <w:r>
        <w:rPr>
          <w:rFonts w:ascii="仿宋_GB2312" w:hAnsi="仿宋_GB2312" w:cs="仿宋_GB2312" w:eastAsia="仿宋_GB2312"/>
        </w:rPr>
        <w:t>详见附件：投标保证金.docx</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详见附件：投标分项报价表.docx</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详见附件：合法来源渠道证明材料.docx</w:t>
      </w:r>
    </w:p>
    <w:p>
      <w:pPr>
        <w:pStyle w:val="null3"/>
        <w:ind w:firstLine="960"/>
      </w:pPr>
      <w:r>
        <w:rPr>
          <w:rFonts w:ascii="仿宋_GB2312" w:hAnsi="仿宋_GB2312" w:cs="仿宋_GB2312" w:eastAsia="仿宋_GB2312"/>
        </w:rPr>
        <w:t>详见附件：陕西省政府采购供应商拒绝政府采购领域商业贿赂承诺书.docx</w:t>
      </w:r>
    </w:p>
    <w:p>
      <w:pPr>
        <w:pStyle w:val="null3"/>
        <w:ind w:firstLine="960"/>
      </w:pPr>
      <w:r>
        <w:rPr>
          <w:rFonts w:ascii="仿宋_GB2312" w:hAnsi="仿宋_GB2312" w:cs="仿宋_GB2312" w:eastAsia="仿宋_GB2312"/>
        </w:rPr>
        <w:t>详见附件：投标方案说明书.docx</w:t>
      </w:r>
    </w:p>
    <w:p>
      <w:pPr>
        <w:pStyle w:val="null3"/>
        <w:ind w:firstLine="960"/>
      </w:pPr>
      <w:r>
        <w:rPr>
          <w:rFonts w:ascii="仿宋_GB2312" w:hAnsi="仿宋_GB2312" w:cs="仿宋_GB2312" w:eastAsia="仿宋_GB2312"/>
        </w:rPr>
        <w:t>详见附件：产品技术参数表.docx</w:t>
      </w:r>
    </w:p>
    <w:p>
      <w:pPr>
        <w:pStyle w:val="null3"/>
        <w:ind w:firstLine="960"/>
      </w:pPr>
      <w:r>
        <w:rPr>
          <w:rFonts w:ascii="仿宋_GB2312" w:hAnsi="仿宋_GB2312" w:cs="仿宋_GB2312" w:eastAsia="仿宋_GB2312"/>
        </w:rPr>
        <w:t>详见附件：投标文件中标“▲”项证明资料.docx</w:t>
      </w:r>
    </w:p>
    <w:p>
      <w:pPr>
        <w:pStyle w:val="null3"/>
        <w:ind w:firstLine="960"/>
      </w:pPr>
      <w:r>
        <w:rPr>
          <w:rFonts w:ascii="仿宋_GB2312" w:hAnsi="仿宋_GB2312" w:cs="仿宋_GB2312" w:eastAsia="仿宋_GB2312"/>
        </w:rPr>
        <w:t>详见附件：非强制节能、环境标志产品清单.docx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详见附件：合同主要条款.docx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