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5D334A">
      <w:pPr>
        <w:pStyle w:val="2"/>
        <w:keepNext w:val="0"/>
        <w:keepLines/>
        <w:pageBreakBefore/>
        <w:numPr>
          <w:numId w:val="0"/>
        </w:numPr>
        <w:spacing w:line="360" w:lineRule="auto"/>
        <w:jc w:val="center"/>
        <w:rPr>
          <w:rFonts w:hint="eastAsia" w:ascii="宋体" w:eastAsia="宋体" w:cs="宋体"/>
          <w:bCs/>
          <w:color w:val="000000"/>
          <w:szCs w:val="32"/>
        </w:rPr>
      </w:pPr>
      <w:bookmarkStart w:id="0" w:name="_Toc483304502"/>
      <w:bookmarkStart w:id="1" w:name="_Toc68169315"/>
      <w:r>
        <w:rPr>
          <w:rFonts w:hint="eastAsia" w:ascii="宋体" w:eastAsia="宋体" w:cs="宋体"/>
          <w:bCs/>
          <w:color w:val="000000"/>
          <w:szCs w:val="32"/>
        </w:rPr>
        <w:t>合同主要条款</w:t>
      </w:r>
      <w:bookmarkEnd w:id="0"/>
      <w:bookmarkEnd w:id="1"/>
    </w:p>
    <w:p w14:paraId="33E24587">
      <w:pPr>
        <w:adjustRightInd w:val="0"/>
        <w:snapToGrid w:val="0"/>
        <w:spacing w:line="360" w:lineRule="auto"/>
        <w:rPr>
          <w:rFonts w:hint="eastAsia" w:ascii="宋体" w:hAnsi="宋体" w:eastAsia="宋体" w:cs="宋体"/>
          <w:b/>
          <w:bCs/>
          <w:sz w:val="24"/>
        </w:rPr>
      </w:pPr>
      <w:bookmarkStart w:id="2" w:name="_Toc28427"/>
      <w:r>
        <w:rPr>
          <w:rFonts w:hint="eastAsia" w:ascii="宋体" w:hAnsi="宋体" w:eastAsia="宋体" w:cs="宋体"/>
          <w:b/>
          <w:bCs/>
          <w:sz w:val="24"/>
        </w:rPr>
        <w:t xml:space="preserve">甲方（采购人全称）：                                 </w:t>
      </w:r>
    </w:p>
    <w:p w14:paraId="0940C5BD">
      <w:pPr>
        <w:adjustRightInd w:val="0"/>
        <w:snapToGrid w:val="0"/>
        <w:spacing w:line="360" w:lineRule="auto"/>
        <w:rPr>
          <w:rFonts w:hint="eastAsia" w:ascii="宋体" w:hAnsi="宋体" w:eastAsia="宋体" w:cs="宋体"/>
          <w:sz w:val="24"/>
        </w:rPr>
      </w:pPr>
      <w:r>
        <w:rPr>
          <w:rFonts w:hint="eastAsia" w:ascii="宋体" w:hAnsi="宋体" w:eastAsia="宋体" w:cs="宋体"/>
          <w:b/>
          <w:bCs/>
          <w:sz w:val="24"/>
        </w:rPr>
        <w:t xml:space="preserve">乙方（供应商全称）：         </w:t>
      </w:r>
      <w:r>
        <w:rPr>
          <w:rFonts w:hint="eastAsia" w:ascii="宋体" w:hAnsi="宋体" w:eastAsia="宋体" w:cs="宋体"/>
          <w:sz w:val="24"/>
        </w:rPr>
        <w:t xml:space="preserve">                         </w:t>
      </w:r>
    </w:p>
    <w:p w14:paraId="33A923E0">
      <w:pPr>
        <w:adjustRightInd w:val="0"/>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根据</w:t>
      </w:r>
      <w:r>
        <w:rPr>
          <w:rFonts w:hint="eastAsia" w:ascii="宋体" w:hAnsi="宋体" w:cs="宋体"/>
          <w:sz w:val="24"/>
          <w:u w:val="single"/>
          <w:lang w:val="en-US" w:eastAsia="zh-CN"/>
        </w:rPr>
        <w:t xml:space="preserve">                 </w:t>
      </w:r>
      <w:r>
        <w:rPr>
          <w:rFonts w:hint="eastAsia" w:ascii="宋体" w:hAnsi="宋体" w:eastAsia="宋体" w:cs="宋体"/>
          <w:sz w:val="24"/>
        </w:rPr>
        <w:t>的采购结果，根据《中华人民共和国民法典》及其他有关法律、法规，遵循平等、自愿、公平和诚信的原则，双方就下述项目范围与相关服务事项协商一致，订立本合同。</w:t>
      </w:r>
    </w:p>
    <w:p w14:paraId="57A1300F">
      <w:pPr>
        <w:spacing w:line="360" w:lineRule="auto"/>
        <w:rPr>
          <w:rFonts w:hint="eastAsia" w:ascii="宋体" w:hAnsi="宋体" w:eastAsia="宋体" w:cs="宋体"/>
          <w:b/>
          <w:sz w:val="24"/>
        </w:rPr>
      </w:pPr>
      <w:r>
        <w:rPr>
          <w:rFonts w:hint="eastAsia" w:ascii="宋体" w:hAnsi="宋体" w:eastAsia="宋体" w:cs="宋体"/>
          <w:b/>
          <w:sz w:val="24"/>
        </w:rPr>
        <w:t>一、项目概况</w:t>
      </w:r>
    </w:p>
    <w:p w14:paraId="5DE18FE7">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1、项目名称：</w:t>
      </w:r>
      <w:r>
        <w:rPr>
          <w:rFonts w:hint="eastAsia" w:ascii="宋体" w:hAnsi="宋体" w:eastAsia="宋体" w:cs="宋体"/>
          <w:sz w:val="24"/>
          <w:u w:val="single"/>
        </w:rPr>
        <w:t xml:space="preserve">                              </w:t>
      </w:r>
      <w:r>
        <w:rPr>
          <w:rFonts w:hint="eastAsia" w:ascii="宋体" w:hAnsi="宋体" w:eastAsia="宋体" w:cs="宋体"/>
          <w:sz w:val="24"/>
        </w:rPr>
        <w:t>；</w:t>
      </w:r>
    </w:p>
    <w:p w14:paraId="66CFDAC3">
      <w:pPr>
        <w:pStyle w:val="3"/>
        <w:spacing w:after="240" w:line="360" w:lineRule="auto"/>
        <w:ind w:firstLine="480"/>
        <w:rPr>
          <w:rFonts w:hint="eastAsia" w:ascii="宋体" w:hAnsi="宋体" w:eastAsia="宋体" w:cs="宋体"/>
          <w:b/>
          <w:sz w:val="24"/>
          <w:szCs w:val="20"/>
          <w:lang w:val="en-US" w:eastAsia="zh-CN"/>
        </w:rPr>
      </w:pPr>
      <w:r>
        <w:rPr>
          <w:rFonts w:hint="eastAsia" w:ascii="宋体" w:hAnsi="宋体" w:eastAsia="宋体" w:cs="宋体"/>
          <w:sz w:val="24"/>
          <w:szCs w:val="20"/>
          <w:lang w:val="en-US" w:eastAsia="zh-CN"/>
        </w:rPr>
        <w:t>2、标    段：</w:t>
      </w:r>
      <w:r>
        <w:rPr>
          <w:rFonts w:hint="eastAsia" w:ascii="宋体" w:hAnsi="宋体" w:eastAsia="宋体" w:cs="宋体"/>
          <w:sz w:val="24"/>
          <w:u w:val="single"/>
        </w:rPr>
        <w:t xml:space="preserve">                              </w:t>
      </w:r>
      <w:r>
        <w:rPr>
          <w:rFonts w:hint="eastAsia" w:ascii="宋体" w:hAnsi="宋体" w:eastAsia="宋体" w:cs="宋体"/>
          <w:sz w:val="24"/>
        </w:rPr>
        <w:t>；</w:t>
      </w:r>
    </w:p>
    <w:p w14:paraId="1805E4F4">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3、项目地点：</w:t>
      </w:r>
      <w:r>
        <w:rPr>
          <w:rFonts w:hint="eastAsia" w:ascii="宋体" w:hAnsi="宋体" w:eastAsia="宋体" w:cs="宋体"/>
          <w:sz w:val="24"/>
          <w:u w:val="single"/>
        </w:rPr>
        <w:t xml:space="preserve">                              </w:t>
      </w:r>
      <w:r>
        <w:rPr>
          <w:rFonts w:hint="eastAsia" w:ascii="宋体" w:hAnsi="宋体" w:eastAsia="宋体" w:cs="宋体"/>
          <w:sz w:val="24"/>
        </w:rPr>
        <w:t>；</w:t>
      </w:r>
    </w:p>
    <w:p w14:paraId="465D12AC">
      <w:pPr>
        <w:spacing w:line="360" w:lineRule="auto"/>
        <w:ind w:firstLine="480" w:firstLineChars="200"/>
        <w:rPr>
          <w:rFonts w:hint="default" w:ascii="宋体" w:hAnsi="宋体" w:eastAsia="宋体" w:cs="宋体"/>
          <w:sz w:val="24"/>
          <w:lang w:val="en-US" w:eastAsia="zh-CN"/>
        </w:rPr>
      </w:pPr>
      <w:r>
        <w:rPr>
          <w:rFonts w:hint="eastAsia" w:ascii="宋体" w:hAnsi="宋体" w:eastAsia="宋体" w:cs="宋体"/>
          <w:sz w:val="24"/>
        </w:rPr>
        <w:t>4、服务期限：</w:t>
      </w:r>
      <w:r>
        <w:rPr>
          <w:rFonts w:hint="eastAsia" w:ascii="宋体" w:hAnsi="宋体" w:cs="宋体"/>
          <w:sz w:val="24"/>
          <w:u w:val="single"/>
          <w:lang w:val="en-US" w:eastAsia="zh-CN"/>
        </w:rPr>
        <w:t xml:space="preserve">                              </w:t>
      </w:r>
      <w:bookmarkStart w:id="3" w:name="_GoBack"/>
      <w:bookmarkEnd w:id="3"/>
      <w:r>
        <w:rPr>
          <w:rFonts w:hint="eastAsia" w:ascii="宋体" w:hAnsi="宋体" w:eastAsia="宋体" w:cs="宋体"/>
          <w:sz w:val="24"/>
          <w:u w:val="none"/>
          <w:lang w:val="en-US" w:eastAsia="zh-CN"/>
        </w:rPr>
        <w:t>；</w:t>
      </w:r>
    </w:p>
    <w:p w14:paraId="00B776DA">
      <w:pPr>
        <w:spacing w:line="360" w:lineRule="auto"/>
        <w:rPr>
          <w:rFonts w:hint="eastAsia" w:ascii="宋体" w:hAnsi="宋体" w:eastAsia="宋体" w:cs="宋体"/>
          <w:b/>
          <w:sz w:val="24"/>
        </w:rPr>
      </w:pPr>
      <w:r>
        <w:rPr>
          <w:rFonts w:hint="eastAsia" w:ascii="宋体" w:hAnsi="宋体" w:eastAsia="宋体" w:cs="宋体"/>
          <w:b/>
          <w:sz w:val="24"/>
        </w:rPr>
        <w:t>二、组成本合同的文件</w:t>
      </w:r>
    </w:p>
    <w:p w14:paraId="65F9B472">
      <w:pPr>
        <w:adjustRightInd w:val="0"/>
        <w:snapToGrid w:val="0"/>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1、成交通知书、磋商响应文件、磋商文件、澄清、磋商补充文件（或委托书）；</w:t>
      </w:r>
    </w:p>
    <w:p w14:paraId="5CB7F818">
      <w:pPr>
        <w:adjustRightInd w:val="0"/>
        <w:snapToGrid w:val="0"/>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2、相关服务建议书；</w:t>
      </w:r>
    </w:p>
    <w:p w14:paraId="4B9FF536">
      <w:pPr>
        <w:adjustRightInd w:val="0"/>
        <w:snapToGrid w:val="0"/>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3、本合同签订后，双方依法签订的补充协议也是本合同文件的组成部分。</w:t>
      </w:r>
    </w:p>
    <w:p w14:paraId="7DB0C040">
      <w:pPr>
        <w:spacing w:line="360" w:lineRule="auto"/>
        <w:rPr>
          <w:rFonts w:hint="eastAsia" w:ascii="宋体" w:hAnsi="宋体" w:eastAsia="宋体" w:cs="宋体"/>
          <w:b/>
          <w:sz w:val="24"/>
        </w:rPr>
      </w:pPr>
      <w:r>
        <w:rPr>
          <w:rFonts w:hint="eastAsia" w:ascii="宋体" w:hAnsi="宋体" w:eastAsia="宋体" w:cs="宋体"/>
          <w:b/>
          <w:sz w:val="24"/>
        </w:rPr>
        <w:t>三、合同总价及付款：</w:t>
      </w:r>
    </w:p>
    <w:p w14:paraId="259473B8">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bCs/>
          <w:sz w:val="24"/>
        </w:rPr>
        <w:t>1、合同总价（大写）：</w:t>
      </w:r>
      <w:r>
        <w:rPr>
          <w:rFonts w:hint="eastAsia" w:ascii="宋体" w:hAnsi="宋体" w:eastAsia="宋体" w:cs="宋体"/>
          <w:sz w:val="24"/>
          <w:u w:val="single"/>
        </w:rPr>
        <w:t xml:space="preserve">                            </w:t>
      </w:r>
      <w:r>
        <w:rPr>
          <w:rFonts w:hint="eastAsia" w:ascii="宋体" w:hAnsi="宋体" w:eastAsia="宋体" w:cs="宋体"/>
          <w:sz w:val="24"/>
        </w:rPr>
        <w:t>（¥        ）；</w:t>
      </w:r>
    </w:p>
    <w:p w14:paraId="4C47A79A">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合同总价即成交价，合同总价一次包死，不受市场价变化或实际工作量变化的影响。合同价格为含税价，供应商提供服务发生的一切税（包括增值税）费等都已包含于合同价款中。</w:t>
      </w:r>
    </w:p>
    <w:p w14:paraId="18F14214">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附分项清单：</w:t>
      </w:r>
    </w:p>
    <w:tbl>
      <w:tblPr>
        <w:tblStyle w:val="4"/>
        <w:tblpPr w:leftFromText="180" w:rightFromText="180" w:vertAnchor="text" w:tblpXSpec="center" w:tblpY="1"/>
        <w:tblOverlap w:val="never"/>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3"/>
        <w:gridCol w:w="903"/>
        <w:gridCol w:w="733"/>
        <w:gridCol w:w="2682"/>
        <w:gridCol w:w="729"/>
        <w:gridCol w:w="729"/>
        <w:gridCol w:w="2090"/>
      </w:tblGrid>
      <w:tr w14:paraId="3E04B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noWrap w:val="0"/>
            <w:vAlign w:val="center"/>
          </w:tcPr>
          <w:p w14:paraId="44145495">
            <w:pPr>
              <w:adjustRightInd w:val="0"/>
              <w:snapToGrid w:val="0"/>
              <w:jc w:val="center"/>
              <w:rPr>
                <w:rFonts w:hint="eastAsia" w:ascii="宋体" w:hAnsi="宋体" w:eastAsia="宋体" w:cs="宋体"/>
                <w:b/>
                <w:szCs w:val="21"/>
              </w:rPr>
            </w:pPr>
            <w:r>
              <w:rPr>
                <w:rFonts w:hint="eastAsia" w:ascii="宋体" w:hAnsi="宋体" w:eastAsia="宋体" w:cs="宋体"/>
                <w:b/>
                <w:szCs w:val="21"/>
              </w:rPr>
              <w:t>序号</w:t>
            </w:r>
          </w:p>
        </w:tc>
        <w:tc>
          <w:tcPr>
            <w:tcW w:w="960" w:type="pct"/>
            <w:gridSpan w:val="2"/>
            <w:noWrap w:val="0"/>
            <w:vAlign w:val="center"/>
          </w:tcPr>
          <w:p w14:paraId="772ED333">
            <w:pPr>
              <w:spacing w:line="240" w:lineRule="atLeast"/>
              <w:jc w:val="center"/>
              <w:rPr>
                <w:rFonts w:hint="eastAsia" w:ascii="宋体" w:hAnsi="宋体" w:eastAsia="宋体" w:cs="宋体"/>
                <w:b/>
                <w:szCs w:val="21"/>
              </w:rPr>
            </w:pPr>
            <w:r>
              <w:rPr>
                <w:rFonts w:hint="eastAsia" w:ascii="宋体" w:hAnsi="宋体" w:eastAsia="宋体" w:cs="宋体"/>
                <w:b/>
                <w:szCs w:val="21"/>
              </w:rPr>
              <w:t>名称</w:t>
            </w:r>
          </w:p>
        </w:tc>
        <w:tc>
          <w:tcPr>
            <w:tcW w:w="1574" w:type="pct"/>
            <w:noWrap w:val="0"/>
            <w:vAlign w:val="center"/>
          </w:tcPr>
          <w:p w14:paraId="3E3D09D0">
            <w:pPr>
              <w:jc w:val="center"/>
              <w:rPr>
                <w:rFonts w:hint="eastAsia" w:ascii="宋体" w:hAnsi="宋体" w:eastAsia="宋体" w:cs="宋体"/>
                <w:b/>
                <w:szCs w:val="21"/>
              </w:rPr>
            </w:pPr>
          </w:p>
        </w:tc>
        <w:tc>
          <w:tcPr>
            <w:tcW w:w="428" w:type="pct"/>
            <w:noWrap w:val="0"/>
            <w:vAlign w:val="center"/>
          </w:tcPr>
          <w:p w14:paraId="32F4BBE9">
            <w:pPr>
              <w:jc w:val="center"/>
              <w:rPr>
                <w:rFonts w:hint="eastAsia" w:ascii="宋体" w:hAnsi="宋体" w:eastAsia="宋体" w:cs="宋体"/>
                <w:b/>
                <w:szCs w:val="21"/>
              </w:rPr>
            </w:pPr>
          </w:p>
        </w:tc>
        <w:tc>
          <w:tcPr>
            <w:tcW w:w="428" w:type="pct"/>
            <w:noWrap w:val="0"/>
            <w:vAlign w:val="center"/>
          </w:tcPr>
          <w:p w14:paraId="2D7A9931">
            <w:pPr>
              <w:jc w:val="center"/>
              <w:rPr>
                <w:rFonts w:hint="eastAsia" w:ascii="宋体" w:hAnsi="宋体" w:eastAsia="宋体" w:cs="宋体"/>
                <w:b/>
                <w:szCs w:val="21"/>
              </w:rPr>
            </w:pPr>
          </w:p>
        </w:tc>
        <w:tc>
          <w:tcPr>
            <w:tcW w:w="1223" w:type="pct"/>
            <w:noWrap w:val="0"/>
            <w:vAlign w:val="center"/>
          </w:tcPr>
          <w:p w14:paraId="00204988">
            <w:pPr>
              <w:jc w:val="center"/>
              <w:rPr>
                <w:rFonts w:hint="eastAsia" w:ascii="宋体" w:hAnsi="宋体" w:eastAsia="宋体" w:cs="宋体"/>
                <w:b/>
                <w:szCs w:val="21"/>
              </w:rPr>
            </w:pPr>
          </w:p>
        </w:tc>
      </w:tr>
      <w:tr w14:paraId="48D54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noWrap w:val="0"/>
            <w:vAlign w:val="center"/>
          </w:tcPr>
          <w:p w14:paraId="7D81C22C">
            <w:pPr>
              <w:adjustRightInd w:val="0"/>
              <w:snapToGrid w:val="0"/>
              <w:jc w:val="center"/>
              <w:rPr>
                <w:rFonts w:hint="eastAsia" w:ascii="宋体" w:hAnsi="宋体" w:eastAsia="宋体" w:cs="宋体"/>
                <w:szCs w:val="21"/>
              </w:rPr>
            </w:pPr>
            <w:r>
              <w:rPr>
                <w:rFonts w:hint="eastAsia" w:ascii="宋体" w:hAnsi="宋体" w:eastAsia="宋体" w:cs="宋体"/>
                <w:szCs w:val="21"/>
              </w:rPr>
              <w:t>1</w:t>
            </w:r>
          </w:p>
        </w:tc>
        <w:tc>
          <w:tcPr>
            <w:tcW w:w="960" w:type="pct"/>
            <w:gridSpan w:val="2"/>
            <w:noWrap w:val="0"/>
            <w:vAlign w:val="center"/>
          </w:tcPr>
          <w:p w14:paraId="7041A4D5">
            <w:pPr>
              <w:spacing w:line="240" w:lineRule="atLeast"/>
              <w:rPr>
                <w:rFonts w:hint="eastAsia" w:ascii="宋体" w:hAnsi="宋体" w:eastAsia="宋体" w:cs="宋体"/>
                <w:szCs w:val="21"/>
              </w:rPr>
            </w:pPr>
            <w:r>
              <w:rPr>
                <w:rFonts w:hint="eastAsia" w:ascii="宋体" w:hAnsi="宋体" w:eastAsia="宋体" w:cs="宋体"/>
                <w:szCs w:val="21"/>
              </w:rPr>
              <w:t>……</w:t>
            </w:r>
          </w:p>
        </w:tc>
        <w:tc>
          <w:tcPr>
            <w:tcW w:w="1574" w:type="pct"/>
            <w:noWrap w:val="0"/>
            <w:vAlign w:val="center"/>
          </w:tcPr>
          <w:p w14:paraId="45458AE8">
            <w:pPr>
              <w:jc w:val="center"/>
              <w:rPr>
                <w:rFonts w:hint="eastAsia" w:ascii="宋体" w:hAnsi="宋体" w:eastAsia="宋体" w:cs="宋体"/>
                <w:szCs w:val="21"/>
              </w:rPr>
            </w:pPr>
          </w:p>
        </w:tc>
        <w:tc>
          <w:tcPr>
            <w:tcW w:w="428" w:type="pct"/>
            <w:noWrap w:val="0"/>
            <w:vAlign w:val="top"/>
          </w:tcPr>
          <w:p w14:paraId="573C51CF">
            <w:pPr>
              <w:jc w:val="center"/>
              <w:rPr>
                <w:rFonts w:hint="eastAsia" w:ascii="宋体" w:hAnsi="宋体" w:eastAsia="宋体" w:cs="宋体"/>
                <w:szCs w:val="21"/>
              </w:rPr>
            </w:pPr>
          </w:p>
        </w:tc>
        <w:tc>
          <w:tcPr>
            <w:tcW w:w="428" w:type="pct"/>
            <w:noWrap w:val="0"/>
            <w:vAlign w:val="center"/>
          </w:tcPr>
          <w:p w14:paraId="6946FFC0">
            <w:pPr>
              <w:jc w:val="center"/>
              <w:rPr>
                <w:rFonts w:hint="eastAsia" w:ascii="宋体" w:hAnsi="宋体" w:eastAsia="宋体" w:cs="宋体"/>
                <w:szCs w:val="21"/>
              </w:rPr>
            </w:pPr>
          </w:p>
        </w:tc>
        <w:tc>
          <w:tcPr>
            <w:tcW w:w="1223" w:type="pct"/>
            <w:noWrap w:val="0"/>
            <w:vAlign w:val="center"/>
          </w:tcPr>
          <w:p w14:paraId="61992ADE">
            <w:pPr>
              <w:jc w:val="center"/>
              <w:rPr>
                <w:rFonts w:hint="eastAsia" w:ascii="宋体" w:hAnsi="宋体" w:eastAsia="宋体" w:cs="宋体"/>
                <w:szCs w:val="21"/>
              </w:rPr>
            </w:pPr>
          </w:p>
        </w:tc>
      </w:tr>
      <w:tr w14:paraId="4AEDB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noWrap w:val="0"/>
            <w:vAlign w:val="center"/>
          </w:tcPr>
          <w:p w14:paraId="500D9CC1">
            <w:pPr>
              <w:adjustRightInd w:val="0"/>
              <w:snapToGrid w:val="0"/>
              <w:jc w:val="center"/>
              <w:rPr>
                <w:rFonts w:hint="eastAsia" w:ascii="宋体" w:hAnsi="宋体" w:eastAsia="宋体" w:cs="宋体"/>
                <w:szCs w:val="21"/>
              </w:rPr>
            </w:pPr>
            <w:r>
              <w:rPr>
                <w:rFonts w:hint="eastAsia" w:ascii="宋体" w:hAnsi="宋体" w:eastAsia="宋体" w:cs="宋体"/>
                <w:szCs w:val="21"/>
              </w:rPr>
              <w:t>2</w:t>
            </w:r>
          </w:p>
        </w:tc>
        <w:tc>
          <w:tcPr>
            <w:tcW w:w="960" w:type="pct"/>
            <w:gridSpan w:val="2"/>
            <w:noWrap w:val="0"/>
            <w:vAlign w:val="center"/>
          </w:tcPr>
          <w:p w14:paraId="79D7CF84">
            <w:pPr>
              <w:spacing w:line="240" w:lineRule="atLeast"/>
              <w:rPr>
                <w:rFonts w:hint="eastAsia" w:ascii="宋体" w:hAnsi="宋体" w:eastAsia="宋体" w:cs="宋体"/>
                <w:szCs w:val="21"/>
              </w:rPr>
            </w:pPr>
            <w:r>
              <w:rPr>
                <w:rFonts w:hint="eastAsia" w:ascii="宋体" w:hAnsi="宋体" w:eastAsia="宋体" w:cs="宋体"/>
                <w:szCs w:val="21"/>
              </w:rPr>
              <w:t>……</w:t>
            </w:r>
          </w:p>
        </w:tc>
        <w:tc>
          <w:tcPr>
            <w:tcW w:w="1574" w:type="pct"/>
            <w:noWrap w:val="0"/>
            <w:vAlign w:val="center"/>
          </w:tcPr>
          <w:p w14:paraId="102A6520">
            <w:pPr>
              <w:jc w:val="center"/>
              <w:rPr>
                <w:rFonts w:hint="eastAsia" w:ascii="宋体" w:hAnsi="宋体" w:eastAsia="宋体" w:cs="宋体"/>
                <w:szCs w:val="21"/>
              </w:rPr>
            </w:pPr>
          </w:p>
        </w:tc>
        <w:tc>
          <w:tcPr>
            <w:tcW w:w="428" w:type="pct"/>
            <w:noWrap w:val="0"/>
            <w:vAlign w:val="top"/>
          </w:tcPr>
          <w:p w14:paraId="7AF9F63E">
            <w:pPr>
              <w:jc w:val="center"/>
              <w:rPr>
                <w:rFonts w:hint="eastAsia" w:ascii="宋体" w:hAnsi="宋体" w:eastAsia="宋体" w:cs="宋体"/>
                <w:szCs w:val="21"/>
              </w:rPr>
            </w:pPr>
          </w:p>
        </w:tc>
        <w:tc>
          <w:tcPr>
            <w:tcW w:w="428" w:type="pct"/>
            <w:noWrap w:val="0"/>
            <w:vAlign w:val="center"/>
          </w:tcPr>
          <w:p w14:paraId="6D441A21">
            <w:pPr>
              <w:jc w:val="center"/>
              <w:rPr>
                <w:rFonts w:hint="eastAsia" w:ascii="宋体" w:hAnsi="宋体" w:eastAsia="宋体" w:cs="宋体"/>
                <w:szCs w:val="21"/>
              </w:rPr>
            </w:pPr>
          </w:p>
        </w:tc>
        <w:tc>
          <w:tcPr>
            <w:tcW w:w="1223" w:type="pct"/>
            <w:noWrap w:val="0"/>
            <w:vAlign w:val="center"/>
          </w:tcPr>
          <w:p w14:paraId="5AF8E2AE">
            <w:pPr>
              <w:jc w:val="center"/>
              <w:rPr>
                <w:rFonts w:hint="eastAsia" w:ascii="宋体" w:hAnsi="宋体" w:eastAsia="宋体" w:cs="宋体"/>
                <w:szCs w:val="21"/>
              </w:rPr>
            </w:pPr>
          </w:p>
        </w:tc>
      </w:tr>
      <w:tr w14:paraId="0D199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noWrap w:val="0"/>
            <w:vAlign w:val="center"/>
          </w:tcPr>
          <w:p w14:paraId="3DFF1361">
            <w:pPr>
              <w:adjustRightInd w:val="0"/>
              <w:snapToGrid w:val="0"/>
              <w:jc w:val="center"/>
              <w:rPr>
                <w:rFonts w:hint="eastAsia" w:ascii="宋体" w:hAnsi="宋体" w:eastAsia="宋体" w:cs="宋体"/>
                <w:szCs w:val="21"/>
              </w:rPr>
            </w:pPr>
          </w:p>
        </w:tc>
        <w:tc>
          <w:tcPr>
            <w:tcW w:w="960" w:type="pct"/>
            <w:gridSpan w:val="2"/>
            <w:noWrap w:val="0"/>
            <w:vAlign w:val="center"/>
          </w:tcPr>
          <w:p w14:paraId="75655FC0">
            <w:pPr>
              <w:spacing w:line="240" w:lineRule="atLeast"/>
              <w:rPr>
                <w:rFonts w:hint="eastAsia" w:ascii="宋体" w:hAnsi="宋体" w:eastAsia="宋体" w:cs="宋体"/>
                <w:szCs w:val="21"/>
              </w:rPr>
            </w:pPr>
            <w:r>
              <w:rPr>
                <w:rFonts w:hint="eastAsia" w:ascii="宋体" w:hAnsi="宋体" w:eastAsia="宋体" w:cs="宋体"/>
                <w:szCs w:val="21"/>
              </w:rPr>
              <w:t>……</w:t>
            </w:r>
          </w:p>
        </w:tc>
        <w:tc>
          <w:tcPr>
            <w:tcW w:w="1574" w:type="pct"/>
            <w:noWrap w:val="0"/>
            <w:vAlign w:val="center"/>
          </w:tcPr>
          <w:p w14:paraId="2BB9771A">
            <w:pPr>
              <w:jc w:val="center"/>
              <w:rPr>
                <w:rFonts w:hint="eastAsia" w:ascii="宋体" w:hAnsi="宋体" w:eastAsia="宋体" w:cs="宋体"/>
                <w:szCs w:val="21"/>
              </w:rPr>
            </w:pPr>
          </w:p>
        </w:tc>
        <w:tc>
          <w:tcPr>
            <w:tcW w:w="428" w:type="pct"/>
            <w:noWrap w:val="0"/>
            <w:vAlign w:val="top"/>
          </w:tcPr>
          <w:p w14:paraId="078F16C6">
            <w:pPr>
              <w:jc w:val="center"/>
              <w:rPr>
                <w:rFonts w:hint="eastAsia" w:ascii="宋体" w:hAnsi="宋体" w:eastAsia="宋体" w:cs="宋体"/>
                <w:szCs w:val="21"/>
              </w:rPr>
            </w:pPr>
          </w:p>
        </w:tc>
        <w:tc>
          <w:tcPr>
            <w:tcW w:w="428" w:type="pct"/>
            <w:noWrap w:val="0"/>
            <w:vAlign w:val="center"/>
          </w:tcPr>
          <w:p w14:paraId="145AF37E">
            <w:pPr>
              <w:jc w:val="center"/>
              <w:rPr>
                <w:rFonts w:hint="eastAsia" w:ascii="宋体" w:hAnsi="宋体" w:eastAsia="宋体" w:cs="宋体"/>
                <w:szCs w:val="21"/>
              </w:rPr>
            </w:pPr>
          </w:p>
        </w:tc>
        <w:tc>
          <w:tcPr>
            <w:tcW w:w="1223" w:type="pct"/>
            <w:noWrap w:val="0"/>
            <w:vAlign w:val="center"/>
          </w:tcPr>
          <w:p w14:paraId="1F581A6B">
            <w:pPr>
              <w:jc w:val="center"/>
              <w:rPr>
                <w:rFonts w:hint="eastAsia" w:ascii="宋体" w:hAnsi="宋体" w:eastAsia="宋体" w:cs="宋体"/>
                <w:szCs w:val="21"/>
              </w:rPr>
            </w:pPr>
          </w:p>
        </w:tc>
      </w:tr>
      <w:tr w14:paraId="0412C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913" w:type="pct"/>
            <w:gridSpan w:val="2"/>
            <w:noWrap w:val="0"/>
            <w:vAlign w:val="center"/>
          </w:tcPr>
          <w:p w14:paraId="1E60C260">
            <w:pPr>
              <w:jc w:val="center"/>
              <w:rPr>
                <w:rFonts w:hint="eastAsia" w:ascii="宋体" w:hAnsi="宋体" w:eastAsia="宋体" w:cs="宋体"/>
                <w:b/>
                <w:szCs w:val="21"/>
              </w:rPr>
            </w:pPr>
            <w:r>
              <w:rPr>
                <w:rFonts w:hint="eastAsia" w:ascii="宋体" w:hAnsi="宋体" w:eastAsia="宋体" w:cs="宋体"/>
                <w:b/>
                <w:szCs w:val="21"/>
              </w:rPr>
              <w:t>合计</w:t>
            </w:r>
          </w:p>
        </w:tc>
        <w:tc>
          <w:tcPr>
            <w:tcW w:w="4086" w:type="pct"/>
            <w:gridSpan w:val="5"/>
            <w:noWrap w:val="0"/>
            <w:vAlign w:val="center"/>
          </w:tcPr>
          <w:p w14:paraId="2470B534">
            <w:pPr>
              <w:jc w:val="center"/>
              <w:rPr>
                <w:rFonts w:hint="eastAsia" w:ascii="宋体" w:hAnsi="宋体" w:eastAsia="宋体" w:cs="宋体"/>
                <w:b/>
                <w:szCs w:val="21"/>
              </w:rPr>
            </w:pPr>
            <w:r>
              <w:rPr>
                <w:rFonts w:hint="eastAsia" w:ascii="宋体" w:hAnsi="宋体" w:eastAsia="宋体" w:cs="宋体"/>
                <w:b/>
                <w:szCs w:val="21"/>
              </w:rPr>
              <w:t>大写：                                        小写：</w:t>
            </w:r>
          </w:p>
        </w:tc>
      </w:tr>
      <w:tr w14:paraId="5A713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913" w:type="pct"/>
            <w:gridSpan w:val="2"/>
            <w:noWrap w:val="0"/>
            <w:vAlign w:val="center"/>
          </w:tcPr>
          <w:p w14:paraId="1BAE7A69">
            <w:pPr>
              <w:jc w:val="center"/>
              <w:rPr>
                <w:rFonts w:hint="eastAsia" w:ascii="宋体" w:hAnsi="宋体" w:eastAsia="宋体" w:cs="宋体"/>
                <w:b/>
                <w:szCs w:val="21"/>
              </w:rPr>
            </w:pPr>
            <w:r>
              <w:rPr>
                <w:rFonts w:hint="eastAsia" w:ascii="宋体" w:hAnsi="宋体" w:eastAsia="宋体" w:cs="宋体"/>
                <w:b/>
                <w:szCs w:val="21"/>
              </w:rPr>
              <w:t>备注</w:t>
            </w:r>
          </w:p>
        </w:tc>
        <w:tc>
          <w:tcPr>
            <w:tcW w:w="4086" w:type="pct"/>
            <w:gridSpan w:val="5"/>
            <w:noWrap w:val="0"/>
            <w:vAlign w:val="center"/>
          </w:tcPr>
          <w:p w14:paraId="0B3B5FB8">
            <w:pPr>
              <w:jc w:val="left"/>
              <w:rPr>
                <w:rFonts w:hint="eastAsia" w:ascii="宋体" w:hAnsi="宋体" w:eastAsia="宋体" w:cs="宋体"/>
                <w:b/>
                <w:szCs w:val="21"/>
              </w:rPr>
            </w:pPr>
            <w:r>
              <w:rPr>
                <w:rFonts w:hint="eastAsia" w:ascii="宋体" w:hAnsi="宋体" w:eastAsia="宋体" w:cs="宋体"/>
                <w:b/>
                <w:szCs w:val="21"/>
              </w:rPr>
              <w:t>保留小数点后两位。</w:t>
            </w:r>
          </w:p>
        </w:tc>
      </w:tr>
    </w:tbl>
    <w:p w14:paraId="015F10B1">
      <w:pPr>
        <w:adjustRightInd w:val="0"/>
        <w:snapToGrid w:val="0"/>
        <w:spacing w:line="560" w:lineRule="exact"/>
        <w:ind w:firstLine="475" w:firstLineChars="198"/>
        <w:rPr>
          <w:rFonts w:hint="eastAsia" w:ascii="宋体" w:hAnsi="宋体" w:eastAsia="宋体" w:cs="宋体"/>
          <w:sz w:val="24"/>
        </w:rPr>
      </w:pPr>
      <w:r>
        <w:rPr>
          <w:rFonts w:hint="eastAsia" w:ascii="宋体" w:hAnsi="宋体" w:eastAsia="宋体" w:cs="宋体"/>
          <w:sz w:val="24"/>
        </w:rPr>
        <w:t>注：此表应与响应文件内容一致。</w:t>
      </w:r>
    </w:p>
    <w:p w14:paraId="290C2AEF">
      <w:pPr>
        <w:pStyle w:val="3"/>
        <w:ind w:firstLine="480"/>
        <w:rPr>
          <w:rFonts w:hint="eastAsia" w:ascii="宋体" w:hAnsi="宋体" w:eastAsia="宋体"/>
          <w:lang w:val="en-US" w:eastAsia="zh-CN"/>
        </w:rPr>
      </w:pPr>
      <w:r>
        <w:rPr>
          <w:rFonts w:hint="eastAsia" w:ascii="宋体" w:hAnsi="宋体" w:eastAsia="宋体" w:cs="宋体"/>
          <w:bCs/>
          <w:sz w:val="24"/>
          <w:szCs w:val="20"/>
          <w:lang w:val="en-US" w:eastAsia="zh-CN"/>
        </w:rPr>
        <w:t>2、付款方式：</w:t>
      </w:r>
      <w:r>
        <w:rPr>
          <w:rFonts w:hint="eastAsia" w:ascii="宋体" w:hAnsi="宋体" w:eastAsia="宋体" w:cs="宋体"/>
          <w:sz w:val="24"/>
          <w:lang w:val="en-US" w:eastAsia="zh-CN"/>
        </w:rPr>
        <w:t>经甲方验收合格后，一次性付清；在支付费用之前，乙方需提供等额的发票给甲方。</w:t>
      </w:r>
    </w:p>
    <w:p w14:paraId="54B9F519">
      <w:pPr>
        <w:spacing w:line="360" w:lineRule="auto"/>
        <w:rPr>
          <w:rFonts w:hint="eastAsia" w:ascii="宋体" w:hAnsi="宋体" w:eastAsia="宋体" w:cs="宋体"/>
          <w:b/>
          <w:sz w:val="24"/>
        </w:rPr>
      </w:pPr>
      <w:r>
        <w:rPr>
          <w:rFonts w:hint="eastAsia" w:ascii="宋体" w:hAnsi="宋体" w:eastAsia="宋体" w:cs="宋体"/>
          <w:b/>
          <w:sz w:val="24"/>
        </w:rPr>
        <w:t>四、服务要求</w:t>
      </w:r>
    </w:p>
    <w:p w14:paraId="3136767A">
      <w:pPr>
        <w:pStyle w:val="3"/>
        <w:spacing w:line="360" w:lineRule="auto"/>
        <w:ind w:firstLine="480"/>
        <w:rPr>
          <w:rFonts w:hint="eastAsia" w:ascii="宋体" w:hAnsi="宋体" w:eastAsia="宋体" w:cs="宋体"/>
          <w:bCs/>
          <w:sz w:val="24"/>
        </w:rPr>
      </w:pPr>
      <w:r>
        <w:rPr>
          <w:rFonts w:hint="eastAsia" w:ascii="宋体" w:hAnsi="宋体" w:eastAsia="宋体" w:cs="宋体"/>
          <w:bCs/>
          <w:sz w:val="24"/>
        </w:rPr>
        <w:t>1、</w:t>
      </w:r>
      <w:r>
        <w:rPr>
          <w:rFonts w:hint="eastAsia" w:ascii="宋体" w:hAnsi="宋体" w:eastAsia="宋体" w:cs="宋体"/>
          <w:bCs/>
          <w:sz w:val="24"/>
          <w:lang w:eastAsia="zh-CN"/>
        </w:rPr>
        <w:t>能提供高效抽检服务，全年365天提供24小时服务，能接受抽样工作委托，有专门团队负责配合采样</w:t>
      </w:r>
      <w:r>
        <w:rPr>
          <w:rFonts w:hint="eastAsia" w:ascii="宋体" w:hAnsi="宋体" w:eastAsia="宋体" w:cs="宋体"/>
          <w:bCs/>
          <w:sz w:val="24"/>
        </w:rPr>
        <w:t>；</w:t>
      </w:r>
    </w:p>
    <w:p w14:paraId="749AD5CE">
      <w:pPr>
        <w:pStyle w:val="3"/>
        <w:spacing w:line="360" w:lineRule="auto"/>
        <w:ind w:firstLine="480"/>
        <w:rPr>
          <w:rFonts w:hint="eastAsia" w:ascii="宋体" w:hAnsi="宋体" w:eastAsia="宋体" w:cs="宋体"/>
          <w:bCs/>
          <w:sz w:val="24"/>
          <w:lang w:eastAsia="zh-CN"/>
        </w:rPr>
      </w:pPr>
      <w:r>
        <w:rPr>
          <w:rFonts w:hint="eastAsia" w:ascii="宋体" w:hAnsi="宋体" w:eastAsia="宋体" w:cs="宋体"/>
          <w:bCs/>
          <w:sz w:val="24"/>
        </w:rPr>
        <w:t>2、</w:t>
      </w:r>
      <w:r>
        <w:rPr>
          <w:rFonts w:hint="eastAsia" w:ascii="宋体" w:hAnsi="宋体" w:eastAsia="宋体" w:cs="宋体"/>
          <w:bCs/>
          <w:sz w:val="24"/>
          <w:lang w:eastAsia="zh-CN"/>
        </w:rPr>
        <w:t>期限：检验机构收到检品后20个工作日出具检验报告。对于特殊、涉案样品的检验，保证样品4小时内进实验室，3天出结果，7天出报告。涉案样品需要配合司法机关调查、取证的应当积极配合；</w:t>
      </w:r>
    </w:p>
    <w:p w14:paraId="417526BD">
      <w:pPr>
        <w:pStyle w:val="3"/>
        <w:spacing w:line="360" w:lineRule="auto"/>
        <w:ind w:firstLine="480"/>
        <w:rPr>
          <w:rFonts w:hint="eastAsia" w:ascii="宋体" w:hAnsi="宋体" w:eastAsia="宋体" w:cs="宋体"/>
          <w:bCs/>
          <w:sz w:val="24"/>
        </w:rPr>
      </w:pPr>
      <w:r>
        <w:rPr>
          <w:rFonts w:hint="eastAsia" w:ascii="宋体" w:hAnsi="宋体" w:eastAsia="宋体" w:cs="宋体"/>
          <w:bCs/>
          <w:sz w:val="24"/>
        </w:rPr>
        <w:t>3、负责检测机构不得将检验任务外包或分包给其他检测机构或其他实验室进行检验；</w:t>
      </w:r>
    </w:p>
    <w:p w14:paraId="059B3BCD">
      <w:pPr>
        <w:pStyle w:val="3"/>
        <w:spacing w:line="360" w:lineRule="auto"/>
        <w:ind w:firstLine="480"/>
        <w:rPr>
          <w:rFonts w:hint="eastAsia" w:ascii="宋体" w:hAnsi="宋体" w:eastAsia="宋体" w:cs="宋体"/>
          <w:bCs/>
          <w:sz w:val="24"/>
        </w:rPr>
      </w:pPr>
      <w:r>
        <w:rPr>
          <w:rFonts w:hint="eastAsia" w:ascii="宋体" w:hAnsi="宋体" w:eastAsia="宋体" w:cs="宋体"/>
          <w:bCs/>
          <w:sz w:val="24"/>
        </w:rPr>
        <w:t>4、采购人有权利随时对供应商检验过程进行监督检查，若采购人对供应商检验人员或工作程序等有疑议，可向供应商提出申诉，并由供应商出具书面答复。若检测机构出具虚假、错误检验数据和结论，一经发现，采购人有权立即取消合作资格。</w:t>
      </w:r>
    </w:p>
    <w:p w14:paraId="6BE02215">
      <w:pPr>
        <w:spacing w:line="360" w:lineRule="auto"/>
        <w:rPr>
          <w:rFonts w:hint="eastAsia" w:ascii="宋体" w:hAnsi="宋体" w:eastAsia="宋体" w:cs="宋体"/>
          <w:b/>
          <w:sz w:val="24"/>
        </w:rPr>
      </w:pPr>
      <w:r>
        <w:rPr>
          <w:rFonts w:hint="eastAsia" w:ascii="宋体" w:hAnsi="宋体" w:eastAsia="宋体" w:cs="宋体"/>
          <w:b/>
          <w:sz w:val="24"/>
        </w:rPr>
        <w:t>五、验收</w:t>
      </w:r>
    </w:p>
    <w:p w14:paraId="0B8D973E">
      <w:pPr>
        <w:pStyle w:val="3"/>
        <w:spacing w:line="360" w:lineRule="auto"/>
        <w:ind w:firstLine="480"/>
        <w:rPr>
          <w:rFonts w:hint="eastAsia" w:ascii="宋体" w:hAnsi="宋体" w:eastAsia="宋体" w:cs="宋体"/>
          <w:bCs/>
          <w:sz w:val="24"/>
        </w:rPr>
      </w:pPr>
      <w:r>
        <w:rPr>
          <w:rFonts w:hint="eastAsia" w:ascii="宋体" w:hAnsi="宋体" w:eastAsia="宋体" w:cs="宋体"/>
          <w:bCs/>
          <w:sz w:val="24"/>
        </w:rPr>
        <w:t>1、供应商抽样工作</w:t>
      </w:r>
      <w:r>
        <w:rPr>
          <w:rFonts w:hint="eastAsia" w:ascii="宋体" w:hAnsi="宋体" w:eastAsia="宋体" w:cs="宋体"/>
          <w:bCs/>
          <w:sz w:val="24"/>
          <w:lang w:eastAsia="zh-CN"/>
        </w:rPr>
        <w:t>须</w:t>
      </w:r>
      <w:r>
        <w:rPr>
          <w:rFonts w:hint="eastAsia" w:ascii="宋体" w:hAnsi="宋体" w:eastAsia="宋体" w:cs="宋体"/>
          <w:bCs/>
          <w:sz w:val="24"/>
        </w:rPr>
        <w:t>留有照片资料，在抽检工作完成后随同检验报告一同递交采购人，并只可向采购人即</w:t>
      </w:r>
      <w:r>
        <w:rPr>
          <w:rFonts w:hint="eastAsia" w:ascii="宋体" w:hAnsi="宋体" w:eastAsia="宋体" w:cs="宋体"/>
          <w:bCs/>
          <w:sz w:val="24"/>
          <w:lang w:eastAsia="zh-CN"/>
        </w:rPr>
        <w:t>合阳</w:t>
      </w:r>
      <w:r>
        <w:rPr>
          <w:rFonts w:hint="eastAsia" w:ascii="宋体" w:hAnsi="宋体" w:eastAsia="宋体" w:cs="宋体"/>
          <w:bCs/>
          <w:sz w:val="24"/>
        </w:rPr>
        <w:t xml:space="preserve">县市场监督管理局报告检验结果，未经采购人同意供应商不得私自向社会或被检单位透漏监督抽检相关信息。所有检测工作完毕后，由采购人签发《验收合格单》。     </w:t>
      </w:r>
    </w:p>
    <w:p w14:paraId="3127F5DA">
      <w:pPr>
        <w:pStyle w:val="3"/>
        <w:spacing w:line="360" w:lineRule="auto"/>
        <w:ind w:firstLine="480"/>
        <w:rPr>
          <w:rFonts w:hint="eastAsia" w:ascii="宋体" w:hAnsi="宋体" w:eastAsia="宋体" w:cs="宋体"/>
          <w:bCs/>
          <w:sz w:val="24"/>
        </w:rPr>
      </w:pPr>
      <w:r>
        <w:rPr>
          <w:rFonts w:hint="eastAsia" w:ascii="宋体" w:hAnsi="宋体" w:eastAsia="宋体" w:cs="宋体"/>
          <w:bCs/>
          <w:sz w:val="24"/>
        </w:rPr>
        <w:t>2、验收不合格的成交单位，必须在接到通知后5个日历日内确保检验报告合格。若接到通知后7个日历日内验收仍不合格，采购人可提出索赔或</w:t>
      </w:r>
      <w:r>
        <w:rPr>
          <w:rFonts w:hint="eastAsia" w:ascii="宋体" w:hAnsi="宋体" w:eastAsia="宋体" w:cs="宋体"/>
          <w:bCs/>
          <w:sz w:val="24"/>
          <w:lang w:eastAsia="zh-CN"/>
        </w:rPr>
        <w:t>解除</w:t>
      </w:r>
      <w:r>
        <w:rPr>
          <w:rFonts w:hint="eastAsia" w:ascii="宋体" w:hAnsi="宋体" w:eastAsia="宋体" w:cs="宋体"/>
          <w:bCs/>
          <w:sz w:val="24"/>
        </w:rPr>
        <w:t>与其签署的成交合同。</w:t>
      </w:r>
    </w:p>
    <w:p w14:paraId="0199033D">
      <w:pPr>
        <w:pStyle w:val="3"/>
        <w:spacing w:line="360" w:lineRule="auto"/>
        <w:ind w:firstLine="480"/>
        <w:rPr>
          <w:rFonts w:hint="eastAsia" w:ascii="宋体" w:hAnsi="宋体" w:eastAsia="宋体" w:cs="宋体"/>
          <w:bCs/>
          <w:sz w:val="24"/>
        </w:rPr>
      </w:pPr>
      <w:r>
        <w:rPr>
          <w:rFonts w:hint="eastAsia" w:ascii="宋体" w:hAnsi="宋体" w:eastAsia="宋体" w:cs="宋体"/>
          <w:bCs/>
          <w:sz w:val="24"/>
        </w:rPr>
        <w:t>3、验收依据</w:t>
      </w:r>
    </w:p>
    <w:p w14:paraId="2158FA00">
      <w:pPr>
        <w:pStyle w:val="3"/>
        <w:spacing w:line="360" w:lineRule="auto"/>
        <w:ind w:firstLine="480"/>
        <w:rPr>
          <w:rFonts w:hint="eastAsia" w:ascii="宋体" w:hAnsi="宋体" w:eastAsia="宋体" w:cs="宋体"/>
          <w:bCs/>
          <w:sz w:val="24"/>
        </w:rPr>
      </w:pPr>
      <w:r>
        <w:rPr>
          <w:rFonts w:hint="eastAsia" w:ascii="宋体" w:hAnsi="宋体" w:eastAsia="宋体" w:cs="宋体"/>
          <w:bCs/>
          <w:sz w:val="24"/>
        </w:rPr>
        <w:t xml:space="preserve">（1）合同文本及合同补充文件（条款）。 </w:t>
      </w:r>
    </w:p>
    <w:p w14:paraId="1A47F4AF">
      <w:pPr>
        <w:pStyle w:val="3"/>
        <w:spacing w:line="360" w:lineRule="auto"/>
        <w:ind w:firstLine="480"/>
        <w:rPr>
          <w:rFonts w:hint="eastAsia" w:ascii="宋体" w:hAnsi="宋体" w:eastAsia="宋体" w:cs="宋体"/>
          <w:bCs/>
          <w:sz w:val="24"/>
        </w:rPr>
      </w:pPr>
      <w:r>
        <w:rPr>
          <w:rFonts w:hint="eastAsia" w:ascii="宋体" w:hAnsi="宋体" w:eastAsia="宋体" w:cs="宋体"/>
          <w:bCs/>
          <w:sz w:val="24"/>
        </w:rPr>
        <w:t>（2）竞争性磋商文件。</w:t>
      </w:r>
    </w:p>
    <w:p w14:paraId="01C23DB9">
      <w:pPr>
        <w:pStyle w:val="3"/>
        <w:spacing w:line="360" w:lineRule="auto"/>
        <w:ind w:firstLine="480"/>
        <w:rPr>
          <w:rFonts w:hint="eastAsia" w:ascii="宋体" w:hAnsi="宋体" w:eastAsia="宋体" w:cs="宋体"/>
          <w:bCs/>
          <w:sz w:val="24"/>
        </w:rPr>
      </w:pPr>
      <w:r>
        <w:rPr>
          <w:rFonts w:hint="eastAsia" w:ascii="宋体" w:hAnsi="宋体" w:eastAsia="宋体" w:cs="宋体"/>
          <w:bCs/>
          <w:sz w:val="24"/>
        </w:rPr>
        <w:t>（3）成交单位的竞争性磋商响应文件。</w:t>
      </w:r>
    </w:p>
    <w:p w14:paraId="0C739021">
      <w:pPr>
        <w:pStyle w:val="3"/>
        <w:spacing w:line="360" w:lineRule="auto"/>
        <w:ind w:firstLine="480"/>
        <w:rPr>
          <w:rFonts w:hint="eastAsia" w:ascii="宋体" w:hAnsi="宋体" w:eastAsia="宋体" w:cs="宋体"/>
          <w:bCs/>
          <w:sz w:val="24"/>
        </w:rPr>
      </w:pPr>
      <w:r>
        <w:rPr>
          <w:rFonts w:hint="eastAsia" w:ascii="宋体" w:hAnsi="宋体" w:eastAsia="宋体" w:cs="宋体"/>
          <w:bCs/>
          <w:sz w:val="24"/>
        </w:rPr>
        <w:t>（4）相关的检验报告。</w:t>
      </w:r>
    </w:p>
    <w:p w14:paraId="25A3BE07">
      <w:pPr>
        <w:spacing w:line="360" w:lineRule="auto"/>
        <w:rPr>
          <w:rFonts w:hint="eastAsia" w:ascii="宋体" w:hAnsi="宋体" w:eastAsia="宋体" w:cs="宋体"/>
          <w:b/>
          <w:sz w:val="24"/>
        </w:rPr>
      </w:pPr>
      <w:r>
        <w:rPr>
          <w:rFonts w:hint="eastAsia" w:ascii="宋体" w:hAnsi="宋体" w:eastAsia="宋体" w:cs="宋体"/>
          <w:b/>
          <w:sz w:val="24"/>
        </w:rPr>
        <w:t>六、质量保证</w:t>
      </w:r>
    </w:p>
    <w:p w14:paraId="76B3CB49">
      <w:pPr>
        <w:pStyle w:val="3"/>
        <w:spacing w:line="360" w:lineRule="auto"/>
        <w:ind w:firstLine="480"/>
        <w:rPr>
          <w:rFonts w:hint="eastAsia" w:ascii="宋体" w:hAnsi="宋体" w:eastAsia="宋体" w:cs="宋体"/>
          <w:bCs/>
          <w:sz w:val="24"/>
        </w:rPr>
      </w:pPr>
      <w:r>
        <w:rPr>
          <w:rFonts w:hint="eastAsia" w:ascii="宋体" w:hAnsi="宋体" w:eastAsia="宋体" w:cs="宋体"/>
          <w:bCs/>
          <w:sz w:val="24"/>
        </w:rPr>
        <w:t>1、供应商</w:t>
      </w:r>
      <w:r>
        <w:rPr>
          <w:rFonts w:hint="eastAsia" w:ascii="宋体" w:hAnsi="宋体" w:eastAsia="宋体" w:cs="宋体"/>
          <w:bCs/>
          <w:sz w:val="24"/>
          <w:lang w:eastAsia="zh-CN"/>
        </w:rPr>
        <w:t>应</w:t>
      </w:r>
      <w:r>
        <w:rPr>
          <w:rFonts w:hint="eastAsia" w:ascii="宋体" w:hAnsi="宋体" w:eastAsia="宋体" w:cs="宋体"/>
          <w:bCs/>
          <w:sz w:val="24"/>
        </w:rPr>
        <w:t>提高抽样靶向性，严格按照相关国家标准要求进行检测，并实施必要的质量控制措施，使全年问题食品发现率不低于全市问题食品平均发现率。</w:t>
      </w:r>
    </w:p>
    <w:p w14:paraId="578E2D75">
      <w:pPr>
        <w:pStyle w:val="3"/>
        <w:spacing w:line="360" w:lineRule="auto"/>
        <w:ind w:firstLine="480"/>
        <w:rPr>
          <w:rFonts w:hint="eastAsia" w:ascii="宋体" w:hAnsi="宋体" w:eastAsia="宋体" w:cs="宋体"/>
          <w:bCs/>
          <w:sz w:val="24"/>
          <w:lang w:eastAsia="zh-CN"/>
        </w:rPr>
      </w:pPr>
      <w:r>
        <w:rPr>
          <w:rFonts w:hint="eastAsia" w:ascii="宋体" w:hAnsi="宋体" w:eastAsia="宋体" w:cs="宋体"/>
          <w:bCs/>
          <w:sz w:val="24"/>
          <w:lang w:val="en-US" w:eastAsia="zh-CN"/>
        </w:rPr>
        <w:t>2、</w:t>
      </w:r>
      <w:r>
        <w:rPr>
          <w:rFonts w:hint="eastAsia" w:ascii="宋体" w:hAnsi="宋体" w:eastAsia="宋体" w:cs="宋体"/>
          <w:bCs/>
          <w:sz w:val="24"/>
        </w:rPr>
        <w:t>为了提高问题发现率，供应商在采购人委托计划的基础上，</w:t>
      </w:r>
      <w:r>
        <w:rPr>
          <w:rFonts w:hint="eastAsia" w:ascii="宋体" w:hAnsi="宋体" w:eastAsia="宋体" w:cs="宋体"/>
          <w:bCs/>
          <w:sz w:val="24"/>
          <w:lang w:eastAsia="zh-CN"/>
        </w:rPr>
        <w:t>可</w:t>
      </w:r>
      <w:r>
        <w:rPr>
          <w:rFonts w:hint="eastAsia" w:ascii="宋体" w:hAnsi="宋体" w:eastAsia="宋体" w:cs="宋体"/>
          <w:bCs/>
          <w:sz w:val="24"/>
        </w:rPr>
        <w:t>有针对性地增加检验项目，在取得采购人同意的条件下，供应商可以对可能存在问题的项目进行检测，如若发现问题，</w:t>
      </w:r>
      <w:r>
        <w:rPr>
          <w:rFonts w:hint="eastAsia" w:ascii="宋体" w:hAnsi="宋体" w:eastAsia="宋体" w:cs="宋体"/>
          <w:bCs/>
          <w:sz w:val="24"/>
          <w:lang w:eastAsia="zh-CN"/>
        </w:rPr>
        <w:t>与采购人协商达成补充协议。</w:t>
      </w:r>
    </w:p>
    <w:p w14:paraId="73214F48">
      <w:pPr>
        <w:pStyle w:val="3"/>
        <w:spacing w:line="360" w:lineRule="auto"/>
        <w:ind w:firstLine="480"/>
        <w:rPr>
          <w:rFonts w:hint="eastAsia" w:ascii="宋体" w:hAnsi="宋体" w:eastAsia="宋体" w:cs="宋体"/>
          <w:bCs/>
          <w:sz w:val="24"/>
          <w:lang w:eastAsia="zh-CN"/>
        </w:rPr>
      </w:pPr>
      <w:r>
        <w:rPr>
          <w:rFonts w:hint="eastAsia" w:ascii="宋体" w:hAnsi="宋体" w:eastAsia="宋体" w:cs="宋体"/>
          <w:bCs/>
          <w:sz w:val="24"/>
        </w:rPr>
        <w:t>2、质量标准：符合国家相关标准及采购人要求</w:t>
      </w:r>
      <w:r>
        <w:rPr>
          <w:rFonts w:hint="eastAsia" w:ascii="宋体" w:hAnsi="宋体" w:eastAsia="宋体" w:cs="宋体"/>
          <w:bCs/>
          <w:sz w:val="24"/>
          <w:lang w:eastAsia="zh-CN"/>
        </w:rPr>
        <w:t>。</w:t>
      </w:r>
    </w:p>
    <w:p w14:paraId="1C0F4200">
      <w:pPr>
        <w:spacing w:line="360" w:lineRule="auto"/>
        <w:rPr>
          <w:rFonts w:hint="eastAsia" w:ascii="宋体" w:hAnsi="宋体" w:eastAsia="宋体" w:cs="宋体"/>
          <w:b/>
          <w:sz w:val="24"/>
        </w:rPr>
      </w:pPr>
      <w:r>
        <w:rPr>
          <w:rFonts w:hint="eastAsia" w:ascii="宋体" w:hAnsi="宋体" w:eastAsia="宋体" w:cs="宋体"/>
          <w:b/>
          <w:sz w:val="24"/>
        </w:rPr>
        <w:t>七、 知识产权</w:t>
      </w:r>
    </w:p>
    <w:p w14:paraId="46CFCBD4">
      <w:pPr>
        <w:pStyle w:val="3"/>
        <w:spacing w:line="360" w:lineRule="auto"/>
        <w:ind w:firstLine="480"/>
        <w:rPr>
          <w:rFonts w:hint="eastAsia" w:ascii="宋体" w:hAnsi="宋体" w:eastAsia="宋体" w:cs="宋体"/>
          <w:bCs/>
          <w:sz w:val="24"/>
        </w:rPr>
      </w:pPr>
      <w:r>
        <w:rPr>
          <w:rFonts w:hint="eastAsia" w:ascii="宋体" w:hAnsi="宋体" w:eastAsia="宋体" w:cs="宋体"/>
          <w:bCs/>
          <w:sz w:val="24"/>
        </w:rPr>
        <w:t>乙方应保证所提供的服务或其任何一部分均不会侵犯任何第三方的专利权、商标权或著作权。</w:t>
      </w:r>
    </w:p>
    <w:p w14:paraId="5F50F19E">
      <w:pPr>
        <w:spacing w:line="360" w:lineRule="auto"/>
        <w:rPr>
          <w:rFonts w:hint="eastAsia" w:ascii="宋体" w:hAnsi="宋体" w:eastAsia="宋体" w:cs="宋体"/>
          <w:b/>
          <w:sz w:val="24"/>
        </w:rPr>
      </w:pPr>
      <w:r>
        <w:rPr>
          <w:rFonts w:hint="eastAsia" w:ascii="宋体" w:hAnsi="宋体" w:eastAsia="宋体" w:cs="宋体"/>
          <w:b/>
          <w:sz w:val="24"/>
        </w:rPr>
        <w:t>八、 无产权瑕疵条款</w:t>
      </w:r>
    </w:p>
    <w:p w14:paraId="140498B2">
      <w:pPr>
        <w:pStyle w:val="3"/>
        <w:spacing w:line="360" w:lineRule="auto"/>
        <w:ind w:firstLine="480"/>
        <w:rPr>
          <w:rFonts w:hint="eastAsia" w:ascii="宋体" w:hAnsi="宋体" w:eastAsia="宋体" w:cs="宋体"/>
          <w:bCs/>
          <w:sz w:val="24"/>
        </w:rPr>
      </w:pPr>
      <w:r>
        <w:rPr>
          <w:rFonts w:hint="eastAsia" w:ascii="宋体" w:hAnsi="宋体" w:eastAsia="宋体" w:cs="宋体"/>
          <w:bCs/>
          <w:sz w:val="24"/>
        </w:rPr>
        <w:t>乙方保证所提供的服务的所有权完全属于乙方且无任何抵押、查封等产权瑕疵。如有产权瑕疵的，视为乙方违约。乙方应负担由此而产生的一切损失。</w:t>
      </w:r>
    </w:p>
    <w:p w14:paraId="28654FC2">
      <w:pPr>
        <w:spacing w:line="360" w:lineRule="auto"/>
        <w:rPr>
          <w:rFonts w:hint="eastAsia" w:ascii="宋体" w:hAnsi="宋体" w:eastAsia="宋体" w:cs="宋体"/>
          <w:b/>
          <w:sz w:val="24"/>
        </w:rPr>
      </w:pPr>
      <w:r>
        <w:rPr>
          <w:rFonts w:hint="eastAsia" w:ascii="宋体" w:hAnsi="宋体" w:eastAsia="宋体" w:cs="宋体"/>
          <w:b/>
          <w:sz w:val="24"/>
        </w:rPr>
        <w:t>九、 甲方的权利和义务</w:t>
      </w:r>
    </w:p>
    <w:p w14:paraId="6222B6E6">
      <w:pPr>
        <w:pStyle w:val="3"/>
        <w:spacing w:line="360" w:lineRule="auto"/>
        <w:ind w:firstLine="480"/>
        <w:rPr>
          <w:rFonts w:hint="eastAsia" w:ascii="宋体" w:hAnsi="宋体" w:eastAsia="宋体" w:cs="宋体"/>
          <w:bCs/>
          <w:sz w:val="24"/>
        </w:rPr>
      </w:pPr>
      <w:r>
        <w:rPr>
          <w:rFonts w:hint="eastAsia" w:ascii="宋体" w:hAnsi="宋体" w:eastAsia="宋体" w:cs="宋体"/>
          <w:bCs/>
          <w:sz w:val="24"/>
        </w:rPr>
        <w:t>1、甲方有权对合同规定范围内乙方的服务行为进行监督和检查，拥有监管权。有权定期核对乙方提供服务所配备的人员数量。对甲方认为不合理的部分有权下达整改通知书，并要求乙方限期整改。</w:t>
      </w:r>
    </w:p>
    <w:p w14:paraId="4E9E4B5E">
      <w:pPr>
        <w:pStyle w:val="3"/>
        <w:spacing w:line="360" w:lineRule="auto"/>
        <w:ind w:firstLine="480"/>
        <w:rPr>
          <w:rFonts w:hint="eastAsia" w:ascii="宋体" w:hAnsi="宋体" w:eastAsia="宋体" w:cs="宋体"/>
          <w:bCs/>
          <w:sz w:val="24"/>
        </w:rPr>
      </w:pPr>
      <w:r>
        <w:rPr>
          <w:rFonts w:hint="eastAsia" w:ascii="宋体" w:hAnsi="宋体" w:eastAsia="宋体" w:cs="宋体"/>
          <w:bCs/>
          <w:sz w:val="24"/>
        </w:rPr>
        <w:t>2、甲方有权依据双方签订的考评办法对乙方提供的服务进行定期考评。当考评结果未达到标准时，</w:t>
      </w:r>
      <w:r>
        <w:rPr>
          <w:rFonts w:hint="eastAsia" w:ascii="宋体" w:hAnsi="宋体" w:eastAsia="宋体" w:cs="宋体"/>
          <w:bCs/>
          <w:sz w:val="24"/>
          <w:lang w:eastAsia="zh-CN"/>
        </w:rPr>
        <w:t>甲方</w:t>
      </w:r>
      <w:r>
        <w:rPr>
          <w:rFonts w:hint="eastAsia" w:ascii="宋体" w:hAnsi="宋体" w:eastAsia="宋体" w:cs="宋体"/>
          <w:bCs/>
          <w:sz w:val="24"/>
        </w:rPr>
        <w:t>有权</w:t>
      </w:r>
      <w:r>
        <w:rPr>
          <w:rFonts w:hint="eastAsia" w:ascii="宋体" w:hAnsi="宋体" w:eastAsia="宋体" w:cs="宋体"/>
          <w:bCs/>
          <w:sz w:val="24"/>
          <w:lang w:eastAsia="zh-CN"/>
        </w:rPr>
        <w:t>要求乙方做出整改；若乙方整改依旧无法通过考评，则甲方有权要求赔偿。</w:t>
      </w:r>
    </w:p>
    <w:p w14:paraId="1E0DDA43">
      <w:pPr>
        <w:pStyle w:val="3"/>
        <w:spacing w:line="360" w:lineRule="auto"/>
        <w:ind w:firstLine="480"/>
        <w:rPr>
          <w:rFonts w:hint="eastAsia" w:ascii="宋体" w:hAnsi="宋体" w:eastAsia="宋体" w:cs="宋体"/>
          <w:bCs/>
          <w:sz w:val="24"/>
        </w:rPr>
      </w:pPr>
      <w:r>
        <w:rPr>
          <w:rFonts w:hint="eastAsia" w:ascii="宋体" w:hAnsi="宋体" w:eastAsia="宋体" w:cs="宋体"/>
          <w:bCs/>
          <w:sz w:val="24"/>
        </w:rPr>
        <w:t>3、负责检查监督乙方管理工作的实施及制度的执行情况。</w:t>
      </w:r>
    </w:p>
    <w:p w14:paraId="3DC2B45A">
      <w:pPr>
        <w:pStyle w:val="3"/>
        <w:spacing w:line="360" w:lineRule="auto"/>
        <w:ind w:firstLine="480"/>
        <w:rPr>
          <w:rFonts w:hint="eastAsia" w:ascii="宋体" w:hAnsi="宋体" w:eastAsia="宋体" w:cs="宋体"/>
          <w:bCs/>
          <w:sz w:val="24"/>
        </w:rPr>
      </w:pPr>
      <w:r>
        <w:rPr>
          <w:rFonts w:hint="eastAsia" w:ascii="宋体" w:hAnsi="宋体" w:eastAsia="宋体" w:cs="宋体"/>
          <w:bCs/>
          <w:sz w:val="24"/>
        </w:rPr>
        <w:t>4、根据本合同规定，按时向乙方支付应付服务费用。</w:t>
      </w:r>
    </w:p>
    <w:p w14:paraId="3C43A34F">
      <w:pPr>
        <w:pStyle w:val="3"/>
        <w:spacing w:line="360" w:lineRule="auto"/>
        <w:ind w:firstLine="480"/>
        <w:rPr>
          <w:rFonts w:hint="eastAsia" w:ascii="宋体" w:hAnsi="宋体" w:eastAsia="宋体" w:cs="宋体"/>
          <w:bCs/>
          <w:sz w:val="24"/>
        </w:rPr>
      </w:pPr>
      <w:r>
        <w:rPr>
          <w:rFonts w:hint="eastAsia" w:ascii="宋体" w:hAnsi="宋体" w:eastAsia="宋体" w:cs="宋体"/>
          <w:bCs/>
          <w:sz w:val="24"/>
        </w:rPr>
        <w:t>5、国家法律、法规所规定由甲方承担的其它责任。</w:t>
      </w:r>
    </w:p>
    <w:p w14:paraId="6A4CEE4D">
      <w:pPr>
        <w:spacing w:line="360" w:lineRule="auto"/>
        <w:rPr>
          <w:rFonts w:hint="eastAsia" w:ascii="宋体" w:hAnsi="宋体" w:eastAsia="宋体" w:cs="宋体"/>
          <w:b/>
          <w:sz w:val="24"/>
        </w:rPr>
      </w:pPr>
      <w:r>
        <w:rPr>
          <w:rFonts w:hint="eastAsia" w:ascii="宋体" w:hAnsi="宋体" w:eastAsia="宋体" w:cs="宋体"/>
          <w:b/>
          <w:sz w:val="24"/>
        </w:rPr>
        <w:t>十、 乙方的权利和义务</w:t>
      </w:r>
    </w:p>
    <w:p w14:paraId="528819C8">
      <w:pPr>
        <w:pStyle w:val="3"/>
        <w:spacing w:line="360" w:lineRule="auto"/>
        <w:ind w:firstLine="480"/>
        <w:rPr>
          <w:rFonts w:hint="eastAsia" w:ascii="宋体" w:hAnsi="宋体" w:eastAsia="宋体" w:cs="宋体"/>
          <w:bCs/>
          <w:sz w:val="24"/>
        </w:rPr>
      </w:pPr>
      <w:r>
        <w:rPr>
          <w:rFonts w:hint="eastAsia" w:ascii="宋体" w:hAnsi="宋体" w:eastAsia="宋体" w:cs="宋体"/>
          <w:bCs/>
          <w:sz w:val="24"/>
        </w:rPr>
        <w:t>1、对本合同规定的委托服务范围内的项目享有管理权及服务义务。</w:t>
      </w:r>
    </w:p>
    <w:p w14:paraId="0E0736A3">
      <w:pPr>
        <w:pStyle w:val="3"/>
        <w:spacing w:line="360" w:lineRule="auto"/>
        <w:ind w:firstLine="480"/>
        <w:rPr>
          <w:rFonts w:hint="eastAsia" w:ascii="宋体" w:hAnsi="宋体" w:eastAsia="宋体" w:cs="宋体"/>
          <w:bCs/>
          <w:sz w:val="24"/>
        </w:rPr>
      </w:pPr>
      <w:r>
        <w:rPr>
          <w:rFonts w:hint="eastAsia" w:ascii="宋体" w:hAnsi="宋体" w:eastAsia="宋体" w:cs="宋体"/>
          <w:bCs/>
          <w:sz w:val="24"/>
        </w:rPr>
        <w:t>2、根据本合同的规定向甲方收取相关服务费用，并有权在本项目管理范围内管理及合理使用。</w:t>
      </w:r>
    </w:p>
    <w:p w14:paraId="3BD13396">
      <w:pPr>
        <w:pStyle w:val="3"/>
        <w:spacing w:line="360" w:lineRule="auto"/>
        <w:ind w:firstLine="480"/>
        <w:rPr>
          <w:rFonts w:hint="eastAsia" w:ascii="宋体" w:hAnsi="宋体" w:eastAsia="宋体" w:cs="宋体"/>
          <w:bCs/>
          <w:sz w:val="24"/>
        </w:rPr>
      </w:pPr>
      <w:r>
        <w:rPr>
          <w:rFonts w:hint="eastAsia" w:ascii="宋体" w:hAnsi="宋体" w:eastAsia="宋体" w:cs="宋体"/>
          <w:bCs/>
          <w:sz w:val="24"/>
        </w:rPr>
        <w:t>3、及时向甲方通告本项目服务范围内有关服务的重大事项，及时配合处理投诉。</w:t>
      </w:r>
    </w:p>
    <w:p w14:paraId="06AB81DC">
      <w:pPr>
        <w:pStyle w:val="3"/>
        <w:spacing w:line="360" w:lineRule="auto"/>
        <w:ind w:firstLine="480"/>
        <w:rPr>
          <w:rFonts w:hint="eastAsia" w:ascii="宋体" w:hAnsi="宋体" w:eastAsia="宋体" w:cs="宋体"/>
          <w:bCs/>
          <w:sz w:val="24"/>
        </w:rPr>
      </w:pPr>
      <w:r>
        <w:rPr>
          <w:rFonts w:hint="eastAsia" w:ascii="宋体" w:hAnsi="宋体" w:eastAsia="宋体" w:cs="宋体"/>
          <w:bCs/>
          <w:sz w:val="24"/>
        </w:rPr>
        <w:t>4、接受项目行业管理部门及政府有关部门的指导，接受甲方的监督。</w:t>
      </w:r>
    </w:p>
    <w:p w14:paraId="364E85A4">
      <w:pPr>
        <w:pStyle w:val="3"/>
        <w:spacing w:line="360" w:lineRule="auto"/>
        <w:ind w:firstLine="480"/>
        <w:rPr>
          <w:rFonts w:hint="eastAsia" w:ascii="宋体" w:hAnsi="宋体" w:eastAsia="宋体" w:cs="宋体"/>
          <w:bCs/>
          <w:sz w:val="24"/>
        </w:rPr>
      </w:pPr>
      <w:r>
        <w:rPr>
          <w:rFonts w:hint="eastAsia" w:ascii="宋体" w:hAnsi="宋体" w:eastAsia="宋体" w:cs="宋体"/>
          <w:bCs/>
          <w:sz w:val="24"/>
        </w:rPr>
        <w:t>5、国家法律、法规所规定由乙方承担的其它责任。</w:t>
      </w:r>
    </w:p>
    <w:p w14:paraId="7DA7B5E9">
      <w:pPr>
        <w:spacing w:line="360" w:lineRule="auto"/>
        <w:rPr>
          <w:rFonts w:hint="eastAsia" w:ascii="宋体" w:hAnsi="宋体" w:eastAsia="宋体" w:cs="宋体"/>
          <w:b/>
          <w:sz w:val="24"/>
        </w:rPr>
      </w:pPr>
      <w:r>
        <w:rPr>
          <w:rFonts w:hint="eastAsia" w:ascii="宋体" w:hAnsi="宋体" w:eastAsia="宋体" w:cs="宋体"/>
          <w:b/>
          <w:sz w:val="24"/>
        </w:rPr>
        <w:t>十一、 违约责任</w:t>
      </w:r>
    </w:p>
    <w:p w14:paraId="04BBBA9A">
      <w:pPr>
        <w:pStyle w:val="3"/>
        <w:spacing w:line="360" w:lineRule="auto"/>
        <w:ind w:firstLine="480"/>
        <w:rPr>
          <w:rFonts w:hint="eastAsia" w:ascii="宋体" w:hAnsi="宋体" w:eastAsia="宋体" w:cs="宋体"/>
          <w:bCs/>
          <w:sz w:val="24"/>
        </w:rPr>
      </w:pPr>
      <w:r>
        <w:rPr>
          <w:rFonts w:hint="eastAsia" w:ascii="宋体" w:hAnsi="宋体" w:eastAsia="宋体" w:cs="宋体"/>
          <w:bCs/>
          <w:sz w:val="24"/>
        </w:rPr>
        <w:t>1、甲乙双方必须遵守本合同并执行合同中的各项规定，保证本合同的正常履行。</w:t>
      </w:r>
    </w:p>
    <w:p w14:paraId="3FD6C15A">
      <w:pPr>
        <w:pStyle w:val="3"/>
        <w:spacing w:line="360" w:lineRule="auto"/>
        <w:ind w:firstLine="480"/>
        <w:rPr>
          <w:rFonts w:hint="eastAsia" w:ascii="宋体" w:hAnsi="宋体" w:eastAsia="宋体" w:cs="宋体"/>
          <w:bCs/>
          <w:sz w:val="24"/>
        </w:rPr>
      </w:pPr>
      <w:r>
        <w:rPr>
          <w:rFonts w:hint="eastAsia" w:ascii="宋体" w:hAnsi="宋体" w:eastAsia="宋体" w:cs="宋体"/>
          <w:bCs/>
          <w:sz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3E335701">
      <w:pPr>
        <w:spacing w:line="360" w:lineRule="auto"/>
        <w:rPr>
          <w:rFonts w:hint="eastAsia" w:ascii="宋体" w:hAnsi="宋体" w:eastAsia="宋体" w:cs="宋体"/>
          <w:b/>
          <w:sz w:val="24"/>
        </w:rPr>
      </w:pPr>
      <w:r>
        <w:rPr>
          <w:rFonts w:hint="eastAsia" w:ascii="宋体" w:hAnsi="宋体" w:eastAsia="宋体" w:cs="宋体"/>
          <w:b/>
          <w:sz w:val="24"/>
        </w:rPr>
        <w:t>十二、不可抗力事件处理</w:t>
      </w:r>
    </w:p>
    <w:p w14:paraId="5D38186D">
      <w:pPr>
        <w:pStyle w:val="3"/>
        <w:spacing w:line="360" w:lineRule="auto"/>
        <w:ind w:firstLine="480"/>
        <w:rPr>
          <w:rFonts w:hint="eastAsia" w:ascii="宋体" w:hAnsi="宋体" w:eastAsia="宋体" w:cs="宋体"/>
          <w:bCs/>
          <w:sz w:val="24"/>
        </w:rPr>
      </w:pPr>
      <w:r>
        <w:rPr>
          <w:rFonts w:hint="eastAsia" w:ascii="宋体" w:hAnsi="宋体" w:eastAsia="宋体" w:cs="宋体"/>
          <w:bCs/>
          <w:sz w:val="24"/>
        </w:rPr>
        <w:t>1、在合同有效期内，任何一方因不可抗力事件导致不能履行合同，则合同履行期可延长，其延长期与不可抗力影响期相同。</w:t>
      </w:r>
    </w:p>
    <w:p w14:paraId="6E41FD45">
      <w:pPr>
        <w:pStyle w:val="3"/>
        <w:spacing w:line="360" w:lineRule="auto"/>
        <w:ind w:firstLine="480"/>
        <w:rPr>
          <w:rFonts w:hint="eastAsia" w:ascii="宋体" w:hAnsi="宋体" w:eastAsia="宋体" w:cs="宋体"/>
          <w:bCs/>
          <w:sz w:val="24"/>
        </w:rPr>
      </w:pPr>
      <w:r>
        <w:rPr>
          <w:rFonts w:hint="eastAsia" w:ascii="宋体" w:hAnsi="宋体" w:eastAsia="宋体" w:cs="宋体"/>
          <w:bCs/>
          <w:sz w:val="24"/>
        </w:rPr>
        <w:t>2、不可抗力事件发生后，应立即通知对方，并寄送有关权威机构出具的证明。</w:t>
      </w:r>
    </w:p>
    <w:p w14:paraId="32C99B6A">
      <w:pPr>
        <w:pStyle w:val="3"/>
        <w:spacing w:line="360" w:lineRule="auto"/>
        <w:ind w:firstLine="480"/>
        <w:rPr>
          <w:rFonts w:hint="eastAsia" w:ascii="宋体" w:hAnsi="宋体" w:eastAsia="宋体" w:cs="宋体"/>
          <w:bCs/>
          <w:sz w:val="24"/>
        </w:rPr>
      </w:pPr>
      <w:r>
        <w:rPr>
          <w:rFonts w:hint="eastAsia" w:ascii="宋体" w:hAnsi="宋体" w:eastAsia="宋体" w:cs="宋体"/>
          <w:bCs/>
          <w:sz w:val="24"/>
        </w:rPr>
        <w:t>3、不可抗力事件延续</w:t>
      </w:r>
      <w:r>
        <w:rPr>
          <w:rFonts w:hint="eastAsia" w:ascii="宋体" w:hAnsi="宋体" w:eastAsia="宋体" w:cs="宋体"/>
          <w:bCs/>
          <w:sz w:val="24"/>
          <w:lang w:val="en-US" w:eastAsia="zh-CN"/>
        </w:rPr>
        <w:t>15</w:t>
      </w:r>
      <w:r>
        <w:rPr>
          <w:rFonts w:hint="eastAsia" w:ascii="宋体" w:hAnsi="宋体" w:eastAsia="宋体" w:cs="宋体"/>
          <w:bCs/>
          <w:sz w:val="24"/>
        </w:rPr>
        <w:t>天以上，双方应通过友好协商，确定是否继续履行合同。</w:t>
      </w:r>
    </w:p>
    <w:p w14:paraId="5FC0B3F4">
      <w:pPr>
        <w:spacing w:line="360" w:lineRule="auto"/>
        <w:rPr>
          <w:rFonts w:hint="eastAsia" w:ascii="宋体" w:hAnsi="宋体" w:eastAsia="宋体" w:cs="宋体"/>
          <w:b/>
          <w:sz w:val="24"/>
        </w:rPr>
      </w:pPr>
      <w:r>
        <w:rPr>
          <w:rFonts w:hint="eastAsia" w:ascii="宋体" w:hAnsi="宋体" w:eastAsia="宋体" w:cs="宋体"/>
          <w:b/>
          <w:sz w:val="24"/>
        </w:rPr>
        <w:t>十三、解决合同纠纷的方式</w:t>
      </w:r>
    </w:p>
    <w:p w14:paraId="51607902">
      <w:pPr>
        <w:pStyle w:val="3"/>
        <w:spacing w:line="360" w:lineRule="auto"/>
        <w:ind w:firstLine="480"/>
        <w:rPr>
          <w:rFonts w:hint="eastAsia" w:ascii="宋体" w:hAnsi="宋体" w:eastAsia="宋体" w:cs="宋体"/>
          <w:bCs/>
          <w:sz w:val="24"/>
          <w:lang w:eastAsia="zh-CN"/>
        </w:rPr>
      </w:pPr>
      <w:r>
        <w:rPr>
          <w:rFonts w:hint="eastAsia" w:ascii="宋体" w:hAnsi="宋体" w:eastAsia="宋体" w:cs="宋体"/>
          <w:bCs/>
          <w:sz w:val="24"/>
        </w:rPr>
        <w:t xml:space="preserve">1、在执行本合同中发生的或与本合同有关的争端，双方应通过友好协商解决，经协商在 </w:t>
      </w:r>
      <w:r>
        <w:rPr>
          <w:rFonts w:hint="eastAsia" w:ascii="宋体" w:hAnsi="宋体" w:eastAsia="宋体" w:cs="宋体"/>
          <w:bCs/>
          <w:sz w:val="24"/>
          <w:lang w:val="en-US" w:eastAsia="zh-CN"/>
        </w:rPr>
        <w:t>7</w:t>
      </w:r>
      <w:r>
        <w:rPr>
          <w:rFonts w:hint="eastAsia" w:ascii="宋体" w:hAnsi="宋体" w:eastAsia="宋体" w:cs="宋体"/>
          <w:bCs/>
          <w:sz w:val="24"/>
        </w:rPr>
        <w:t xml:space="preserve"> 天内不能达成协议时，则采取向甲方所在地有管辖权的人民法院提起诉讼方式解决争议</w:t>
      </w:r>
      <w:r>
        <w:rPr>
          <w:rFonts w:hint="eastAsia" w:ascii="宋体" w:hAnsi="宋体" w:eastAsia="宋体" w:cs="宋体"/>
          <w:bCs/>
          <w:sz w:val="24"/>
          <w:lang w:eastAsia="zh-CN"/>
        </w:rPr>
        <w:t>。</w:t>
      </w:r>
    </w:p>
    <w:p w14:paraId="5ED688E3">
      <w:pPr>
        <w:spacing w:line="360" w:lineRule="auto"/>
        <w:rPr>
          <w:rFonts w:hint="eastAsia" w:ascii="宋体" w:hAnsi="宋体" w:eastAsia="宋体" w:cs="宋体"/>
          <w:b/>
          <w:sz w:val="24"/>
        </w:rPr>
      </w:pPr>
      <w:r>
        <w:rPr>
          <w:rFonts w:hint="eastAsia" w:ascii="宋体" w:hAnsi="宋体" w:eastAsia="宋体" w:cs="宋体"/>
          <w:b/>
          <w:sz w:val="24"/>
        </w:rPr>
        <w:t>十四、合同生效及其他</w:t>
      </w:r>
    </w:p>
    <w:p w14:paraId="71CB021B">
      <w:pPr>
        <w:pStyle w:val="3"/>
        <w:spacing w:line="360" w:lineRule="auto"/>
        <w:ind w:firstLine="480"/>
        <w:rPr>
          <w:rFonts w:hint="eastAsia" w:ascii="宋体" w:hAnsi="宋体" w:eastAsia="宋体" w:cs="宋体"/>
          <w:bCs/>
          <w:sz w:val="24"/>
        </w:rPr>
      </w:pPr>
      <w:r>
        <w:rPr>
          <w:rFonts w:hint="eastAsia" w:ascii="宋体" w:hAnsi="宋体" w:eastAsia="宋体" w:cs="宋体"/>
          <w:bCs/>
          <w:sz w:val="24"/>
        </w:rPr>
        <w:t>1、合同经双方法定代表人或授权委托代理人签字并加盖单位公章后生效。</w:t>
      </w:r>
    </w:p>
    <w:p w14:paraId="6B7D6E2C">
      <w:pPr>
        <w:pStyle w:val="3"/>
        <w:spacing w:line="360" w:lineRule="auto"/>
        <w:ind w:firstLine="480"/>
        <w:rPr>
          <w:rFonts w:hint="eastAsia" w:ascii="宋体" w:hAnsi="宋体" w:eastAsia="宋体" w:cs="宋体"/>
          <w:bCs/>
          <w:sz w:val="24"/>
        </w:rPr>
      </w:pPr>
      <w:r>
        <w:rPr>
          <w:rFonts w:hint="eastAsia" w:ascii="宋体" w:hAnsi="宋体" w:eastAsia="宋体" w:cs="宋体"/>
          <w:bCs/>
          <w:sz w:val="24"/>
        </w:rPr>
        <w:t>2、合同执行中涉及采购资金和采购内容修改或补充的，须经政府采购监管部门审批，并签书面补充协议报政府采购监督管理部门备案，方可作为主合同不可分割的一部分。</w:t>
      </w:r>
    </w:p>
    <w:p w14:paraId="59664D6C">
      <w:pPr>
        <w:pStyle w:val="3"/>
        <w:spacing w:line="360" w:lineRule="auto"/>
        <w:ind w:firstLine="480"/>
        <w:rPr>
          <w:rFonts w:hint="eastAsia" w:ascii="宋体" w:hAnsi="宋体" w:eastAsia="宋体" w:cs="宋体"/>
          <w:bCs/>
          <w:sz w:val="24"/>
        </w:rPr>
      </w:pPr>
      <w:r>
        <w:rPr>
          <w:rFonts w:hint="eastAsia" w:ascii="宋体" w:hAnsi="宋体" w:eastAsia="宋体" w:cs="宋体"/>
          <w:bCs/>
          <w:sz w:val="24"/>
        </w:rPr>
        <w:t>3、本合同一式</w:t>
      </w:r>
      <w:r>
        <w:rPr>
          <w:rFonts w:hint="eastAsia" w:ascii="宋体" w:hAnsi="宋体" w:eastAsia="宋体" w:cs="宋体"/>
          <w:bCs/>
          <w:sz w:val="24"/>
          <w:u w:val="single"/>
        </w:rPr>
        <w:t xml:space="preserve">   </w:t>
      </w:r>
      <w:r>
        <w:rPr>
          <w:rFonts w:hint="eastAsia" w:ascii="宋体" w:hAnsi="宋体" w:eastAsia="宋体" w:cs="宋体"/>
          <w:bCs/>
          <w:sz w:val="24"/>
        </w:rPr>
        <w:t>份，自双方签章之日起起效。甲方</w:t>
      </w:r>
      <w:r>
        <w:rPr>
          <w:rFonts w:hint="eastAsia" w:ascii="宋体" w:hAnsi="宋体" w:eastAsia="宋体" w:cs="宋体"/>
          <w:bCs/>
          <w:sz w:val="24"/>
          <w:u w:val="single"/>
        </w:rPr>
        <w:t xml:space="preserve">  </w:t>
      </w:r>
      <w:r>
        <w:rPr>
          <w:rFonts w:hint="eastAsia" w:ascii="宋体" w:hAnsi="宋体" w:eastAsia="宋体" w:cs="宋体"/>
          <w:bCs/>
          <w:sz w:val="24"/>
        </w:rPr>
        <w:t xml:space="preserve"> 份，乙方</w:t>
      </w:r>
      <w:r>
        <w:rPr>
          <w:rFonts w:hint="eastAsia" w:ascii="宋体" w:hAnsi="宋体" w:eastAsia="宋体" w:cs="宋体"/>
          <w:bCs/>
          <w:sz w:val="24"/>
          <w:u w:val="single"/>
        </w:rPr>
        <w:t xml:space="preserve">  </w:t>
      </w:r>
      <w:r>
        <w:rPr>
          <w:rFonts w:hint="eastAsia" w:ascii="宋体" w:hAnsi="宋体" w:eastAsia="宋体" w:cs="宋体"/>
          <w:bCs/>
          <w:sz w:val="24"/>
        </w:rPr>
        <w:t xml:space="preserve"> 份，同级财政部门备案</w:t>
      </w:r>
      <w:r>
        <w:rPr>
          <w:rFonts w:hint="eastAsia" w:ascii="宋体" w:hAnsi="宋体" w:eastAsia="宋体" w:cs="宋体"/>
          <w:bCs/>
          <w:sz w:val="24"/>
          <w:u w:val="single"/>
        </w:rPr>
        <w:t xml:space="preserve">   </w:t>
      </w:r>
      <w:r>
        <w:rPr>
          <w:rFonts w:hint="eastAsia" w:ascii="宋体" w:hAnsi="宋体" w:eastAsia="宋体" w:cs="宋体"/>
          <w:bCs/>
          <w:sz w:val="24"/>
        </w:rPr>
        <w:t>份，具有同等法律效力。</w:t>
      </w:r>
    </w:p>
    <w:p w14:paraId="0EFC32C1">
      <w:pPr>
        <w:spacing w:line="360" w:lineRule="auto"/>
        <w:rPr>
          <w:rFonts w:hint="eastAsia" w:ascii="宋体" w:hAnsi="宋体" w:eastAsia="宋体" w:cs="宋体"/>
          <w:b/>
          <w:sz w:val="24"/>
        </w:rPr>
      </w:pPr>
      <w:r>
        <w:rPr>
          <w:rFonts w:hint="eastAsia" w:ascii="宋体" w:hAnsi="宋体" w:eastAsia="宋体" w:cs="宋体"/>
          <w:b/>
          <w:sz w:val="24"/>
        </w:rPr>
        <w:t>十五、 附件</w:t>
      </w:r>
    </w:p>
    <w:p w14:paraId="428FED8A">
      <w:pPr>
        <w:pStyle w:val="3"/>
        <w:spacing w:line="360" w:lineRule="auto"/>
        <w:ind w:firstLine="480"/>
        <w:rPr>
          <w:rFonts w:hint="eastAsia" w:ascii="宋体" w:hAnsi="宋体" w:eastAsia="宋体" w:cs="宋体"/>
          <w:bCs/>
          <w:sz w:val="24"/>
        </w:rPr>
      </w:pPr>
      <w:r>
        <w:rPr>
          <w:rFonts w:hint="eastAsia" w:ascii="宋体" w:hAnsi="宋体" w:eastAsia="宋体" w:cs="宋体"/>
          <w:bCs/>
          <w:sz w:val="24"/>
        </w:rPr>
        <w:t>1、磋商文件</w:t>
      </w:r>
    </w:p>
    <w:p w14:paraId="2D84F01C">
      <w:pPr>
        <w:pStyle w:val="3"/>
        <w:spacing w:line="360" w:lineRule="auto"/>
        <w:ind w:firstLine="480"/>
        <w:rPr>
          <w:rFonts w:hint="eastAsia" w:ascii="宋体" w:hAnsi="宋体" w:eastAsia="宋体" w:cs="宋体"/>
          <w:bCs/>
          <w:sz w:val="24"/>
        </w:rPr>
      </w:pPr>
      <w:r>
        <w:rPr>
          <w:rFonts w:hint="eastAsia" w:ascii="宋体" w:hAnsi="宋体" w:eastAsia="宋体" w:cs="宋体"/>
          <w:bCs/>
          <w:sz w:val="24"/>
        </w:rPr>
        <w:t>2、修改澄清文件（若有）</w:t>
      </w:r>
    </w:p>
    <w:p w14:paraId="5A50A022">
      <w:pPr>
        <w:pStyle w:val="3"/>
        <w:spacing w:line="360" w:lineRule="auto"/>
        <w:ind w:firstLine="480"/>
        <w:rPr>
          <w:rFonts w:hint="eastAsia" w:ascii="宋体" w:hAnsi="宋体" w:eastAsia="宋体" w:cs="宋体"/>
          <w:bCs/>
          <w:sz w:val="24"/>
        </w:rPr>
      </w:pPr>
      <w:r>
        <w:rPr>
          <w:rFonts w:hint="eastAsia" w:ascii="宋体" w:hAnsi="宋体" w:eastAsia="宋体" w:cs="宋体"/>
          <w:bCs/>
          <w:sz w:val="24"/>
        </w:rPr>
        <w:t>3、磋商响应文件</w:t>
      </w:r>
    </w:p>
    <w:p w14:paraId="6AA2C796">
      <w:pPr>
        <w:pStyle w:val="3"/>
        <w:spacing w:line="360" w:lineRule="auto"/>
        <w:ind w:firstLine="480"/>
        <w:rPr>
          <w:rFonts w:hint="eastAsia" w:ascii="宋体" w:hAnsi="宋体" w:eastAsia="宋体" w:cs="宋体"/>
          <w:bCs/>
          <w:sz w:val="24"/>
        </w:rPr>
      </w:pPr>
      <w:r>
        <w:rPr>
          <w:rFonts w:hint="eastAsia" w:ascii="宋体" w:hAnsi="宋体" w:eastAsia="宋体" w:cs="宋体"/>
          <w:bCs/>
          <w:sz w:val="24"/>
        </w:rPr>
        <w:t>4、成交通知书</w:t>
      </w:r>
    </w:p>
    <w:p w14:paraId="590A3A25">
      <w:pPr>
        <w:pStyle w:val="3"/>
        <w:spacing w:line="360" w:lineRule="auto"/>
        <w:ind w:firstLine="480"/>
        <w:rPr>
          <w:rFonts w:hint="eastAsia" w:ascii="宋体" w:hAnsi="宋体" w:eastAsia="宋体" w:cs="宋体"/>
          <w:bCs/>
          <w:sz w:val="24"/>
          <w:lang w:eastAsia="zh-CN"/>
        </w:rPr>
      </w:pPr>
      <w:r>
        <w:rPr>
          <w:rFonts w:hint="eastAsia" w:ascii="宋体" w:hAnsi="宋体" w:eastAsia="宋体" w:cs="宋体"/>
          <w:bCs/>
          <w:sz w:val="24"/>
        </w:rPr>
        <w:t>5、其他</w:t>
      </w:r>
    </w:p>
    <w:p w14:paraId="2B171716">
      <w:pPr>
        <w:pStyle w:val="3"/>
        <w:spacing w:line="360" w:lineRule="auto"/>
        <w:ind w:firstLine="480"/>
        <w:rPr>
          <w:rFonts w:hint="eastAsia" w:ascii="宋体" w:hAnsi="宋体" w:eastAsia="宋体" w:cs="宋体"/>
          <w:bCs/>
          <w:sz w:val="24"/>
        </w:rPr>
      </w:pPr>
      <w:r>
        <w:rPr>
          <w:rFonts w:hint="eastAsia" w:ascii="宋体" w:hAnsi="宋体" w:eastAsia="宋体" w:cs="宋体"/>
          <w:bCs/>
          <w:sz w:val="24"/>
        </w:rPr>
        <w:t xml:space="preserve">甲方：   （盖章）   </w:t>
      </w:r>
      <w:r>
        <w:rPr>
          <w:rFonts w:hint="eastAsia" w:ascii="宋体" w:hAnsi="宋体" w:eastAsia="宋体" w:cs="宋体"/>
          <w:bCs/>
          <w:sz w:val="24"/>
        </w:rPr>
        <w:tab/>
      </w:r>
      <w:r>
        <w:rPr>
          <w:rFonts w:hint="eastAsia" w:ascii="宋体" w:hAnsi="宋体" w:eastAsia="宋体" w:cs="宋体"/>
          <w:bCs/>
          <w:sz w:val="24"/>
        </w:rPr>
        <w:tab/>
      </w:r>
      <w:r>
        <w:rPr>
          <w:rFonts w:hint="eastAsia" w:ascii="宋体" w:hAnsi="宋体" w:eastAsia="宋体" w:cs="宋体"/>
          <w:bCs/>
          <w:sz w:val="24"/>
        </w:rPr>
        <w:tab/>
      </w:r>
      <w:r>
        <w:rPr>
          <w:rFonts w:hint="eastAsia" w:ascii="宋体" w:hAnsi="宋体" w:eastAsia="宋体" w:cs="宋体"/>
          <w:bCs/>
          <w:sz w:val="24"/>
        </w:rPr>
        <w:t xml:space="preserve">     </w:t>
      </w:r>
      <w:r>
        <w:rPr>
          <w:rFonts w:hint="eastAsia" w:ascii="宋体" w:hAnsi="宋体" w:eastAsia="宋体" w:cs="宋体"/>
          <w:bCs/>
          <w:sz w:val="24"/>
          <w:lang w:val="en-US" w:eastAsia="zh-CN"/>
        </w:rPr>
        <w:t xml:space="preserve">  </w:t>
      </w:r>
      <w:r>
        <w:rPr>
          <w:rFonts w:hint="eastAsia" w:ascii="宋体" w:hAnsi="宋体" w:eastAsia="宋体" w:cs="宋体"/>
          <w:bCs/>
          <w:sz w:val="24"/>
        </w:rPr>
        <w:t>乙方：   （盖章）</w:t>
      </w:r>
    </w:p>
    <w:p w14:paraId="738E7907">
      <w:pPr>
        <w:pStyle w:val="3"/>
        <w:spacing w:line="360" w:lineRule="auto"/>
        <w:ind w:firstLine="480"/>
        <w:rPr>
          <w:rFonts w:hint="eastAsia" w:ascii="宋体" w:hAnsi="宋体" w:eastAsia="宋体" w:cs="宋体"/>
          <w:bCs/>
          <w:sz w:val="24"/>
        </w:rPr>
      </w:pPr>
      <w:r>
        <w:rPr>
          <w:rFonts w:hint="eastAsia" w:ascii="宋体" w:hAnsi="宋体" w:eastAsia="宋体" w:cs="宋体"/>
          <w:bCs/>
          <w:sz w:val="24"/>
        </w:rPr>
        <w:t>法定代表人（授权代表签字）：       法定代表人（授权代表签字）：</w:t>
      </w:r>
    </w:p>
    <w:p w14:paraId="140B8BDC">
      <w:pPr>
        <w:pStyle w:val="3"/>
        <w:spacing w:line="360" w:lineRule="auto"/>
        <w:ind w:firstLine="480"/>
        <w:rPr>
          <w:rFonts w:hint="eastAsia" w:ascii="宋体" w:hAnsi="宋体" w:eastAsia="宋体" w:cs="宋体"/>
          <w:bCs/>
          <w:sz w:val="24"/>
        </w:rPr>
      </w:pPr>
      <w:r>
        <w:rPr>
          <w:rFonts w:hint="eastAsia" w:ascii="宋体" w:hAnsi="宋体" w:eastAsia="宋体" w:cs="宋体"/>
          <w:bCs/>
          <w:sz w:val="24"/>
        </w:rPr>
        <w:t>地    址：                         地    址：</w:t>
      </w:r>
    </w:p>
    <w:p w14:paraId="7EBA831C">
      <w:pPr>
        <w:pStyle w:val="3"/>
        <w:spacing w:line="360" w:lineRule="auto"/>
        <w:ind w:firstLine="480"/>
        <w:rPr>
          <w:rFonts w:hint="eastAsia" w:ascii="宋体" w:hAnsi="宋体" w:eastAsia="宋体" w:cs="宋体"/>
          <w:bCs/>
          <w:sz w:val="24"/>
        </w:rPr>
      </w:pPr>
      <w:r>
        <w:rPr>
          <w:rFonts w:hint="eastAsia" w:ascii="宋体" w:hAnsi="宋体" w:eastAsia="宋体" w:cs="宋体"/>
          <w:bCs/>
          <w:sz w:val="24"/>
        </w:rPr>
        <w:t>开户银行：                         开户银行：</w:t>
      </w:r>
    </w:p>
    <w:p w14:paraId="37FBD402">
      <w:pPr>
        <w:pStyle w:val="3"/>
        <w:spacing w:line="360" w:lineRule="auto"/>
        <w:ind w:firstLine="480"/>
        <w:rPr>
          <w:rFonts w:hint="eastAsia" w:ascii="宋体" w:hAnsi="宋体" w:eastAsia="宋体" w:cs="宋体"/>
          <w:bCs/>
          <w:sz w:val="24"/>
        </w:rPr>
      </w:pPr>
      <w:r>
        <w:rPr>
          <w:rFonts w:hint="eastAsia" w:ascii="宋体" w:hAnsi="宋体" w:eastAsia="宋体" w:cs="宋体"/>
          <w:bCs/>
          <w:sz w:val="24"/>
        </w:rPr>
        <w:t>账号：                             账号：</w:t>
      </w:r>
    </w:p>
    <w:p w14:paraId="055151D1">
      <w:pPr>
        <w:pStyle w:val="3"/>
        <w:spacing w:line="360" w:lineRule="auto"/>
        <w:ind w:firstLine="480"/>
        <w:rPr>
          <w:rFonts w:hint="eastAsia" w:ascii="宋体" w:hAnsi="宋体" w:eastAsia="宋体" w:cs="宋体"/>
          <w:bCs/>
          <w:sz w:val="24"/>
        </w:rPr>
      </w:pPr>
      <w:r>
        <w:rPr>
          <w:rFonts w:hint="eastAsia" w:ascii="宋体" w:hAnsi="宋体" w:eastAsia="宋体" w:cs="宋体"/>
          <w:bCs/>
          <w:sz w:val="24"/>
        </w:rPr>
        <w:t>电    话：                         电    话：</w:t>
      </w:r>
    </w:p>
    <w:p w14:paraId="32558724">
      <w:pPr>
        <w:pStyle w:val="3"/>
        <w:spacing w:line="360" w:lineRule="auto"/>
        <w:ind w:firstLine="480"/>
        <w:rPr>
          <w:rFonts w:hint="eastAsia" w:ascii="宋体" w:hAnsi="宋体" w:eastAsia="宋体" w:cs="宋体"/>
          <w:bCs/>
          <w:sz w:val="24"/>
        </w:rPr>
      </w:pPr>
      <w:r>
        <w:rPr>
          <w:rFonts w:hint="eastAsia" w:ascii="宋体" w:hAnsi="宋体" w:eastAsia="宋体" w:cs="宋体"/>
          <w:bCs/>
          <w:sz w:val="24"/>
        </w:rPr>
        <w:t>传    真：                         传    真：</w:t>
      </w:r>
    </w:p>
    <w:p w14:paraId="035A47DA">
      <w:pPr>
        <w:pStyle w:val="3"/>
        <w:spacing w:line="360" w:lineRule="auto"/>
        <w:ind w:firstLine="480"/>
        <w:rPr>
          <w:rFonts w:hint="eastAsia" w:ascii="宋体" w:hAnsi="宋体" w:eastAsia="宋体" w:cs="宋体"/>
          <w:bCs/>
          <w:sz w:val="24"/>
          <w:lang w:eastAsia="zh-CN"/>
        </w:rPr>
      </w:pPr>
      <w:r>
        <w:rPr>
          <w:rFonts w:hint="eastAsia" w:ascii="宋体" w:hAnsi="宋体" w:eastAsia="宋体" w:cs="宋体"/>
          <w:bCs/>
          <w:sz w:val="24"/>
        </w:rPr>
        <w:t xml:space="preserve">签约日期：   年   月   日 </w:t>
      </w:r>
      <w:r>
        <w:rPr>
          <w:rFonts w:hint="eastAsia" w:ascii="宋体" w:hAnsi="宋体" w:eastAsia="宋体" w:cs="宋体"/>
          <w:bCs/>
          <w:sz w:val="24"/>
        </w:rPr>
        <w:tab/>
      </w:r>
      <w:r>
        <w:rPr>
          <w:rFonts w:hint="eastAsia" w:ascii="宋体" w:hAnsi="宋体" w:eastAsia="宋体" w:cs="宋体"/>
          <w:bCs/>
          <w:sz w:val="24"/>
        </w:rPr>
        <w:tab/>
      </w:r>
      <w:r>
        <w:rPr>
          <w:rFonts w:hint="eastAsia" w:ascii="宋体" w:hAnsi="宋体" w:eastAsia="宋体" w:cs="宋体"/>
          <w:bCs/>
          <w:sz w:val="24"/>
        </w:rPr>
        <w:tab/>
      </w:r>
      <w:r>
        <w:rPr>
          <w:rFonts w:hint="eastAsia" w:ascii="宋体" w:hAnsi="宋体" w:eastAsia="宋体" w:cs="宋体"/>
          <w:bCs/>
          <w:sz w:val="24"/>
        </w:rPr>
        <w:t>签约日期：   年   月   日</w:t>
      </w:r>
    </w:p>
    <w:p w14:paraId="30C31E64">
      <w:pPr>
        <w:pStyle w:val="2"/>
        <w:spacing w:line="360" w:lineRule="auto"/>
        <w:rPr>
          <w:rFonts w:hint="eastAsia" w:ascii="宋体" w:eastAsia="宋体" w:cs="宋体"/>
          <w:bCs/>
          <w:color w:val="000000"/>
          <w:kern w:val="0"/>
          <w:sz w:val="22"/>
          <w:szCs w:val="24"/>
          <w:lang w:bidi="ar"/>
        </w:rPr>
      </w:pPr>
      <w:r>
        <w:rPr>
          <w:rFonts w:hint="eastAsia" w:ascii="宋体" w:eastAsia="宋体" w:cs="宋体"/>
          <w:bCs/>
          <w:color w:val="000000"/>
          <w:kern w:val="0"/>
          <w:sz w:val="22"/>
          <w:szCs w:val="24"/>
          <w:lang w:bidi="ar"/>
        </w:rPr>
        <w:t>（说明：合同主要条款仅列出重要条款，合同主要条款未尽事宜成交后由甲乙双方商定订立）</w:t>
      </w:r>
      <w:bookmarkEnd w:id="2"/>
    </w:p>
    <w:p w14:paraId="268ED72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0681C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outlineLvl w:val="0"/>
    </w:pPr>
    <w:rPr>
      <w:rFonts w:ascii="仿宋_GB2312" w:hAnsi="宋体" w:eastAsia="仿宋_GB2312"/>
      <w:b/>
      <w:sz w:val="3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2025-12-01T08:20:04Z</dcterms:created>
  <dc:creator>admin</dc:creator>
  <cp:lastModifiedBy>蒋门将女</cp:lastModifiedBy>
  <dcterms:modified xsi:type="dcterms:W3CDTF">2025-12-01T08:20:46Z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eyJoZGlkIjoiNWVkODBhNzM5NDZjNzkyMmI3YTI2Mjc1Yjc3MmU3Y2IiLCJ1c2VySWQiOiIxMTIwNzQxMjQ0In0=</vt:lpwstr>
  </property>
  <property fmtid="{D5CDD505-2E9C-101B-9397-08002B2CF9AE}" pid="4" name="ICV">
    <vt:lpwstr>D50EDE38FFAD43FEB5B34268248C0A20_12</vt:lpwstr>
  </property>
</Properties>
</file>