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版本号：SCZE2025-ZB-1410-00120250715001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采购脉动真空灭菌器项目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SCZE2025-ZB-1410-001</w:t>
      </w:r>
      <w:r>
        <w:br/>
      </w:r>
      <w:r>
        <w:br/>
      </w:r>
      <w:r>
        <w:br/>
      </w:r>
    </w:p>
    <w:p>
      <w:pPr>
        <w:pStyle w:val="null3"/>
        <w:jc w:val="center"/>
        <w:outlineLvl w:val="2"/>
      </w:pPr>
      <w:r>
        <w:rPr>
          <w:rFonts w:ascii="仿宋_GB2312" w:hAnsi="仿宋_GB2312" w:cs="仿宋_GB2312" w:eastAsia="仿宋_GB2312"/>
          <w:sz w:val="28"/>
          <w:b/>
        </w:rPr>
        <w:t>合阳县妇幼保健院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合阳县妇幼保健院</w:t>
      </w:r>
      <w:r>
        <w:rPr>
          <w:rFonts w:ascii="仿宋_GB2312" w:hAnsi="仿宋_GB2312" w:cs="仿宋_GB2312" w:eastAsia="仿宋_GB2312"/>
        </w:rPr>
        <w:t>委托，拟对</w:t>
      </w:r>
      <w:r>
        <w:rPr>
          <w:rFonts w:ascii="仿宋_GB2312" w:hAnsi="仿宋_GB2312" w:cs="仿宋_GB2312" w:eastAsia="仿宋_GB2312"/>
        </w:rPr>
        <w:t>采购脉动真空灭菌器项目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SCZE2025-ZB-1410-001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采购脉动真空灭菌器项目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我院业务量的持续增长，每日需灭菌处理的医疗器械数量大幅攀升。现有的灭菌设备老化、处理效率低下，已无法满足临床需求，时常导致器械供应延误。为保障医疗服务质量与安全，提升灭菌效率，我院计划采购新型脉动真空灭菌器一台，确保医疗器械的灭菌质量，降低医院感染风险，同时提高灭菌工作的自动化程度，减轻工作人员负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合阳县北大街01号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0913-5522197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党老师、秦老师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银行账号：102462457435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代理服务费收费标准：代理服务费参考《国家计委关于印发&lt;招标代理服务收费管理暂行办法&gt;的通知》(计价格【2002】1980号)规定按标准按标段计取，不足8000.00元按8000.00元计取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合阳县妇幼保健院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提供不少于1年的质保期，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我院业务量的持续增长，每日需灭菌处理的医疗器械数量大幅攀升。现有的灭菌设备老化、处理效率低下，已无法满足临床需求，时常导致器械供应延误。为保障医疗服务质量与安全，提升灭菌效率，我院计划采购新型脉动真空灭菌器一台，确保医疗器械的灭菌质量，降低医院感染风险，同时提高灭菌工作的自动化程度，减轻工作人员负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脉动真空灭菌器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标的名称：脉动真空灭菌器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rPr>
              <w:t>（1）用途：对耐热、耐湿物品的灭菌处理；具备自动程序控制，包含常规器械、敷料、特殊器械等多种灭菌程序，并可根据实际需求自定义程序。</w:t>
            </w:r>
          </w:p>
          <w:p>
            <w:pPr>
              <w:pStyle w:val="null3"/>
            </w:pPr>
            <w:r>
              <w:rPr>
                <w:rFonts w:ascii="仿宋_GB2312" w:hAnsi="仿宋_GB2312" w:cs="仿宋_GB2312" w:eastAsia="仿宋_GB2312"/>
              </w:rPr>
              <w:t>（2）实时监测和记录灭菌过程中的温度、压力、时间等参数，具备数据存储和导出功能，方便追溯和质量控制。</w:t>
            </w:r>
          </w:p>
          <w:p>
            <w:pPr>
              <w:pStyle w:val="null3"/>
            </w:pPr>
            <w:r>
              <w:rPr>
                <w:rFonts w:ascii="仿宋_GB2312" w:hAnsi="仿宋_GB2312" w:cs="仿宋_GB2312" w:eastAsia="仿宋_GB2312"/>
              </w:rPr>
              <w:t>（3）配备完善的安全保护装置，如过压保护、过热保护、门安全联锁等，确保操作人员和设备安全</w:t>
            </w:r>
          </w:p>
          <w:p>
            <w:pPr>
              <w:pStyle w:val="null3"/>
            </w:pPr>
            <w:r>
              <w:rPr>
                <w:rFonts w:ascii="仿宋_GB2312" w:hAnsi="仿宋_GB2312" w:cs="仿宋_GB2312" w:eastAsia="仿宋_GB2312"/>
              </w:rPr>
              <w:t>（4）灭菌室容积：≥800L</w:t>
            </w:r>
          </w:p>
          <w:p>
            <w:pPr>
              <w:pStyle w:val="null3"/>
            </w:pPr>
            <w:r>
              <w:rPr>
                <w:rFonts w:ascii="仿宋_GB2312" w:hAnsi="仿宋_GB2312" w:cs="仿宋_GB2312" w:eastAsia="仿宋_GB2312"/>
              </w:rPr>
              <w:t>（5）蒸汽供给方式：自带蒸发器，与设备结合在一起，非独立式，进水回路的设计应能够防止回流，提供证明材料。</w:t>
            </w:r>
          </w:p>
          <w:p>
            <w:pPr>
              <w:pStyle w:val="null3"/>
            </w:pPr>
            <w:r>
              <w:rPr>
                <w:rFonts w:ascii="仿宋_GB2312" w:hAnsi="仿宋_GB2312" w:cs="仿宋_GB2312" w:eastAsia="仿宋_GB2312"/>
              </w:rPr>
              <w:t>（6）密封门：双门，机动门、带有压力安全防护设计、双门互锁。</w:t>
            </w:r>
          </w:p>
          <w:p>
            <w:pPr>
              <w:pStyle w:val="null3"/>
            </w:pPr>
            <w:r>
              <w:rPr>
                <w:rFonts w:ascii="仿宋_GB2312" w:hAnsi="仿宋_GB2312" w:cs="仿宋_GB2312" w:eastAsia="仿宋_GB2312"/>
              </w:rPr>
              <w:t>（7）主体设计压力：-0.1/0.3Mpa</w:t>
            </w:r>
          </w:p>
          <w:p>
            <w:pPr>
              <w:pStyle w:val="null3"/>
            </w:pPr>
            <w:r>
              <w:rPr>
                <w:rFonts w:ascii="仿宋_GB2312" w:hAnsi="仿宋_GB2312" w:cs="仿宋_GB2312" w:eastAsia="仿宋_GB2312"/>
              </w:rPr>
              <w:t>（8）设计温度：≥144℃。</w:t>
            </w:r>
          </w:p>
          <w:p>
            <w:pPr>
              <w:pStyle w:val="null3"/>
            </w:pPr>
            <w:r>
              <w:rPr>
                <w:rFonts w:ascii="仿宋_GB2312" w:hAnsi="仿宋_GB2312" w:cs="仿宋_GB2312" w:eastAsia="仿宋_GB2312"/>
              </w:rPr>
              <w:t>（9）主体寿命：≥10年</w:t>
            </w:r>
          </w:p>
          <w:p>
            <w:pPr>
              <w:pStyle w:val="null3"/>
            </w:pPr>
            <w:r>
              <w:rPr>
                <w:rFonts w:ascii="仿宋_GB2312" w:hAnsi="仿宋_GB2312" w:cs="仿宋_GB2312" w:eastAsia="仿宋_GB2312"/>
              </w:rPr>
              <w:t>（10）材质：主体，门板，采用304不锈钢材质，主体结构设计环形加强筋结构，环形加强筋数量≥5个。</w:t>
            </w:r>
          </w:p>
          <w:p>
            <w:pPr>
              <w:pStyle w:val="null3"/>
            </w:pPr>
            <w:r>
              <w:rPr>
                <w:rFonts w:ascii="仿宋_GB2312" w:hAnsi="仿宋_GB2312" w:cs="仿宋_GB2312" w:eastAsia="仿宋_GB2312"/>
              </w:rPr>
              <w:t>（12）主控制系统：PLC控制并配有彩色触摸屏人机操作界面，屏幕尺寸≥8寸。</w:t>
            </w:r>
          </w:p>
          <w:p>
            <w:pPr>
              <w:pStyle w:val="null3"/>
            </w:pPr>
            <w:r>
              <w:rPr>
                <w:rFonts w:ascii="仿宋_GB2312" w:hAnsi="仿宋_GB2312" w:cs="仿宋_GB2312" w:eastAsia="仿宋_GB2312"/>
              </w:rPr>
              <w:t>（14）泵：单级直连式水环真空泵。</w:t>
            </w:r>
          </w:p>
          <w:p>
            <w:pPr>
              <w:pStyle w:val="null3"/>
            </w:pPr>
            <w:r>
              <w:rPr>
                <w:rFonts w:ascii="仿宋_GB2312" w:hAnsi="仿宋_GB2312" w:cs="仿宋_GB2312" w:eastAsia="仿宋_GB2312"/>
              </w:rPr>
              <w:t>（16）阀：气动阀和电磁阀。</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rPr>
              <w:t>▲（11）焊接工艺：全自动焊接机器人焊接；氩气保护。（提供机器人焊接照片，照片标注环形夹套位置）</w:t>
            </w:r>
          </w:p>
          <w:p>
            <w:pPr>
              <w:pStyle w:val="null3"/>
            </w:pPr>
            <w:r>
              <w:rPr>
                <w:rFonts w:ascii="仿宋_GB2312" w:hAnsi="仿宋_GB2312" w:cs="仿宋_GB2312" w:eastAsia="仿宋_GB2312"/>
              </w:rPr>
              <w:t>▲（13）门胶圈采用圆形门胶圈，医用透明高抗撕硅橡胶材质，压缩气密封；门胶条镶嵌在主体上，不是在门板装载。（提供相关证明材料，包含但不限于照片、彩页、方案说明等资料）</w:t>
            </w:r>
          </w:p>
          <w:p>
            <w:pPr>
              <w:pStyle w:val="null3"/>
            </w:pPr>
            <w:r>
              <w:rPr>
                <w:rFonts w:ascii="仿宋_GB2312" w:hAnsi="仿宋_GB2312" w:cs="仿宋_GB2312" w:eastAsia="仿宋_GB2312"/>
              </w:rPr>
              <w:t>▲（15）达到WS 310.3-2016《医院消毒供应中心第3部分：清洗消毒及灭菌效果监测标准》中关于压力蒸汽灭菌器温度检测要求。（提供相关证明材料，包含但不限于彩页、技术白皮书等资料）</w:t>
            </w:r>
          </w:p>
          <w:p>
            <w:pPr>
              <w:pStyle w:val="null3"/>
            </w:pPr>
            <w:r>
              <w:rPr>
                <w:rFonts w:ascii="仿宋_GB2312" w:hAnsi="仿宋_GB2312" w:cs="仿宋_GB2312" w:eastAsia="仿宋_GB2312"/>
              </w:rPr>
              <w:t>▲（17）为了减少湿包，保证灭菌的合格性，设备采用3次负压脉动，1次跨压脉动，3次正压脉动的抽真空形式，脉动次数设定范围：0～99次可设。（需提供打印记录和运行界面的截图）</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★（18）售后服务：提供不少于1年的质保期，质保期内免费维修和更换非人为损坏的零部件；质保期后提供长期技术支持，响应时间不超过2小时，维修人员在24小时内到达现场解决问题。</w:t>
            </w:r>
          </w:p>
          <w:p>
            <w:pPr>
              <w:pStyle w:val="null3"/>
            </w:pPr>
            <w:r>
              <w:rPr>
                <w:rFonts w:ascii="仿宋_GB2312" w:hAnsi="仿宋_GB2312" w:cs="仿宋_GB2312" w:eastAsia="仿宋_GB2312"/>
              </w:rPr>
              <w:t>★（19）本产品为属于消毒设备，制造厂家要求为专业生产清洗消毒灭菌设备厂家，具备有效的“消毒产品生产企业卫生许可证”。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合阳县妇幼保健院内甲方指定地点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产品供货安装完成后，投入使用后，经甲方验收合格后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提供不少于1年的质保期，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质保期：提供不少于1年的质保期，质保期内免费维修和更换非人为损坏的零部件；质保期后提供长期技术支持，响应时间不超过2小时，维修人员在24小时内到达现场解决问题。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提供不少于1年的质保期，质保期内免费维修和更换非人为损坏的零部件；质保期后提供长期技术支持，响应时间不超过2小时，维修人员在24小时内到达现场解决问题。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供应商需在项目电子化交易系统中按要求填写《投标函》完成承诺并进行电子签章，并按要求填写《资格证明文件》并进行电子签章。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供应商需在项目电子化交易系统中按要求填写《投标函》完成承诺并进行电子签章，并按要求填写《资格证明文件》并进行电子签章。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产品清单明细.docx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业绩.docx 中小企业声明函 产品清单明细.docx 资格证明文件 技术偏离表.docx 投标函 残疾人福利性单位声明函 标的清单 投标文件封面 商务偏离表.docx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投标函 产品清单明细.docx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产品清单明细.docx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一般技术要求及服务要求共13项，达到或优于指标标准的，每项得1分；“▲”重要技术要求及服务要求共4项，达到或优于指标标准的，每项得2分；未达到指标标准不得分，共21分。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产品清单明细.docx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方案各部分内容全面、阐述条理清晰详尽、符合本项目采购需求且描述详细可行性强得7分；方案各部分内容全面、符合本项目采购 需求且描述详细，基本无缺陷，有针对性得5分；方案各部分内容全面、符合本项目采购需求，有具体描述，但有部分缺陷得3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15分；方案各部分内容全面、符合本项目采购需求且描述详细，基本无缺陷，有针对性得12分；方案各部分内容全面、符合本项目采购需求，有具体描述，但有部分缺陷得9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详见附件：产品清单明细.docx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