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版本号：MDZB-2025-11820250722001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合阳县2025年度城市体检服务项目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MDZB-2025-118</w:t>
      </w:r>
      <w:r>
        <w:br/>
      </w:r>
      <w:r>
        <w:br/>
      </w:r>
      <w:r>
        <w:br/>
      </w:r>
    </w:p>
    <w:p>
      <w:pPr>
        <w:pStyle w:val="null3"/>
        <w:jc w:val="center"/>
        <w:outlineLvl w:val="2"/>
      </w:pPr>
      <w:r>
        <w:rPr>
          <w:rFonts w:ascii="仿宋_GB2312" w:hAnsi="仿宋_GB2312" w:cs="仿宋_GB2312" w:eastAsia="仿宋_GB2312"/>
          <w:sz w:val="28"/>
          <w:b/>
        </w:rPr>
        <w:t>合阳县住房和城乡建设局</w:t>
      </w:r>
    </w:p>
    <w:p>
      <w:pPr>
        <w:pStyle w:val="null3"/>
        <w:jc w:val="center"/>
        <w:outlineLvl w:val="2"/>
      </w:pPr>
      <w:r>
        <w:rPr>
          <w:rFonts w:ascii="仿宋_GB2312" w:hAnsi="仿宋_GB2312" w:cs="仿宋_GB2312" w:eastAsia="仿宋_GB2312"/>
          <w:sz w:val="28"/>
          <w:b/>
        </w:rPr>
        <w:t>陕西明德招标有限责任公司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陕西明德招标有限责任公司</w:t>
      </w:r>
      <w:r>
        <w:rPr>
          <w:rFonts w:ascii="仿宋_GB2312" w:hAnsi="仿宋_GB2312" w:cs="仿宋_GB2312" w:eastAsia="仿宋_GB2312"/>
        </w:rPr>
        <w:t>（以下简称“代理机构”）受</w:t>
      </w:r>
      <w:r>
        <w:rPr>
          <w:rFonts w:ascii="仿宋_GB2312" w:hAnsi="仿宋_GB2312" w:cs="仿宋_GB2312" w:eastAsia="仿宋_GB2312"/>
        </w:rPr>
        <w:t>合阳县住房和城乡建设局</w:t>
      </w:r>
      <w:r>
        <w:rPr>
          <w:rFonts w:ascii="仿宋_GB2312" w:hAnsi="仿宋_GB2312" w:cs="仿宋_GB2312" w:eastAsia="仿宋_GB2312"/>
        </w:rPr>
        <w:t>委托，拟对</w:t>
      </w:r>
      <w:r>
        <w:rPr>
          <w:rFonts w:ascii="仿宋_GB2312" w:hAnsi="仿宋_GB2312" w:cs="仿宋_GB2312" w:eastAsia="仿宋_GB2312"/>
        </w:rPr>
        <w:t>合阳县2025年度城市体检服务项目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MDZB-2025-118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合阳县2025年度城市体检服务项目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合阳县2025年度城市体检服务项目,具体内容详见磋商文件第三章。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采购包1（合阳县2025年度城市体检服务项目）：属于专门面向中小企业采购。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5、提供具有履行本合同所必需的设备和专业技术能力的声明：提供具有履行本合同所必需的设备和专业技术能力的书面声明</w:t>
      </w:r>
    </w:p>
    <w:p>
      <w:pPr>
        <w:pStyle w:val="null3"/>
      </w:pPr>
      <w:r>
        <w:rPr>
          <w:rFonts w:ascii="仿宋_GB2312" w:hAnsi="仿宋_GB2312" w:cs="仿宋_GB2312" w:eastAsia="仿宋_GB2312"/>
        </w:rPr>
        <w:t>6、提供参加政府采购活动前3年内在经营活动中没有重大违法记录的书面声明：提供参加政府采购活动前3年内在经营活动中没有重大违法记录的书面声明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7、具备法律、行政法规规定的其他条件：具备法律、行政法规规定的其他条件(由供应商根据项目需求提供说明材料或者承诺)</w:t>
      </w:r>
    </w:p>
    <w:p>
      <w:pPr>
        <w:pStyle w:val="null3"/>
      </w:pPr>
      <w:r>
        <w:rPr>
          <w:rFonts w:ascii="仿宋_GB2312" w:hAnsi="仿宋_GB2312" w:cs="仿宋_GB2312" w:eastAsia="仿宋_GB2312"/>
        </w:rPr>
        <w:t>8、法定代表人授权书：法定代表人授权书及被授权人身份证明。（法定代表人直接磋商只须提交其身份证明）</w:t>
      </w:r>
    </w:p>
    <w:p>
      <w:pPr>
        <w:pStyle w:val="null3"/>
      </w:pPr>
      <w:r>
        <w:rPr>
          <w:rFonts w:ascii="仿宋_GB2312" w:hAnsi="仿宋_GB2312" w:cs="仿宋_GB2312" w:eastAsia="仿宋_GB2312"/>
        </w:rPr>
        <w:t>9、供应商资质：供应商须具备城乡规划乙级以上（含乙级）资质</w:t>
      </w:r>
    </w:p>
    <w:p>
      <w:pPr>
        <w:pStyle w:val="null3"/>
      </w:pPr>
      <w:r>
        <w:rPr>
          <w:rFonts w:ascii="仿宋_GB2312" w:hAnsi="仿宋_GB2312" w:cs="仿宋_GB2312" w:eastAsia="仿宋_GB2312"/>
        </w:rPr>
        <w:t>10、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本项目不接受联合体磋商，单位负责人为同一人或者存在控股、管理关系的不同单位，不得参加同一合同项下的政府采购活动，为采购项目提供整体设计、规范编制或者项目管理、监理、检测等服务的供应商，不得再参加该采购项目：本项目不接受联合体磋商，单位负责人为同一人或者存在控股、管理关系的不同单位，不得参加同一合同项下的政府采购活动，为采购项目提供整体设计、规范编制或者项目管理、监理、检测等服务的供应商，不得再参加该采购项目。（提供书面说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陕西省渭南市合阳县凤凰西街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合阳县住房和城乡建设局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13991637182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陕西明德招标有限责任公司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西安市未央区太华北路甲字88号锦园国际广场10层1007室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13474129951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开户名称：陕西明德招标有限责任公司</w:t>
            </w:r>
          </w:p>
          <w:p>
            <w:pPr>
              <w:pStyle w:val="null3"/>
            </w:pPr>
            <w:r>
              <w:rPr>
                <w:rFonts w:ascii="仿宋_GB2312" w:hAnsi="仿宋_GB2312" w:cs="仿宋_GB2312" w:eastAsia="仿宋_GB2312"/>
              </w:rPr>
              <w:t>开户银行：中国农业银行股份有限公司西安太华北路支行</w:t>
            </w:r>
          </w:p>
          <w:p>
            <w:pPr>
              <w:pStyle w:val="null3"/>
            </w:pPr>
            <w:r>
              <w:rPr>
                <w:rFonts w:ascii="仿宋_GB2312" w:hAnsi="仿宋_GB2312" w:cs="仿宋_GB2312" w:eastAsia="仿宋_GB2312"/>
              </w:rPr>
              <w:t>银行账号：26192001040012631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执行。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合阳县住房和城乡建设局</w:t>
      </w:r>
      <w:r>
        <w:rPr>
          <w:rFonts w:ascii="仿宋_GB2312" w:hAnsi="仿宋_GB2312" w:cs="仿宋_GB2312" w:eastAsia="仿宋_GB2312"/>
        </w:rPr>
        <w:t>和</w:t>
      </w:r>
      <w:r>
        <w:rPr>
          <w:rFonts w:ascii="仿宋_GB2312" w:hAnsi="仿宋_GB2312" w:cs="仿宋_GB2312" w:eastAsia="仿宋_GB2312"/>
        </w:rPr>
        <w:t>陕西明德招标有限责任公司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陕西明德招标有限责任公司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陕西明德招标有限责任公司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联系人：安倩</w:t>
      </w:r>
    </w:p>
    <w:p>
      <w:pPr>
        <w:pStyle w:val="null3"/>
      </w:pPr>
      <w:r>
        <w:rPr>
          <w:rFonts w:ascii="仿宋_GB2312" w:hAnsi="仿宋_GB2312" w:cs="仿宋_GB2312" w:eastAsia="仿宋_GB2312"/>
        </w:rPr>
        <w:t>联系电话：13474129951</w:t>
      </w:r>
    </w:p>
    <w:p>
      <w:pPr>
        <w:pStyle w:val="null3"/>
      </w:pPr>
      <w:r>
        <w:rPr>
          <w:rFonts w:ascii="仿宋_GB2312" w:hAnsi="仿宋_GB2312" w:cs="仿宋_GB2312" w:eastAsia="仿宋_GB2312"/>
        </w:rPr>
        <w:t>地址：陕西明德招标有限责任公司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体检是通过综合评价城市发展建设状况、有针对性制定对策措施，优化城市发展目标、补齐城市建设短板、解决“城市病”问题的一项基础性工作。根据《住房城乡建设部关于全面开展城市体检工作的指导意见》、《陕西省住房和城乡建设厅关于全面开展城市体检工作的通知》等国省市文件，近年以来，我国全面开展城市体检工作，陕西全省设市城市及县城全面开展城市体检工作。 当前合阳县城市发展进入新的阶段，迫切需要开展2025年城市体检工作，主要内容包括：系统评估城市现状，查找群众反映强烈的难点、堵点、痛点问题和影响城市竞争力、承载力和可持续发展的短板弱项，通过探索完善城市体检方法和基础指标体系，创新城市体检与城市更新相结合的体制机制，为稳步实施城市更新行动奠定坚实基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合阳县2025年度城市体检服务项目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标的名称：合阳县2025年度城市体检服务项目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1、服务内容：本次城市体检工作要按照城市体检评估最新技术要求，从“住房、小区（社区）、街区、城区”四个维度完成对</w:t>
            </w:r>
            <w:r>
              <w:rPr>
                <w:rFonts w:ascii="仿宋_GB2312" w:hAnsi="仿宋_GB2312" w:cs="仿宋_GB2312" w:eastAsia="仿宋_GB2312"/>
                <w:sz w:val="24"/>
              </w:rPr>
              <w:t>91</w:t>
            </w:r>
            <w:r>
              <w:rPr>
                <w:rFonts w:ascii="仿宋_GB2312" w:hAnsi="仿宋_GB2312" w:cs="仿宋_GB2312" w:eastAsia="仿宋_GB2312"/>
                <w:sz w:val="24"/>
              </w:rPr>
              <w:t>项指标的综合选取和分析评价，建立合阳县特色城市体检指标体系，分析城市发展中实际存在的问题，并提出对策建议，推动城市高质量发展。</w:t>
            </w:r>
          </w:p>
          <w:p>
            <w:pPr>
              <w:pStyle w:val="null3"/>
              <w:ind w:firstLine="480"/>
              <w:jc w:val="both"/>
            </w:pPr>
            <w:r>
              <w:rPr>
                <w:rFonts w:ascii="仿宋_GB2312" w:hAnsi="仿宋_GB2312" w:cs="仿宋_GB2312" w:eastAsia="仿宋_GB2312"/>
                <w:sz w:val="24"/>
              </w:rPr>
              <w:t>2、服务要求：（1）构建指标体系。以中省指标为基础，基本指标包括住房、小区（社区）、街区、城区4个维度的</w:t>
            </w:r>
            <w:r>
              <w:rPr>
                <w:rFonts w:ascii="仿宋_GB2312" w:hAnsi="仿宋_GB2312" w:cs="仿宋_GB2312" w:eastAsia="仿宋_GB2312"/>
                <w:sz w:val="24"/>
              </w:rPr>
              <w:t>91</w:t>
            </w:r>
            <w:r>
              <w:rPr>
                <w:rFonts w:ascii="仿宋_GB2312" w:hAnsi="仿宋_GB2312" w:cs="仿宋_GB2312" w:eastAsia="仿宋_GB2312"/>
                <w:sz w:val="24"/>
              </w:rPr>
              <w:t>项指标，与合阳县当前城市发展战略、政府重点工作、民生热点诉求等情况相结合，形成基本指标与特色指标共同构建的合阳县城市体检指标体系。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指标数据采集。根据指标体系，制定资料收集及调研计划，通过相关职能部门数据收集、多部门部门访谈、社区调研及访谈、居民满意度调研等方式，收集数据包括统计数据、各部门各行业数据、互联网大数据、遥感数据、专项调查数据等，确保数据真实准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3）明确评价标准。综合考虑国家政策、行业标准规范、省级政策及标准，结合合阳县城市发展状况等因素，因地制宜制定城市体检评估指标的评价标准。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4）指标数据分析。立足城市社会经济发展水平和所在区域发展要求，对照相应标准，对城市体检评估指标进行拆解测算分析，客观评价城市建设发展状况和水平。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提出问题短板。围绕城市发展目标和年度重点任务，综合分析评价城市建设发展取得的成效及存在的主要问题，从住房、小区（社区）、街区、城区四个纬度，分析诊断各类问题及程度，精准识别城市病灶，形成问题清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6）提出对策建议。针对合阳县城市体检的各类短板与不足，依据指标体系，聚焦城市建设中的关键问题，提出合阳县城市高质量发展的相关对策、实施路径以及解决措施，形成整治建议清单。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7）确定成果报告。对城市体检工作进行总结，编制各项成果资料，组织相关专家论证审定项目成果，形成最终城市体检报告。</w:t>
            </w:r>
          </w:p>
          <w:p>
            <w:pPr>
              <w:pStyle w:val="null3"/>
              <w:ind w:firstLine="480"/>
              <w:jc w:val="both"/>
            </w:pPr>
            <w:r>
              <w:rPr>
                <w:rFonts w:ascii="仿宋_GB2312" w:hAnsi="仿宋_GB2312" w:cs="仿宋_GB2312" w:eastAsia="仿宋_GB2312"/>
                <w:sz w:val="24"/>
              </w:rPr>
              <w:t>3、成果内容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合阳县</w:t>
            </w:r>
            <w:r>
              <w:rPr>
                <w:rFonts w:ascii="仿宋_GB2312" w:hAnsi="仿宋_GB2312" w:cs="仿宋_GB2312" w:eastAsia="仿宋_GB2312"/>
                <w:sz w:val="24"/>
              </w:rPr>
              <w:t>202</w:t>
            </w:r>
            <w:r>
              <w:rPr>
                <w:rFonts w:ascii="仿宋_GB2312" w:hAnsi="仿宋_GB2312" w:cs="仿宋_GB2312" w:eastAsia="仿宋_GB2312"/>
                <w:sz w:val="24"/>
              </w:rPr>
              <w:t>5年度</w:t>
            </w:r>
            <w:r>
              <w:rPr>
                <w:rFonts w:ascii="仿宋_GB2312" w:hAnsi="仿宋_GB2312" w:cs="仿宋_GB2312" w:eastAsia="仿宋_GB2312"/>
                <w:sz w:val="24"/>
              </w:rPr>
              <w:t>城市体检报告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合阳县</w:t>
            </w:r>
            <w:r>
              <w:rPr>
                <w:rFonts w:ascii="仿宋_GB2312" w:hAnsi="仿宋_GB2312" w:cs="仿宋_GB2312" w:eastAsia="仿宋_GB2312"/>
                <w:sz w:val="24"/>
              </w:rPr>
              <w:t>202</w:t>
            </w:r>
            <w:r>
              <w:rPr>
                <w:rFonts w:ascii="仿宋_GB2312" w:hAnsi="仿宋_GB2312" w:cs="仿宋_GB2312" w:eastAsia="仿宋_GB2312"/>
                <w:sz w:val="24"/>
              </w:rPr>
              <w:t>5年度</w:t>
            </w:r>
            <w:r>
              <w:rPr>
                <w:rFonts w:ascii="仿宋_GB2312" w:hAnsi="仿宋_GB2312" w:cs="仿宋_GB2312" w:eastAsia="仿宋_GB2312"/>
                <w:sz w:val="24"/>
              </w:rPr>
              <w:t>社会满意度调查分析报告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合阳县</w:t>
            </w:r>
            <w:r>
              <w:rPr>
                <w:rFonts w:ascii="仿宋_GB2312" w:hAnsi="仿宋_GB2312" w:cs="仿宋_GB2312" w:eastAsia="仿宋_GB2312"/>
                <w:sz w:val="24"/>
              </w:rPr>
              <w:t>城市体检指标体系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本次城市体检的</w:t>
            </w:r>
            <w:r>
              <w:rPr>
                <w:rFonts w:ascii="仿宋_GB2312" w:hAnsi="仿宋_GB2312" w:cs="仿宋_GB2312" w:eastAsia="仿宋_GB2312"/>
                <w:sz w:val="24"/>
              </w:rPr>
              <w:t>各类文本、图件</w:t>
            </w:r>
            <w:r>
              <w:rPr>
                <w:rFonts w:ascii="仿宋_GB2312" w:hAnsi="仿宋_GB2312" w:cs="仿宋_GB2312" w:eastAsia="仿宋_GB2312"/>
                <w:sz w:val="24"/>
              </w:rPr>
              <w:t>、</w:t>
            </w:r>
            <w:r>
              <w:rPr>
                <w:rFonts w:ascii="仿宋_GB2312" w:hAnsi="仿宋_GB2312" w:cs="仿宋_GB2312" w:eastAsia="仿宋_GB2312"/>
                <w:sz w:val="24"/>
              </w:rPr>
              <w:t>资料</w:t>
            </w:r>
            <w:r>
              <w:rPr>
                <w:rFonts w:ascii="仿宋_GB2312" w:hAnsi="仿宋_GB2312" w:cs="仿宋_GB2312" w:eastAsia="仿宋_GB2312"/>
                <w:sz w:val="24"/>
              </w:rPr>
              <w:t>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成果通过专家验收后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成交结果公示发布后，成交供应商须向采购代理机构提供一正两副（和上传文件保持一致的）纸质投标（响应）文件用于备案及档案保存。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具备法律、行政法规规定的其他条件</w:t>
            </w:r>
          </w:p>
        </w:tc>
        <w:tc>
          <w:tcPr>
            <w:tcW w:type="dxa" w:w="3322"/>
          </w:tcPr>
          <w:p>
            <w:pPr>
              <w:pStyle w:val="null3"/>
            </w:pPr>
            <w:r>
              <w:rPr>
                <w:rFonts w:ascii="仿宋_GB2312" w:hAnsi="仿宋_GB2312" w:cs="仿宋_GB2312" w:eastAsia="仿宋_GB2312"/>
              </w:rPr>
              <w:t>具备法律、行政法规规定的其他条件(由供应商根据项目需求提供说明材料或者承诺)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供应商须具备城乡规划乙级以上（含乙级）资质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参加同一合同项下的政府采购活动，为采购项目提供整体设计、规范编制或者项目管理、监理、检测等服务的供应商，不得再参加该采购项目</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参加同一合同项下的政府采购活动，为采购项目提供整体设计、规范编制或者项目管理、监理、检测等服务的供应商，不得再参加该采购项目。（提供书面说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服务内容及服务邀请应答表 中小企业声明函 商务应答表 报价表 保证金交纳凭证保函.docx 供应商承诺书.docx 资格证明文件.docx 响应文件封面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报价表 保证金交纳凭证保函.docx 资格证明文件.docx 供应商承诺书.docx 响应文件封面 分项报价表.docx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供应商针对本项目有正确全面的理解，能正确分析项目相关情况，提供详细完整的项目实施方案。项目理解正确，分析到位，方案内容完全贴合项目需求计[10-15]分； 项目理解偏差，实施方案简单，内容空泛计[5-10）分 ；实施方案不利于项目履约计[1-5)分；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供应商按照工作内容全面梳理项目实施阶段各工作流程，流程清晰、方法得当，可行性强，完全满足项目需求计[8-12]分； 流程简单，能保证项目实施计[5-8)分； 工作流程复杂，实施困难计[1-5)分； 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供应商针对本项目重点、难点把握和分析，提供详细的实施方案。方案先进合理，贴合项目需求计[8-12]分； 重点难点把握有偏差计[5-8)分； 重难点分析不明确，方案考虑欠缺计[1-5)分； 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质量保证措施及进度计划安排</w:t>
            </w:r>
          </w:p>
        </w:tc>
        <w:tc>
          <w:tcPr>
            <w:tcW w:type="dxa" w:w="2492"/>
          </w:tcPr>
          <w:p>
            <w:pPr>
              <w:pStyle w:val="null3"/>
            </w:pPr>
            <w:r>
              <w:rPr>
                <w:rFonts w:ascii="仿宋_GB2312" w:hAnsi="仿宋_GB2312" w:cs="仿宋_GB2312" w:eastAsia="仿宋_GB2312"/>
              </w:rPr>
              <w:t>供应商根据本项目工作量，提供有利可行的质量保证措施及进度计划安排。保证措施切实可行，进度计划安排合理，人员责任分工明确计[7-10]分； 保证措施考虑欠缺，实施复杂，进度计划模糊计[4-7）分；保证措施及进度安排内容空泛计[1-4）分；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供应商提供的针对本项目的突发事件应急处理预案具完备健全以及具有针对性和可操作性及完整性计[4-6]； 具有针对性和可操作性及完整性计：[2-4）分； 具有可操作性及完整性计[1-2）分，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人员配备，拟投入人员的职称、资格证书、工作年限及承担类似项目的工作经验，差别计分， 人员配置齐全合理，专业人员经验丰富：[5-7]分； 人员配置基本齐全较合理，人员安排能保证项目实施：[3-5）分； 人员配置简单：[0-3）分。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供应商针对本项目提供合理化建议。针对本项目提出的意见、建议有益于本项目在技术、质量、进度或管理等方面进行改进的计[4-6]分； 建议无益于本项目在技术、质量、进度或管理等方面进行改进的计[2-4)分； 建议笼统空泛，未贴合项目主题计[1-2)分；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项目负责人具有规划相关专业高级（含副高）及以上职称，或具备注册城乡规划师资格，满足要求并提供证明材料得：2分，不提供不得分。 注：人员应提供相应职称证书、注册证书复印件及近半年任意一月的社保证明，否则不计分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拟投入本项目的其他人员(除项目负责人以外)中具有相关专业中级及以上工程师职称的，每提供1个计1分，最多得3分。 注：人员应提供相应职称证书、注册证书复印件及近半年任意一月的社保证明，否则不计分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供应商提供2022年1月1日至今具有类似项目业绩，每个计1分，满分2分。(提供中标通知书或加盖公章的合同复印件)，合同日期以合同签订日期为准，中标通知书时间以落款时间为准，未提供得0分。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 承诺内容清晰、承诺指标明确，后续服务具有可延续性计[2-4]分； 承诺简单，内容空泛计[1-2)分；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后续工作的承诺</w:t>
            </w:r>
          </w:p>
        </w:tc>
        <w:tc>
          <w:tcPr>
            <w:tcW w:type="dxa" w:w="2492"/>
          </w:tcPr>
          <w:p>
            <w:pPr>
              <w:pStyle w:val="null3"/>
            </w:pPr>
            <w:r>
              <w:rPr>
                <w:rFonts w:ascii="仿宋_GB2312" w:hAnsi="仿宋_GB2312" w:cs="仿宋_GB2312" w:eastAsia="仿宋_GB2312"/>
              </w:rPr>
              <w:t>供应商针对本项目预期成果文件有明确的承诺，协助采购人通过成果文件验收，对将检查通过的成果，按照要求整理汇总。 承诺内容清晰、承诺指标明确，后续服务具有可延续性计[4-6]分； 承诺内容不清晰、承诺指标不明确，后续服务不具有可延续性计[2-4)分； 承诺简单，内容空泛计[1-2)分，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价格分统一采用低价优先法计算，即满足磋商文件要求且响应价格最低的磋商报价为评标基准价，其价格分为满分。其他供应商价格分统一按照下列公式计算：磋商报价得分=(评标基准价／磋商报价)×15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