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版本号：中金咨招[2023]-0160号20250813001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合阳县自然资源开发利用水平调查评估项目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中金咨招[2023]-0160号</w:t>
      </w:r>
      <w:r>
        <w:br/>
      </w:r>
      <w:r>
        <w:br/>
      </w:r>
      <w:r>
        <w:br/>
      </w:r>
    </w:p>
    <w:p>
      <w:pPr>
        <w:pStyle w:val="null3"/>
        <w:jc w:val="center"/>
        <w:outlineLvl w:val="2"/>
      </w:pPr>
      <w:r>
        <w:rPr>
          <w:rFonts w:ascii="仿宋_GB2312" w:hAnsi="仿宋_GB2312" w:cs="仿宋_GB2312" w:eastAsia="仿宋_GB2312"/>
          <w:sz w:val="28"/>
          <w:b/>
        </w:rPr>
        <w:t>合阳县自然资源局</w:t>
      </w:r>
    </w:p>
    <w:p>
      <w:pPr>
        <w:pStyle w:val="null3"/>
        <w:jc w:val="center"/>
        <w:outlineLvl w:val="2"/>
      </w:pPr>
      <w:r>
        <w:rPr>
          <w:rFonts w:ascii="仿宋_GB2312" w:hAnsi="仿宋_GB2312" w:cs="仿宋_GB2312" w:eastAsia="仿宋_GB2312"/>
          <w:sz w:val="28"/>
          <w:b/>
        </w:rPr>
        <w:t>中金国际项目管理有限公司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中金国际项目管理有限公司</w:t>
      </w:r>
      <w:r>
        <w:rPr>
          <w:rFonts w:ascii="仿宋_GB2312" w:hAnsi="仿宋_GB2312" w:cs="仿宋_GB2312" w:eastAsia="仿宋_GB2312"/>
        </w:rPr>
        <w:t>（以下简称“代理机构”）受</w:t>
      </w:r>
      <w:r>
        <w:rPr>
          <w:rFonts w:ascii="仿宋_GB2312" w:hAnsi="仿宋_GB2312" w:cs="仿宋_GB2312" w:eastAsia="仿宋_GB2312"/>
        </w:rPr>
        <w:t>合阳县自然资源局</w:t>
      </w:r>
      <w:r>
        <w:rPr>
          <w:rFonts w:ascii="仿宋_GB2312" w:hAnsi="仿宋_GB2312" w:cs="仿宋_GB2312" w:eastAsia="仿宋_GB2312"/>
        </w:rPr>
        <w:t>委托，拟对</w:t>
      </w:r>
      <w:r>
        <w:rPr>
          <w:rFonts w:ascii="仿宋_GB2312" w:hAnsi="仿宋_GB2312" w:cs="仿宋_GB2312" w:eastAsia="仿宋_GB2312"/>
        </w:rPr>
        <w:t>合阳县自然资源开发利用水平调查评估项目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中金咨招[2023]-0160号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合阳县自然资源开发利用水平调查评估项目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贯彻落实党中央关于全面加强资源节约工作要求，切实做好合阳县矿产资源开发利用水平调查评估工作，建立常态化矿产资源开发利用水平调查评估制度，促进资源全面节约和高效利用，按照《自然资源部关于印发〈矿产资源开发利用水平调查评估办法（试行）〉的通知》（自然资发〔2024〕29 号）、《陕西省自然资源厅办公室关于开展陕西省矿产资源开发利用水平调查评估工作的通知》（陕自然资办发〔2024〕164 号）文件要求，需对合阳县行政区域内正常生产矿山（上年度生产时间6个月及以上）的开发利用水平调查评估，并排序划档。</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采购包1（合阳县自然资源开发利用水平调查评估项目）：属于专门面向中小企业采购。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 织或自然人：提供营业执照、组织机构代码证、税务登记证（三证合一只提供营 业执照，事业单位提供事业单位法人证书， 自然人应提供身份证） 合法有效；供应商需在项目电子化交易系统中按要求上传相应证明 文件并进行电子签章。</w:t>
      </w:r>
    </w:p>
    <w:p>
      <w:pPr>
        <w:pStyle w:val="null3"/>
      </w:pPr>
      <w:r>
        <w:rPr>
          <w:rFonts w:ascii="仿宋_GB2312" w:hAnsi="仿宋_GB2312" w:cs="仿宋_GB2312" w:eastAsia="仿宋_GB2312"/>
        </w:rPr>
        <w:t>2、法定代表人参加投标时，提供本人身份证； 授权代表参加投标时，提供法定代表人授权书和被授权人身份证；非法人单位参照执行：法定代表人参加投标时，提供本人身份证；授权代表参加投标时， 提供法定代表人授权书和被授权人身份证；非法人单位参照执行； 供应商需在项目电子化交易系统中按要求上传相应证明文件并进行 电子签章。</w:t>
      </w:r>
    </w:p>
    <w:p>
      <w:pPr>
        <w:pStyle w:val="null3"/>
      </w:pPr>
      <w:r>
        <w:rPr>
          <w:rFonts w:ascii="仿宋_GB2312" w:hAnsi="仿宋_GB2312" w:cs="仿宋_GB2312" w:eastAsia="仿宋_GB2312"/>
        </w:rPr>
        <w:t>3、参加政府采购活动前三年内，在经营活动中 没有重大违法记录的书面声明：参加政府采购活动前三年内，在经营活动中没有重大违法记录的书 面声明；供应商需在项目电子化交易系统中按要求上传相应证明文 件并进行电子签章。</w:t>
      </w:r>
    </w:p>
    <w:p>
      <w:pPr>
        <w:pStyle w:val="null3"/>
      </w:pPr>
      <w:r>
        <w:rPr>
          <w:rFonts w:ascii="仿宋_GB2312" w:hAnsi="仿宋_GB2312" w:cs="仿宋_GB2312" w:eastAsia="仿宋_GB2312"/>
        </w:rPr>
        <w:t>4、供应商提供具有履行合同所必需的设备和专 业技术能力的承诺：供应商提供具有履行合同所必需的设备和专业技术能力的承诺；供应商需在项目电子化交易系统中按要求上传相应证明文件并进行电子签章。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5、供应商应提供健全的财务会计制度的证明材料：提供2024年度的财务审计报告（至少包括资产负债表和利润表，成立时间至提交投标文件截止时间不足一年的可提供成立后任意时段的资产负债表），或其开标前六个月内银行开具的资信证明；供应商需在项目电子化交易系统中按要求上传相应证明文件并进行电子签章。</w:t>
      </w:r>
    </w:p>
    <w:p>
      <w:pPr>
        <w:pStyle w:val="null3"/>
      </w:pPr>
      <w:r>
        <w:rPr>
          <w:rFonts w:ascii="仿宋_GB2312" w:hAnsi="仿宋_GB2312" w:cs="仿宋_GB2312" w:eastAsia="仿宋_GB2312"/>
        </w:rPr>
        <w:t>6、税收证明：提供投标文件递交截止日前六个月内任意一个月的纳税证明或完税证明，依法免税的单位应提供相关证明材料；供应商需在项目电子化交易系统中按要求上传相应证明文件并进行电子签章。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7、社会保障资金缴纳证明：提供投标文件递交截止日前六个月内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8、单位负责人为同一人或者存在直接控股、管 理关系的不同供应商不得参加同一合同项下的政府采购活动； 为本项目提供整体设计 、规范编制或者项目管理、监理、检测等服 务的供应商，不得再参加该采购项目的其他采购活动。：供应商需在项目电子化交易系统中按要 求填写《投标函》完成承诺并进行电子签章。</w:t>
      </w:r>
    </w:p>
    <w:p>
      <w:pPr>
        <w:pStyle w:val="null3"/>
      </w:pPr>
      <w:r>
        <w:rPr>
          <w:rFonts w:ascii="仿宋_GB2312" w:hAnsi="仿宋_GB2312" w:cs="仿宋_GB2312" w:eastAsia="仿宋_GB2312"/>
        </w:rPr>
        <w:t>9、信用查询：不得为“信用中国”网站（www.creditchina.gov.cn）中列入失信被执行人和重大税收违法案件当事人名单的投标人，不得为中国政府采购网（www.ccgp.gov.cn）政府采购严重违法失信行为记录名单中被财政部门禁止参加政府采购活动的投标人；（提供查询结果网页截图并加盖投标人公章）；供应商需在项目电子化交易系统中 按要求上传相应证明文件并进行电子签章。开标时将由代理机构进行现场查询。</w:t>
      </w:r>
    </w:p>
    <w:p>
      <w:pPr>
        <w:pStyle w:val="null3"/>
      </w:pPr>
      <w:r>
        <w:rPr>
          <w:rFonts w:ascii="仿宋_GB2312" w:hAnsi="仿宋_GB2312" w:cs="仿宋_GB2312" w:eastAsia="仿宋_GB2312"/>
        </w:rPr>
        <w:t>10、本项目不接受联合体投标：本项目不接受联合体投标，供应商需在项目电子化交易系统中按要 求上传相应承诺文件并进行电子签章。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合阳县自然资源局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合阳县解放路南段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18049360099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中金国际项目管理有限公司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西安市雁塔区旺座曲江E座1304室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13572476552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秦维刚</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0913-8343423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本采购项目成交价为基数，参照国家计委关于印发《招标代理服务收费管理暂行办法》的通知（计价格[2002]1980号）和发改办价格[2003]857号规定计取，不足5000元按5000元收取。2.成交供应商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合阳县自然资源局</w:t>
      </w:r>
      <w:r>
        <w:rPr>
          <w:rFonts w:ascii="仿宋_GB2312" w:hAnsi="仿宋_GB2312" w:cs="仿宋_GB2312" w:eastAsia="仿宋_GB2312"/>
        </w:rPr>
        <w:t>和</w:t>
      </w:r>
      <w:r>
        <w:rPr>
          <w:rFonts w:ascii="仿宋_GB2312" w:hAnsi="仿宋_GB2312" w:cs="仿宋_GB2312" w:eastAsia="仿宋_GB2312"/>
        </w:rPr>
        <w:t>中金国际项目管理有限公司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合阳县自然资源局</w:t>
      </w:r>
      <w:r>
        <w:rPr>
          <w:rFonts w:ascii="仿宋_GB2312" w:hAnsi="仿宋_GB2312" w:cs="仿宋_GB2312" w:eastAsia="仿宋_GB2312"/>
        </w:rPr>
        <w:t>负责解释。除上述磋商文件内容，其他内容由</w:t>
      </w:r>
      <w:r>
        <w:rPr>
          <w:rFonts w:ascii="仿宋_GB2312" w:hAnsi="仿宋_GB2312" w:cs="仿宋_GB2312" w:eastAsia="仿宋_GB2312"/>
        </w:rPr>
        <w:t>中金国际项目管理有限公司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合阳县自然资源局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中金国际项目管理有限公司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符合采购人需求，符合磋商文件技术要求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中金国际项目管理有限公司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中金国际项目管理有限公司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中金国际项目管理有限公司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联系电话：13572476552</w:t>
      </w:r>
    </w:p>
    <w:p>
      <w:pPr>
        <w:pStyle w:val="null3"/>
      </w:pPr>
      <w:r>
        <w:rPr>
          <w:rFonts w:ascii="仿宋_GB2312" w:hAnsi="仿宋_GB2312" w:cs="仿宋_GB2312" w:eastAsia="仿宋_GB2312"/>
        </w:rPr>
        <w:t>地址：西安市雁塔区旺座曲江E座1304室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贯彻落实党中央关于全面加强资源节约工作要求，切实做好合阳县矿产资源开发利用水平调查评估工作，建立常态化矿产资源开发利用水平调查评估制度，促进资源全面节约和高效利用，按照《自然资源部关于印发〈矿产资源开发利用水平调查评估办法（试行）〉的通知》（自然资发〔2024〕29 号）、《陕西省自然资源厅办公室关于开展陕西省矿产资源开发利用水平调查评估工作的通知》（陕自然资办发〔2024〕164 号）文件要求，需对合阳县行政区域内正常生产矿山（上年度生产时间6个月及以上）的开发利用水平调查评估，并排序划档。</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color w:val="000000"/>
              </w:rPr>
              <w:t>一、</w:t>
            </w:r>
            <w:r>
              <w:rPr>
                <w:rFonts w:ascii="仿宋_GB2312" w:hAnsi="仿宋_GB2312" w:cs="仿宋_GB2312" w:eastAsia="仿宋_GB2312"/>
                <w:sz w:val="20"/>
                <w:b/>
                <w:color w:val="000000"/>
              </w:rPr>
              <w:t>工作内容：</w:t>
            </w:r>
          </w:p>
          <w:p>
            <w:pPr>
              <w:pStyle w:val="null3"/>
            </w:pPr>
            <w:r>
              <w:rPr>
                <w:rFonts w:ascii="仿宋_GB2312" w:hAnsi="仿宋_GB2312" w:cs="仿宋_GB2312" w:eastAsia="仿宋_GB2312"/>
                <w:sz w:val="20"/>
              </w:rPr>
              <w:t>调查评估工作主要包括资料收集、数据整理、实地核查、调查评估、汇总分析五个方面</w:t>
            </w:r>
          </w:p>
          <w:p>
            <w:pPr>
              <w:pStyle w:val="null3"/>
            </w:pPr>
            <w:r>
              <w:rPr>
                <w:rFonts w:ascii="仿宋_GB2312" w:hAnsi="仿宋_GB2312" w:cs="仿宋_GB2312" w:eastAsia="仿宋_GB2312"/>
                <w:sz w:val="20"/>
              </w:rPr>
              <w:t>资料收集：收集合阳县</w:t>
            </w:r>
            <w:r>
              <w:rPr>
                <w:rFonts w:ascii="仿宋_GB2312" w:hAnsi="仿宋_GB2312" w:cs="仿宋_GB2312" w:eastAsia="仿宋_GB2312"/>
                <w:sz w:val="20"/>
              </w:rPr>
              <w:t>2023 年度正常生产矿山矿业权人勘查开采信息公示系统信息、本辖区内绿色矿山信息及《矿产资源节约和综合利用先进适用技术目录》、矿山开发利用方案等相关信息和资料。</w:t>
            </w:r>
          </w:p>
          <w:p>
            <w:pPr>
              <w:pStyle w:val="null3"/>
            </w:pPr>
            <w:r>
              <w:rPr>
                <w:rFonts w:ascii="仿宋_GB2312" w:hAnsi="仿宋_GB2312" w:cs="仿宋_GB2312" w:eastAsia="仿宋_GB2312"/>
                <w:sz w:val="20"/>
              </w:rPr>
              <w:t>数据整理：整理合阳县</w:t>
            </w:r>
            <w:r>
              <w:rPr>
                <w:rFonts w:ascii="仿宋_GB2312" w:hAnsi="仿宋_GB2312" w:cs="仿宋_GB2312" w:eastAsia="仿宋_GB2312"/>
                <w:sz w:val="20"/>
              </w:rPr>
              <w:t>2023 年度正常生产矿山三率相关数据（开采回采率、选矿回收率、共伴生综合利用率的实际值及有关数据）及特征指标数据（先进适用技术研发与应用、绿色矿山建设、低品位难选冶资源利用、尾矿废石等废弃物利用等情况）等资料的汇总与初步审查。</w:t>
            </w:r>
          </w:p>
          <w:p>
            <w:pPr>
              <w:pStyle w:val="null3"/>
            </w:pPr>
            <w:r>
              <w:rPr>
                <w:rFonts w:ascii="仿宋_GB2312" w:hAnsi="仿宋_GB2312" w:cs="仿宋_GB2312" w:eastAsia="仿宋_GB2312"/>
                <w:sz w:val="20"/>
              </w:rPr>
              <w:t>实地核查：确定核查名单，并通过调查问询、查阅资料、查看生产现场等方式进行实地核查。</w:t>
            </w:r>
          </w:p>
          <w:p>
            <w:pPr>
              <w:pStyle w:val="null3"/>
            </w:pPr>
            <w:r>
              <w:rPr>
                <w:rFonts w:ascii="仿宋_GB2312" w:hAnsi="仿宋_GB2312" w:cs="仿宋_GB2312" w:eastAsia="仿宋_GB2312"/>
                <w:sz w:val="20"/>
              </w:rPr>
              <w:t>调查评估：按照《矿产资源开发利用水平调查评估办法（试行）》和特征指标评分规则中确定的评估方法、指标和标准，对合阳县</w:t>
            </w:r>
            <w:r>
              <w:rPr>
                <w:rFonts w:ascii="仿宋_GB2312" w:hAnsi="仿宋_GB2312" w:cs="仿宋_GB2312" w:eastAsia="仿宋_GB2312"/>
                <w:sz w:val="20"/>
              </w:rPr>
              <w:t>2023 年度正常生产矿山开发利用水平进行评估，并依此划定领先、正常、落后档次。</w:t>
            </w:r>
          </w:p>
          <w:p>
            <w:pPr>
              <w:pStyle w:val="null3"/>
            </w:pPr>
            <w:r>
              <w:rPr>
                <w:rFonts w:ascii="仿宋_GB2312" w:hAnsi="仿宋_GB2312" w:cs="仿宋_GB2312" w:eastAsia="仿宋_GB2312"/>
                <w:sz w:val="20"/>
              </w:rPr>
              <w:t>汇总分析：对调查评估工作进行汇总分析，并完成《合阳县矿产资源开发利用水平调查评估工作总结报告》的编制。</w:t>
            </w:r>
          </w:p>
          <w:p>
            <w:pPr>
              <w:pStyle w:val="null3"/>
              <w:jc w:val="left"/>
            </w:pPr>
            <w:r>
              <w:rPr>
                <w:rFonts w:ascii="仿宋_GB2312" w:hAnsi="仿宋_GB2312" w:cs="仿宋_GB2312" w:eastAsia="仿宋_GB2312"/>
                <w:sz w:val="20"/>
                <w:b/>
                <w:color w:val="000000"/>
              </w:rPr>
              <w:t>二、工作要求</w:t>
            </w:r>
          </w:p>
          <w:p>
            <w:pPr>
              <w:pStyle w:val="null3"/>
            </w:pPr>
            <w:r>
              <w:rPr>
                <w:rFonts w:ascii="仿宋_GB2312" w:hAnsi="仿宋_GB2312" w:cs="仿宋_GB2312" w:eastAsia="仿宋_GB2312"/>
                <w:sz w:val="20"/>
              </w:rPr>
              <w:t>（</w:t>
            </w:r>
            <w:r>
              <w:rPr>
                <w:rFonts w:ascii="仿宋_GB2312" w:hAnsi="仿宋_GB2312" w:cs="仿宋_GB2312" w:eastAsia="仿宋_GB2312"/>
                <w:sz w:val="20"/>
              </w:rPr>
              <w:t>1）人员配备：供应商应根据项目需求，配备足够数量的专业技术人员，并成立“合阳县矿产资源开发利用水平调查评估项目组”，项目负责由具有地质高级工程师职称的专业技术人员担任，其余人员均为工作经验丰富的工程师。在投标文件中需明确列出项目团队成员名单、资质证书及相关工作经验介绍。</w:t>
            </w:r>
          </w:p>
          <w:p>
            <w:pPr>
              <w:pStyle w:val="null3"/>
            </w:pPr>
            <w:r>
              <w:rPr>
                <w:rFonts w:ascii="仿宋_GB2312" w:hAnsi="仿宋_GB2312" w:cs="仿宋_GB2312" w:eastAsia="仿宋_GB2312"/>
                <w:sz w:val="20"/>
              </w:rPr>
              <w:t>（</w:t>
            </w:r>
            <w:r>
              <w:rPr>
                <w:rFonts w:ascii="仿宋_GB2312" w:hAnsi="仿宋_GB2312" w:cs="仿宋_GB2312" w:eastAsia="仿宋_GB2312"/>
                <w:sz w:val="20"/>
              </w:rPr>
              <w:t>2）技术保障：建立健全项目管理组织体系，建立以县自然资源局主管部门为总负责，技术支撑单位项目负责、技术负责为中心的质量管理体系，在调查评估工作的每个环节严格把关，保证质量目标的实现。</w:t>
            </w:r>
          </w:p>
          <w:p>
            <w:pPr>
              <w:pStyle w:val="null3"/>
            </w:pPr>
            <w:r>
              <w:rPr>
                <w:rFonts w:ascii="仿宋_GB2312" w:hAnsi="仿宋_GB2312" w:cs="仿宋_GB2312" w:eastAsia="仿宋_GB2312"/>
                <w:sz w:val="20"/>
              </w:rPr>
              <w:t>（</w:t>
            </w:r>
            <w:r>
              <w:rPr>
                <w:rFonts w:ascii="仿宋_GB2312" w:hAnsi="仿宋_GB2312" w:cs="仿宋_GB2312" w:eastAsia="仿宋_GB2312"/>
                <w:sz w:val="20"/>
              </w:rPr>
              <w:t>3）质量控制：供应商应建立完善的质量控制体系，制定详细的质量控制标准和操作规程。对收集和实地调查资料认真核实，确保资料真实、可靠、准确，所用资料均有依据；加强过程质量控制管理制度，实行项目技术人员质量自检、互检，技术负责人检查验收的“三级检查”质量管理制度。在项目实施过程中，加强对各个环节的质量监督，定期进行内部质量检查，及时发现并纠正存在的问题。对于关键环节和重要数据，进行重点监督和复核，确保检测结果的真实性、准确性和完整性。在投标文件中需提供质量控制方案，包括质量控制标准、质量检查流程、数据审核机制等内容。</w:t>
            </w:r>
          </w:p>
          <w:p>
            <w:pPr>
              <w:pStyle w:val="null3"/>
              <w:jc w:val="left"/>
            </w:pPr>
            <w:r>
              <w:rPr>
                <w:rFonts w:ascii="仿宋_GB2312" w:hAnsi="仿宋_GB2312" w:cs="仿宋_GB2312" w:eastAsia="仿宋_GB2312"/>
                <w:sz w:val="20"/>
                <w:b/>
                <w:color w:val="000000"/>
              </w:rPr>
              <w:t>三、技术依据</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《中华人民共和国矿产资源法》</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《自然资源部关于印发〈矿产资源开发利用水平调查评估办法（试行）〉的通知》（自然资发〔</w:t>
            </w:r>
            <w:r>
              <w:rPr>
                <w:rFonts w:ascii="仿宋_GB2312" w:hAnsi="仿宋_GB2312" w:cs="仿宋_GB2312" w:eastAsia="仿宋_GB2312"/>
                <w:sz w:val="20"/>
                <w:color w:val="000000"/>
              </w:rPr>
              <w:t>2024〕29 号）</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《陕西省自然资源厅办公室关于开展陕西省矿产资源开发利用水平调查评估工作的通知》（陕自然资办发〔</w:t>
            </w:r>
            <w:r>
              <w:rPr>
                <w:rFonts w:ascii="仿宋_GB2312" w:hAnsi="仿宋_GB2312" w:cs="仿宋_GB2312" w:eastAsia="仿宋_GB2312"/>
                <w:sz w:val="20"/>
                <w:color w:val="000000"/>
              </w:rPr>
              <w:t>2024〕164 号）</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《矿产地质勘查规范</w:t>
            </w:r>
            <w:r>
              <w:rPr>
                <w:rFonts w:ascii="仿宋_GB2312" w:hAnsi="仿宋_GB2312" w:cs="仿宋_GB2312" w:eastAsia="仿宋_GB2312"/>
                <w:sz w:val="20"/>
                <w:color w:val="000000"/>
              </w:rPr>
              <w:t>煤》（</w:t>
            </w:r>
            <w:r>
              <w:rPr>
                <w:rFonts w:ascii="仿宋_GB2312" w:hAnsi="仿宋_GB2312" w:cs="仿宋_GB2312" w:eastAsia="仿宋_GB2312"/>
                <w:sz w:val="20"/>
                <w:color w:val="000000"/>
              </w:rPr>
              <w:t>DZ/T 0215-2020）</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《工程勘察设计收费标准》（计价格〔</w:t>
            </w:r>
            <w:r>
              <w:rPr>
                <w:rFonts w:ascii="仿宋_GB2312" w:hAnsi="仿宋_GB2312" w:cs="仿宋_GB2312" w:eastAsia="仿宋_GB2312"/>
                <w:sz w:val="20"/>
                <w:color w:val="000000"/>
              </w:rPr>
              <w:t>2002〕10 号文）</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《国土资源调查预算标准》（财建〔</w:t>
            </w:r>
            <w:r>
              <w:rPr>
                <w:rFonts w:ascii="仿宋_GB2312" w:hAnsi="仿宋_GB2312" w:cs="仿宋_GB2312" w:eastAsia="仿宋_GB2312"/>
                <w:sz w:val="20"/>
                <w:color w:val="000000"/>
              </w:rPr>
              <w:t>2007〕52 号文）</w:t>
            </w:r>
          </w:p>
          <w:p>
            <w:pPr>
              <w:pStyle w:val="null3"/>
              <w:jc w:val="left"/>
            </w:pPr>
            <w:r>
              <w:rPr>
                <w:rFonts w:ascii="仿宋_GB2312" w:hAnsi="仿宋_GB2312" w:cs="仿宋_GB2312" w:eastAsia="仿宋_GB2312"/>
                <w:sz w:val="20"/>
                <w:b/>
                <w:color w:val="000000"/>
              </w:rPr>
              <w:t>四、服务质量、标准、期限、效率等要求</w:t>
            </w:r>
          </w:p>
          <w:p>
            <w:pPr>
              <w:pStyle w:val="null3"/>
              <w:jc w:val="left"/>
            </w:pPr>
            <w:r>
              <w:rPr>
                <w:rFonts w:ascii="仿宋_GB2312" w:hAnsi="仿宋_GB2312" w:cs="仿宋_GB2312" w:eastAsia="仿宋_GB2312"/>
                <w:sz w:val="20"/>
                <w:color w:val="000000"/>
              </w:rPr>
              <w:t>1、执行国家与行业标准：严格遵循国家及行业现行相关标准规范开展调查工作，如《矿产地质勘查规范 煤》（DZ/T 0215 - 2020）、《矿产资源开发利用水平调查评估办法（试行）》、《矿山资源储量管理规范》（DZ／T 0399-2022）、特征指标评分规则，都以这些标准为操作指南。</w:t>
            </w:r>
          </w:p>
          <w:p>
            <w:pPr>
              <w:pStyle w:val="null3"/>
              <w:jc w:val="left"/>
            </w:pPr>
            <w:r>
              <w:rPr>
                <w:rFonts w:ascii="仿宋_GB2312" w:hAnsi="仿宋_GB2312" w:cs="仿宋_GB2312" w:eastAsia="仿宋_GB2312"/>
                <w:sz w:val="20"/>
                <w:color w:val="000000"/>
              </w:rPr>
              <w:t>2、成果报告规范：调查完成后，按规范编制详细调查报告。报告内容包括基本信息、</w:t>
            </w:r>
            <w:r>
              <w:rPr>
                <w:rFonts w:ascii="仿宋_GB2312" w:hAnsi="仿宋_GB2312" w:cs="仿宋_GB2312" w:eastAsia="仿宋_GB2312"/>
                <w:sz w:val="20"/>
                <w:color w:val="000000"/>
              </w:rPr>
              <w:t>工作实施情况</w:t>
            </w:r>
            <w:r>
              <w:rPr>
                <w:rFonts w:ascii="仿宋_GB2312" w:hAnsi="仿宋_GB2312" w:cs="仿宋_GB2312" w:eastAsia="仿宋_GB2312"/>
                <w:sz w:val="20"/>
                <w:color w:val="000000"/>
              </w:rPr>
              <w:t>、结论、存在问题分析、处理建议等。报告格式符合行业惯例，数据图表清晰准确，结论表述严谨规范，并加盖单位公章。</w:t>
            </w:r>
            <w:r>
              <w:rPr>
                <w:rFonts w:ascii="仿宋_GB2312" w:hAnsi="仿宋_GB2312" w:cs="仿宋_GB2312" w:eastAsia="仿宋_GB2312"/>
                <w:sz w:val="21"/>
                <w:color w:val="000000"/>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供应商根据服务要求自主填写</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供应商根据服务要求自主填写</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合阳县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1、供应商提交的检测报告内容完整、准确，符合相关技术标准和规范要求，数据真实可靠，结论明确清晰。报告需经专家评审通过，评审专家由采购人组织邀请相关领域的专业人士组成。 2、检测结果与实际情况相符，通过对部分煤矿的实地抽查验证，未发现检测结果存在偏差或错误。抽查比例不低于煤矿总数的 [15]%。 3、供应商按照合同约定的时间、进度要求完成所有工作任务，提交的相关资料齐全、规范。 4、采购人对供应商在项目实施过程中的服务态度、工作质量等方面进行综合评价，评价结果为良好及以上。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乙方进场并开展工作后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乙方成果完成并经初验合格后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乙方提交合同约定的全部成果，并通过主管部门审查后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2.依法向项目所在地人民法院提起诉讼。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投标响应文件，同时须线下提交纸质响应文件正本壹份、副本贰份、响应文件电子版壹份（以U盘形式提供，文件格式包含.doc/.docx格式及正本签字盖章后扫描的.pdf格式）；若电子响应文件与纸质响应文件不一致的，以电子响应文件为准；若正本和副本不符，以正本为准。 2、响应文件正、副本分别各自装订成册密封，响应文件电子版随正本封装，在封口处加盖供应商公章。 3、线下响应文件递交截止时间：同响应文件开启时间。 4、线下递交响应文件地点：西安市雁塔区旺座曲江E座1304室。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 织或自然人</w:t>
            </w:r>
          </w:p>
        </w:tc>
        <w:tc>
          <w:tcPr>
            <w:tcW w:type="dxa" w:w="3322"/>
          </w:tcPr>
          <w:p>
            <w:pPr>
              <w:pStyle w:val="null3"/>
            </w:pPr>
            <w:r>
              <w:rPr>
                <w:rFonts w:ascii="仿宋_GB2312" w:hAnsi="仿宋_GB2312" w:cs="仿宋_GB2312" w:eastAsia="仿宋_GB2312"/>
              </w:rPr>
              <w:t>提供营业执照、组织机构代码证、税务登记证（三证合一只提供营 业执照，事业单位提供事业单位法人证书， 自然人应提供身份证） 合法有效；供应商需在项目电子化交易系统中按要求上传相应证明 文件并进行电子签章。</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法定代表人参加投标时，提供本人身份证； 授权代表参加投标时，提供法定代表人授权书和被授权人身份证；非法人单位参照执行</w:t>
            </w:r>
          </w:p>
        </w:tc>
        <w:tc>
          <w:tcPr>
            <w:tcW w:type="dxa" w:w="3322"/>
          </w:tcPr>
          <w:p>
            <w:pPr>
              <w:pStyle w:val="null3"/>
            </w:pPr>
            <w:r>
              <w:rPr>
                <w:rFonts w:ascii="仿宋_GB2312" w:hAnsi="仿宋_GB2312" w:cs="仿宋_GB2312" w:eastAsia="仿宋_GB2312"/>
              </w:rPr>
              <w:t>法定代表人参加投标时，提供本人身份证；授权代表参加投标时， 提供法定代表人授权书和被授权人身份证；非法人单位参照执行； 供应商需在项目电子化交易系统中按要求上传相应证明文件并进行 电子签章。</w:t>
            </w:r>
          </w:p>
        </w:tc>
        <w:tc>
          <w:tcPr>
            <w:tcW w:type="dxa" w:w="1661"/>
          </w:tcPr>
          <w:p>
            <w:pPr>
              <w:pStyle w:val="null3"/>
            </w:pPr>
            <w:r>
              <w:rPr>
                <w:rFonts w:ascii="仿宋_GB2312" w:hAnsi="仿宋_GB2312" w:cs="仿宋_GB2312" w:eastAsia="仿宋_GB2312"/>
              </w:rPr>
              <w:t>响应文件封面 法定代表人身份证明.docx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参加政府采购活动前三年内，在经营活动中 没有重大违法记录的书面声明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 面声明；供应商需在项目电子化交易系统中按要求上传相应证明文 件并进行电子签章。</w:t>
            </w:r>
          </w:p>
        </w:tc>
        <w:tc>
          <w:tcPr>
            <w:tcW w:type="dxa" w:w="1661"/>
          </w:tcPr>
          <w:p>
            <w:pPr>
              <w:pStyle w:val="null3"/>
            </w:pPr>
            <w:r>
              <w:rPr>
                <w:rFonts w:ascii="仿宋_GB2312" w:hAnsi="仿宋_GB2312" w:cs="仿宋_GB2312" w:eastAsia="仿宋_GB2312"/>
              </w:rPr>
              <w:t>响应文件封面 附件1.参加本次政府采购活动前三年内，在经营活动中没有重大违法记录的书面声明docx.docx 其它资料.docx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供应商提供具有履行合同所必需的设备和专 业技术能力的承诺</w:t>
            </w:r>
          </w:p>
        </w:tc>
        <w:tc>
          <w:tcPr>
            <w:tcW w:type="dxa" w:w="3322"/>
          </w:tcPr>
          <w:p>
            <w:pPr>
              <w:pStyle w:val="null3"/>
            </w:pPr>
            <w:r>
              <w:rPr>
                <w:rFonts w:ascii="仿宋_GB2312" w:hAnsi="仿宋_GB2312" w:cs="仿宋_GB2312" w:eastAsia="仿宋_GB2312"/>
              </w:rPr>
              <w:t>供应商提供具有履行合同所必需的设备和专业技术能力的承诺；供应商需在项目电子化交易系统中按要求上传相应证明文件并进行电子签章。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附件2.供应商具有履行合同所必需的设备和专业技术能力的承诺docx.docx 其它资料.docx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财务审计报告（至少包括资产负债表和利润表，成立时间至提交投标文件截止时间不足一年的可提供成立后任意时段的资产负债表），或其开标前六个月内银行开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税收证明</w:t>
            </w:r>
          </w:p>
        </w:tc>
        <w:tc>
          <w:tcPr>
            <w:tcW w:type="dxa" w:w="3322"/>
          </w:tcPr>
          <w:p>
            <w:pPr>
              <w:pStyle w:val="null3"/>
            </w:pPr>
            <w:r>
              <w:rPr>
                <w:rFonts w:ascii="仿宋_GB2312" w:hAnsi="仿宋_GB2312" w:cs="仿宋_GB2312" w:eastAsia="仿宋_GB2312"/>
              </w:rPr>
              <w:t>提供投标文件递交截止日前六个月内任意一个月的纳税证明或完税证明，依法免税的单位应提供相关证明材料；供应商需在项目电子化交易系统中按要求上传相应证明文件并进行电子签章。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六个月内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单位负责人为同一人或者存在直接控股、管 理关系的不同供应商不得参加同一合同项下的政府采购活动； 为本项目提供整体设计 、规范编制或者项目管理、监理、检测等服 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 求填写《投标函》完成承诺并进行电子签章。</w:t>
            </w:r>
          </w:p>
        </w:tc>
        <w:tc>
          <w:tcPr>
            <w:tcW w:type="dxa" w:w="1661"/>
          </w:tcPr>
          <w:p>
            <w:pPr>
              <w:pStyle w:val="null3"/>
            </w:pPr>
            <w:r>
              <w:rPr>
                <w:rFonts w:ascii="仿宋_GB2312" w:hAnsi="仿宋_GB2312" w:cs="仿宋_GB2312" w:eastAsia="仿宋_GB2312"/>
              </w:rPr>
              <w:t>响应文件封面 附件4、企业关系关联承诺书.docx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www.creditchina.gov.cn）中列入失信被执行人和重大税收违法案件当事人名单的投标人，不得为中国政府采购网（www.ccgp.gov.cn）政府采购严重违法失信行为记录名单中被财政部门禁止参加政府采购活动的投标人；（提供查询结果网页截图并加盖投标人公章）；供应商需在项目电子化交易系统中 按要求上传相应证明文件并进行电子签章。开标时将由代理机构进行现场查询。</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 求上传相应承诺文件并进行电子签章。</w:t>
            </w:r>
          </w:p>
        </w:tc>
        <w:tc>
          <w:tcPr>
            <w:tcW w:type="dxa" w:w="1661"/>
          </w:tcPr>
          <w:p>
            <w:pPr>
              <w:pStyle w:val="null3"/>
            </w:pPr>
            <w:r>
              <w:rPr>
                <w:rFonts w:ascii="仿宋_GB2312" w:hAnsi="仿宋_GB2312" w:cs="仿宋_GB2312" w:eastAsia="仿宋_GB2312"/>
              </w:rPr>
              <w:t>响应文件封面 附件3.非联合体磋商声明docx.docx 其它资料.docx 附件5、供应商承诺书.docx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对本项目的采购需求、实施目的、实施意义等有充分的认识： 1.对本项目总体认识定位准确，得1-4分， 2.对本项目需求理解深刻，表述清晰得1-4分； 3.对本项目实施意义理解到位，得1-4分； 注：每一项不满足或不提供得0分。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其它资料.docx</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针对本项目制定详细、可行的总体服务方案，包括但不限于项目背景、服务内容、项目成果，对关键性技术问题的认识、风险评估和隐患排查治理等内容： 1.项目背景调查清楚，得1-4分； 2.服务内容涵盖采购需求及磋商文件要求的所有内容，得1-4分 3.项目成果达到国家及行业相关规定及采购人需求，得1-4分； 4.对关键性技术问题认识到位、风险评估和隐患排查治理方案完整全面、科学合理，得1-4分； 注：每一项不满足或不提供得0分。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提供针对本项目的进度保障措施，包括但不限于：全过程工作计划、时间节点安排、保证措施等： 1.全过程工作计划统筹到位，完全满足采购人要求，得1-4分； 2.时间节点安排紧凑，满足采购要求，得1-4分； 3.保证措施可行性强，能够确保服务时限，得1-4分； 注：每一项不满足或不提供得0分。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其它资料.docx</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提供针对本项目的质量保障措施： 1.质量保障，资料完整，可实施性强，得1-3分； 2、成果文件满足国家级相关行业要求，得1-3分； 注：每一项不满足或不提供得0分。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其它资料.docx</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针对本项目制定可行的服务承诺，确保项目能按时按质完成： 1.服务承诺内容完整、清晰，得1-3分； 2.服务指标明确，后续服务具有可延续性得1-3分； 注：每一项不满足或不提供得0分。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其它资料.docx</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安全保密措施</w:t>
            </w:r>
          </w:p>
        </w:tc>
        <w:tc>
          <w:tcPr>
            <w:tcW w:type="dxa" w:w="2492"/>
          </w:tcPr>
          <w:p>
            <w:pPr>
              <w:pStyle w:val="null3"/>
            </w:pPr>
            <w:r>
              <w:rPr>
                <w:rFonts w:ascii="仿宋_GB2312" w:hAnsi="仿宋_GB2312" w:cs="仿宋_GB2312" w:eastAsia="仿宋_GB2312"/>
              </w:rPr>
              <w:t>提供针对本项目的档案管理制度、数据安全保密措施及保密承诺，从保密手段的先进性、人员保密管理的严格性、技术保密措施的有效性等综合赋分： 1.档案管理制度全面、完善，得1-4分； 2.数据安全保密措施先进，涵盖数据加密、访问权限控制等，得1-4分； 3.保密承诺全面、完整，涵盖人员及技术保密管理制度，得1-4分； 注：每一项不满足或不提供得0分。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针对供应商提出的本项目合理化建议评审赋分： 1.建议内容科学合理，且符合项目特征，得1-4分； 2.建议内容具有创新性和可操作性，能有效提升项目效益，得1-4分； 注：每一项不满足或不提供得0分。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其它资料.docx</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提供拟投入的团队人员方案，组织机构设置合理，管理人员及技术人员配备数量充足、人员职责明确、分工清晰合理、项目实施经验丰富，满足项目要求： 1、团队组织机构人员设置合理，得1-3分； 2、管理人员及技术人员配备充足，能满足本项目采购需求，得1-3分； 3、项目部人员职责明确、分工清晰合理，得1-3分； 4、项目部人员有项目实施经验丰富，满足项目要求，得1-3分； 注：每一项不满足或不提供得0分。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其它资料.docx</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针对本项目制定的培训计划，包含但不限于矿山数据查看、报表分析等进行综合评审： 1.培训计划完整，时间安排合理，得1-3分； 2.培训方案完整详尽，有明确培训内容，高度切合项目情况，得 1-3分； 注：每一项不满足或不提供得0分。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其它资料.docx</w:t>
            </w:r>
          </w:p>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2.满足竞争性磋商文件实质性要求且最终报价最低的供应商的价格为磋商基准价，其价格分为满分10分。3.磋商报价得分=（磋商基准价/最终磋商报价）×10。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详见附件：附件1.参加本次政府采购活动前三年内，在经营活动中没有重大违法记录的书面声明docx.docx</w:t>
      </w:r>
    </w:p>
    <w:p>
      <w:pPr>
        <w:pStyle w:val="null3"/>
        <w:ind w:firstLine="960"/>
      </w:pPr>
      <w:r>
        <w:rPr>
          <w:rFonts w:ascii="仿宋_GB2312" w:hAnsi="仿宋_GB2312" w:cs="仿宋_GB2312" w:eastAsia="仿宋_GB2312"/>
        </w:rPr>
        <w:t>详见附件：附件2.供应商具有履行合同所必需的设备和专业技术能力的承诺docx.docx</w:t>
      </w:r>
    </w:p>
    <w:p>
      <w:pPr>
        <w:pStyle w:val="null3"/>
        <w:ind w:firstLine="960"/>
      </w:pPr>
      <w:r>
        <w:rPr>
          <w:rFonts w:ascii="仿宋_GB2312" w:hAnsi="仿宋_GB2312" w:cs="仿宋_GB2312" w:eastAsia="仿宋_GB2312"/>
        </w:rPr>
        <w:t>详见附件：附件3.非联合体磋商声明docx.docx</w:t>
      </w:r>
    </w:p>
    <w:p>
      <w:pPr>
        <w:pStyle w:val="null3"/>
        <w:ind w:firstLine="960"/>
      </w:pPr>
      <w:r>
        <w:rPr>
          <w:rFonts w:ascii="仿宋_GB2312" w:hAnsi="仿宋_GB2312" w:cs="仿宋_GB2312" w:eastAsia="仿宋_GB2312"/>
        </w:rPr>
        <w:t>详见附件：附件4、企业关系关联承诺书.docx</w:t>
      </w:r>
    </w:p>
    <w:p>
      <w:pPr>
        <w:pStyle w:val="null3"/>
        <w:ind w:firstLine="960"/>
      </w:pPr>
      <w:r>
        <w:rPr>
          <w:rFonts w:ascii="仿宋_GB2312" w:hAnsi="仿宋_GB2312" w:cs="仿宋_GB2312" w:eastAsia="仿宋_GB2312"/>
        </w:rPr>
        <w:t>详见附件：附件5、供应商承诺书.docx</w:t>
      </w:r>
    </w:p>
    <w:p>
      <w:pPr>
        <w:pStyle w:val="null3"/>
        <w:ind w:firstLine="960"/>
      </w:pPr>
      <w:r>
        <w:rPr>
          <w:rFonts w:ascii="仿宋_GB2312" w:hAnsi="仿宋_GB2312" w:cs="仿宋_GB2312" w:eastAsia="仿宋_GB2312"/>
        </w:rPr>
        <w:t>详见附件：其它资料.docx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