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282B37">
      <w:pPr>
        <w:pStyle w:val="2"/>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1"/>
        <w:rPr>
          <w:b/>
          <w:bCs/>
          <w:color w:val="auto"/>
          <w:sz w:val="30"/>
          <w:szCs w:val="30"/>
          <w:highlight w:val="none"/>
        </w:rPr>
      </w:pPr>
      <w:bookmarkStart w:id="0" w:name="_Toc2362"/>
      <w:bookmarkStart w:id="1" w:name="_Toc30869"/>
      <w:bookmarkStart w:id="2" w:name="_Toc13748"/>
      <w:bookmarkStart w:id="3" w:name="_Toc21165"/>
      <w:bookmarkStart w:id="4" w:name="_Toc363474034"/>
      <w:bookmarkStart w:id="5" w:name="_Toc403077657"/>
      <w:bookmarkStart w:id="6" w:name="_Toc15779"/>
      <w:r>
        <w:rPr>
          <w:rFonts w:hint="eastAsia"/>
          <w:b/>
          <w:bCs/>
          <w:color w:val="auto"/>
          <w:sz w:val="30"/>
          <w:szCs w:val="30"/>
          <w:highlight w:val="none"/>
        </w:rPr>
        <w:t>六、资格证明文件</w:t>
      </w:r>
      <w:bookmarkEnd w:id="0"/>
      <w:bookmarkEnd w:id="1"/>
      <w:bookmarkEnd w:id="2"/>
      <w:bookmarkEnd w:id="3"/>
      <w:bookmarkEnd w:id="4"/>
      <w:bookmarkEnd w:id="5"/>
      <w:bookmarkEnd w:id="6"/>
    </w:p>
    <w:p w14:paraId="57CE8D9A">
      <w:pPr>
        <w:keepNext w:val="0"/>
        <w:keepLines w:val="0"/>
        <w:pageBreakBefore w:val="0"/>
        <w:kinsoku/>
        <w:overflowPunct/>
        <w:topLinePunct w:val="0"/>
        <w:autoSpaceDE/>
        <w:autoSpaceDN/>
        <w:bidi w:val="0"/>
        <w:adjustRightInd/>
        <w:snapToGrid/>
        <w:spacing w:line="520" w:lineRule="exact"/>
        <w:ind w:left="48" w:leftChars="20"/>
        <w:rPr>
          <w:b/>
          <w:bCs/>
          <w:color w:val="auto"/>
          <w:highlight w:val="none"/>
        </w:rPr>
      </w:pPr>
      <w:r>
        <w:rPr>
          <w:rFonts w:hint="eastAsia"/>
          <w:b/>
          <w:bCs/>
          <w:color w:val="auto"/>
          <w:highlight w:val="none"/>
        </w:rPr>
        <w:t>1.基本资格条件：符合《中华人民共和国政府采购法》第二十二条的规定，并提供以下资料：</w:t>
      </w:r>
    </w:p>
    <w:p w14:paraId="30433DE4">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20" w:lineRule="exact"/>
        <w:ind w:right="0" w:rightChars="0" w:firstLine="480" w:firstLineChars="200"/>
        <w:jc w:val="both"/>
        <w:textAlignment w:val="baseline"/>
        <w:rPr>
          <w:rFonts w:hint="eastAsia" w:ascii="宋体" w:hAnsi="宋体" w:eastAsia="宋体" w:cs="宋体"/>
          <w:i w:val="0"/>
          <w:iCs w:val="0"/>
          <w:caps w:val="0"/>
          <w:color w:val="auto"/>
          <w:spacing w:val="0"/>
          <w:sz w:val="24"/>
          <w:szCs w:val="24"/>
          <w:highlight w:val="none"/>
          <w:shd w:val="clear" w:color="auto" w:fill="FFFFFF"/>
          <w:vertAlign w:val="baseline"/>
          <w:lang w:val="en-US" w:eastAsia="zh-CN" w:bidi="ar-SA"/>
        </w:rPr>
      </w:pPr>
      <w:r>
        <w:rPr>
          <w:rFonts w:hint="eastAsia" w:ascii="宋体" w:hAnsi="宋体" w:eastAsia="宋体" w:cs="宋体"/>
          <w:i w:val="0"/>
          <w:iCs w:val="0"/>
          <w:caps w:val="0"/>
          <w:color w:val="auto"/>
          <w:spacing w:val="0"/>
          <w:sz w:val="24"/>
          <w:szCs w:val="24"/>
          <w:highlight w:val="none"/>
          <w:shd w:val="clear" w:color="auto" w:fill="FFFFFF"/>
          <w:vertAlign w:val="baseline"/>
          <w:lang w:val="en-US" w:eastAsia="zh-CN" w:bidi="ar-SA"/>
        </w:rPr>
        <w:t>（1）营业执照：具有独立承担民事责任能力的法人、其他组织或自然人，提供营业执照/事业单位法人证书/非企业专业服务机构执业许可证/自然人身份证；</w:t>
      </w:r>
    </w:p>
    <w:p w14:paraId="303FC1AC">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20" w:lineRule="exact"/>
        <w:ind w:right="0" w:rightChars="0" w:firstLine="480" w:firstLineChars="200"/>
        <w:jc w:val="both"/>
        <w:textAlignment w:val="baseline"/>
        <w:rPr>
          <w:rFonts w:hint="eastAsia" w:ascii="宋体" w:hAnsi="宋体" w:eastAsia="宋体" w:cs="宋体"/>
          <w:i w:val="0"/>
          <w:iCs w:val="0"/>
          <w:caps w:val="0"/>
          <w:color w:val="auto"/>
          <w:spacing w:val="0"/>
          <w:sz w:val="24"/>
          <w:szCs w:val="24"/>
          <w:highlight w:val="none"/>
          <w:shd w:val="clear" w:color="auto" w:fill="FFFFFF"/>
          <w:vertAlign w:val="baseline"/>
          <w:lang w:val="en-US" w:eastAsia="zh-CN" w:bidi="ar-SA"/>
        </w:rPr>
      </w:pPr>
      <w:r>
        <w:rPr>
          <w:rFonts w:hint="eastAsia" w:ascii="宋体" w:hAnsi="宋体" w:eastAsia="宋体" w:cs="宋体"/>
          <w:i w:val="0"/>
          <w:iCs w:val="0"/>
          <w:caps w:val="0"/>
          <w:color w:val="auto"/>
          <w:spacing w:val="0"/>
          <w:sz w:val="24"/>
          <w:szCs w:val="24"/>
          <w:highlight w:val="none"/>
          <w:shd w:val="clear" w:color="auto" w:fill="FFFFFF"/>
          <w:vertAlign w:val="baseline"/>
          <w:lang w:val="en-US" w:eastAsia="zh-CN" w:bidi="ar-SA"/>
        </w:rPr>
        <w:t>（2）财务状况报告：</w:t>
      </w:r>
      <w:r>
        <w:rPr>
          <w:rFonts w:hint="eastAsia" w:ascii="宋体" w:hAnsi="宋体" w:eastAsia="宋体" w:cs="宋体"/>
          <w:lang w:val="en-US" w:eastAsia="zh-CN"/>
        </w:rPr>
        <w:t>提供2024年度的财务审计报告（至少包括资产负债表和利润表，成立时间至提交投标文件截止时间不足一年的可提供成立后任意时段的资产负债表），或其开标前六个月内银行开具的资信证明；</w:t>
      </w:r>
    </w:p>
    <w:p w14:paraId="6AA09E2D">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20" w:lineRule="exact"/>
        <w:ind w:right="0" w:rightChars="0" w:firstLine="480" w:firstLineChars="200"/>
        <w:jc w:val="both"/>
        <w:textAlignment w:val="baseline"/>
        <w:rPr>
          <w:rFonts w:hint="eastAsia" w:ascii="宋体" w:hAnsi="宋体" w:eastAsia="宋体" w:cs="宋体"/>
          <w:i w:val="0"/>
          <w:iCs w:val="0"/>
          <w:caps w:val="0"/>
          <w:color w:val="auto"/>
          <w:spacing w:val="0"/>
          <w:sz w:val="24"/>
          <w:szCs w:val="24"/>
          <w:highlight w:val="none"/>
          <w:shd w:val="clear" w:color="auto" w:fill="FFFFFF"/>
          <w:vertAlign w:val="baseline"/>
          <w:lang w:val="en-US" w:eastAsia="zh-CN" w:bidi="ar-SA"/>
        </w:rPr>
      </w:pPr>
      <w:r>
        <w:rPr>
          <w:rFonts w:hint="eastAsia" w:ascii="宋体" w:hAnsi="宋体" w:eastAsia="宋体" w:cs="宋体"/>
          <w:i w:val="0"/>
          <w:iCs w:val="0"/>
          <w:caps w:val="0"/>
          <w:color w:val="auto"/>
          <w:spacing w:val="0"/>
          <w:sz w:val="24"/>
          <w:szCs w:val="24"/>
          <w:highlight w:val="none"/>
          <w:shd w:val="clear" w:color="auto" w:fill="FFFFFF"/>
          <w:vertAlign w:val="baseline"/>
          <w:lang w:val="en-US" w:eastAsia="zh-CN" w:bidi="ar-SA"/>
        </w:rPr>
        <w:t>（3）税收缴纳证明：提供投标文件递交截止日前六个月内任意一个月的纳税证明或完税证明，依法免税的单位应提供相关证明材料；</w:t>
      </w:r>
    </w:p>
    <w:p w14:paraId="1D80E8D1">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20" w:lineRule="exact"/>
        <w:ind w:right="0" w:rightChars="0" w:firstLine="480" w:firstLineChars="200"/>
        <w:jc w:val="both"/>
        <w:textAlignment w:val="baseline"/>
        <w:rPr>
          <w:rFonts w:hint="eastAsia" w:ascii="宋体" w:hAnsi="宋体" w:eastAsia="宋体" w:cs="宋体"/>
          <w:i w:val="0"/>
          <w:iCs w:val="0"/>
          <w:caps w:val="0"/>
          <w:color w:val="auto"/>
          <w:spacing w:val="0"/>
          <w:sz w:val="24"/>
          <w:szCs w:val="24"/>
          <w:highlight w:val="none"/>
          <w:shd w:val="clear" w:color="auto" w:fill="FFFFFF"/>
          <w:vertAlign w:val="baseline"/>
          <w:lang w:val="en-US" w:eastAsia="zh-CN" w:bidi="ar-SA"/>
        </w:rPr>
      </w:pPr>
      <w:r>
        <w:rPr>
          <w:rFonts w:hint="eastAsia" w:ascii="宋体" w:hAnsi="宋体" w:eastAsia="宋体" w:cs="宋体"/>
          <w:i w:val="0"/>
          <w:iCs w:val="0"/>
          <w:caps w:val="0"/>
          <w:color w:val="auto"/>
          <w:spacing w:val="0"/>
          <w:sz w:val="24"/>
          <w:szCs w:val="24"/>
          <w:highlight w:val="none"/>
          <w:shd w:val="clear" w:color="auto" w:fill="FFFFFF"/>
          <w:vertAlign w:val="baseline"/>
          <w:lang w:val="en-US" w:eastAsia="zh-CN" w:bidi="ar-SA"/>
        </w:rPr>
        <w:t xml:space="preserve">（4）社会保障资金缴纳证明：提供投标文件递交截止日前六个月内任意一个月的社会保障资金缴存单据或社保机构开具的社会保险参保缴费情况证明，依法不需要缴纳社会保障资金的单位应提供相关证明材料； </w:t>
      </w:r>
    </w:p>
    <w:p w14:paraId="536F985D">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20" w:lineRule="exact"/>
        <w:ind w:right="0" w:rightChars="0" w:firstLine="480" w:firstLineChars="200"/>
        <w:jc w:val="both"/>
        <w:textAlignment w:val="baseline"/>
        <w:rPr>
          <w:rFonts w:hint="eastAsia" w:ascii="宋体" w:hAnsi="宋体" w:eastAsia="宋体" w:cs="宋体"/>
          <w:i w:val="0"/>
          <w:iCs w:val="0"/>
          <w:caps w:val="0"/>
          <w:color w:val="auto"/>
          <w:spacing w:val="0"/>
          <w:sz w:val="24"/>
          <w:szCs w:val="24"/>
          <w:highlight w:val="none"/>
          <w:shd w:val="clear" w:color="auto" w:fill="FFFFFF"/>
          <w:vertAlign w:val="baseline"/>
          <w:lang w:val="en-US" w:eastAsia="zh-CN" w:bidi="ar-SA"/>
        </w:rPr>
      </w:pPr>
      <w:r>
        <w:rPr>
          <w:rFonts w:hint="eastAsia" w:ascii="宋体" w:hAnsi="宋体" w:eastAsia="宋体" w:cs="宋体"/>
          <w:i w:val="0"/>
          <w:iCs w:val="0"/>
          <w:caps w:val="0"/>
          <w:color w:val="auto"/>
          <w:spacing w:val="0"/>
          <w:sz w:val="24"/>
          <w:szCs w:val="24"/>
          <w:highlight w:val="none"/>
          <w:shd w:val="clear" w:color="auto" w:fill="FFFFFF"/>
          <w:vertAlign w:val="baseline"/>
          <w:lang w:val="en-US" w:eastAsia="zh-CN" w:bidi="ar-SA"/>
        </w:rPr>
        <w:t>（5）</w:t>
      </w:r>
      <w:r>
        <w:rPr>
          <w:rFonts w:hint="eastAsia" w:ascii="宋体" w:hAnsi="宋体" w:eastAsia="宋体" w:cs="宋体"/>
          <w:lang w:val="en-US" w:eastAsia="zh-CN"/>
        </w:rPr>
        <w:t>提供具有履行本合同所必需的设备和专业技术能力的承诺</w:t>
      </w:r>
      <w:r>
        <w:rPr>
          <w:rFonts w:hint="eastAsia" w:ascii="宋体" w:hAnsi="宋体" w:eastAsia="宋体" w:cs="宋体"/>
          <w:i w:val="0"/>
          <w:iCs w:val="0"/>
          <w:caps w:val="0"/>
          <w:color w:val="auto"/>
          <w:spacing w:val="0"/>
          <w:sz w:val="24"/>
          <w:szCs w:val="24"/>
          <w:highlight w:val="none"/>
          <w:shd w:val="clear" w:color="auto" w:fill="FFFFFF"/>
          <w:vertAlign w:val="baseline"/>
          <w:lang w:val="en-US" w:eastAsia="zh-CN" w:bidi="ar-SA"/>
        </w:rPr>
        <w:t>；</w:t>
      </w:r>
    </w:p>
    <w:p w14:paraId="01EC7C75">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20" w:lineRule="exact"/>
        <w:ind w:right="0" w:rightChars="0" w:firstLine="480" w:firstLineChars="200"/>
        <w:jc w:val="both"/>
        <w:textAlignment w:val="baseline"/>
        <w:rPr>
          <w:rFonts w:hint="eastAsia" w:ascii="宋体" w:hAnsi="宋体" w:eastAsia="宋体" w:cs="宋体"/>
          <w:i w:val="0"/>
          <w:iCs w:val="0"/>
          <w:caps w:val="0"/>
          <w:color w:val="auto"/>
          <w:spacing w:val="0"/>
          <w:sz w:val="24"/>
          <w:szCs w:val="24"/>
          <w:highlight w:val="none"/>
          <w:shd w:val="clear" w:color="auto" w:fill="FFFFFF"/>
          <w:vertAlign w:val="baseline"/>
          <w:lang w:val="en-US" w:eastAsia="zh-CN" w:bidi="ar-SA"/>
        </w:rPr>
      </w:pPr>
      <w:r>
        <w:rPr>
          <w:rFonts w:hint="eastAsia" w:ascii="宋体" w:hAnsi="宋体" w:eastAsia="宋体" w:cs="宋体"/>
          <w:i w:val="0"/>
          <w:iCs w:val="0"/>
          <w:caps w:val="0"/>
          <w:color w:val="auto"/>
          <w:spacing w:val="0"/>
          <w:sz w:val="24"/>
          <w:szCs w:val="24"/>
          <w:highlight w:val="none"/>
          <w:shd w:val="clear" w:color="auto" w:fill="FFFFFF"/>
          <w:vertAlign w:val="baseline"/>
          <w:lang w:val="en-US" w:eastAsia="zh-CN" w:bidi="ar-SA"/>
        </w:rPr>
        <w:t>（6）参加政府采购活动前三年内，在经营活动中没有重大违法记录的书面声明。</w:t>
      </w:r>
    </w:p>
    <w:p w14:paraId="114C4F66">
      <w:pPr>
        <w:keepNext w:val="0"/>
        <w:keepLines w:val="0"/>
        <w:pageBreakBefore w:val="0"/>
        <w:kinsoku/>
        <w:overflowPunct/>
        <w:topLinePunct w:val="0"/>
        <w:autoSpaceDE/>
        <w:autoSpaceDN/>
        <w:bidi w:val="0"/>
        <w:adjustRightInd/>
        <w:snapToGrid/>
        <w:spacing w:line="520" w:lineRule="exact"/>
        <w:ind w:left="48" w:leftChars="20"/>
        <w:rPr>
          <w:rFonts w:ascii="宋体" w:hAnsi="Times New Roman" w:eastAsia="宋体" w:cs="Times New Roman"/>
          <w:b/>
          <w:bCs/>
          <w:color w:val="auto"/>
          <w:highlight w:val="none"/>
        </w:rPr>
      </w:pPr>
      <w:r>
        <w:rPr>
          <w:rFonts w:hint="eastAsia" w:ascii="宋体" w:hAnsi="Times New Roman" w:eastAsia="宋体" w:cs="Times New Roman"/>
          <w:b/>
          <w:bCs/>
          <w:color w:val="auto"/>
          <w:highlight w:val="none"/>
          <w:lang w:val="en-US" w:eastAsia="zh-CN"/>
        </w:rPr>
        <w:t>2.</w:t>
      </w:r>
      <w:r>
        <w:rPr>
          <w:rFonts w:hint="eastAsia" w:ascii="宋体" w:hAnsi="Times New Roman" w:eastAsia="宋体" w:cs="Times New Roman"/>
          <w:b/>
          <w:bCs/>
          <w:color w:val="auto"/>
          <w:highlight w:val="none"/>
        </w:rPr>
        <w:t>特定资格条件：</w:t>
      </w:r>
    </w:p>
    <w:p w14:paraId="6E178ACF">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（1）授权书：法定代表人参加磋商时，提供法定代表人证明书；授权代表参加磋商时，提供法定代表人授权书；非法人单位参照执行；</w:t>
      </w:r>
    </w:p>
    <w:p w14:paraId="783FCC1D">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（2）供应商未被“信用中国”网站（www.creditchina.gov.cn）、“中国政府采购网”(www.ccgp.gov.cn)列入失信被执行人、重大税收违法案件当事人名单、政府采购严重违法失信行为记录名单；</w:t>
      </w:r>
    </w:p>
    <w:p w14:paraId="07DBB21C">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（3）单位负责人为同一人或者存在直接控股、管理关系的不同供应商，不得参加同一合同项下的政府采购活动；</w:t>
      </w:r>
    </w:p>
    <w:p w14:paraId="7B920EF2">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（4）本项目不</w:t>
      </w:r>
      <w:bookmarkStart w:id="7" w:name="_GoBack"/>
      <w:bookmarkEnd w:id="7"/>
      <w:r>
        <w:rPr>
          <w:rFonts w:hint="eastAsia" w:ascii="宋体" w:hAnsi="宋体" w:eastAsia="宋体" w:cs="宋体"/>
          <w:sz w:val="24"/>
          <w:szCs w:val="24"/>
          <w:highlight w:val="none"/>
          <w:lang w:val="en-US" w:eastAsia="zh-CN" w:bidi="ar-SA"/>
        </w:rPr>
        <w:t>接受联合体磋商。</w:t>
      </w:r>
    </w:p>
    <w:p w14:paraId="4A5F83A8">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000000"/>
          <w:sz w:val="24"/>
          <w:szCs w:val="24"/>
          <w:highlight w:val="none"/>
          <w:lang w:val="en-US" w:eastAsia="zh-CN" w:bidi="ar-SA"/>
        </w:rPr>
      </w:pPr>
      <w:r>
        <w:rPr>
          <w:rFonts w:hint="eastAsia" w:ascii="宋体" w:hAnsi="宋体" w:eastAsia="宋体" w:cs="宋体"/>
          <w:color w:val="000000"/>
          <w:sz w:val="24"/>
          <w:szCs w:val="24"/>
          <w:highlight w:val="none"/>
          <w:lang w:val="en-US" w:eastAsia="zh-CN" w:bidi="ar-SA"/>
        </w:rPr>
        <w:t>（5）本项目专门面向中小企业采购。</w:t>
      </w:r>
    </w:p>
    <w:p w14:paraId="7EA8D5C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28"/>
    <w:family w:val="auto"/>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DA39D8"/>
    <w:rsid w:val="57DA39D8"/>
    <w:rsid w:val="6FFE1D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pPr>
    <w:rPr>
      <w:rFonts w:ascii="Times New Roman"/>
      <w:kern w:val="2"/>
      <w:sz w:val="21"/>
    </w:rPr>
  </w:style>
  <w:style w:type="paragraph" w:styleId="3">
    <w:name w:val="Body Text First Indent"/>
    <w:basedOn w:val="2"/>
    <w:unhideWhenUsed/>
    <w:qFormat/>
    <w:uiPriority w:val="99"/>
    <w:pPr>
      <w:ind w:firstLine="420" w:firstLineChars="100"/>
    </w:pPr>
    <w:rPr>
      <w:szCs w:val="24"/>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663</Words>
  <Characters>705</Characters>
  <Lines>0</Lines>
  <Paragraphs>0</Paragraphs>
  <TotalTime>0</TotalTime>
  <ScaleCrop>false</ScaleCrop>
  <LinksUpToDate>false</LinksUpToDate>
  <CharactersWithSpaces>705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2025-04-11T07:52:00Z</dcterms:created>
  <dc:creator>公 瑾－</dc:creator>
  <cp:lastModifiedBy>96</cp:lastModifiedBy>
  <dcterms:modified xsi:type="dcterms:W3CDTF">2025-08-13T01:58:37Z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CECDDD0CF7784C71A805880FA9038DEC_11</vt:lpwstr>
  </property>
  <property fmtid="{D5CDD505-2E9C-101B-9397-08002B2CF9AE}" pid="4" name="KSOTemplateDocerSaveRecord">
    <vt:lpwstr>eyJoZGlkIjoiY2MxNGU0OTIzNjhhOTY4MDFlMzk1YjUzYTljZjg2YTgiLCJ1c2VySWQiOiI2MzMzODEwMTQifQ==</vt:lpwstr>
  </property>
</Properties>
</file>