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版本号：JZZB2025-107020250803001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JZZB2025-1070</w:t>
      </w:r>
      <w:r>
        <w:br/>
      </w:r>
      <w:r>
        <w:br/>
      </w:r>
      <w:r>
        <w:br/>
      </w:r>
    </w:p>
    <w:p>
      <w:pPr>
        <w:pStyle w:val="null3"/>
        <w:jc w:val="center"/>
        <w:outlineLvl w:val="2"/>
      </w:pPr>
      <w:r>
        <w:rPr>
          <w:rFonts w:ascii="仿宋_GB2312" w:hAnsi="仿宋_GB2312" w:cs="仿宋_GB2312" w:eastAsia="仿宋_GB2312"/>
          <w:sz w:val="28"/>
          <w:b/>
        </w:rPr>
        <w:t>合阳县新池镇中心小学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合阳县新池镇中心小学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信息化设备采购项目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采购包1（信息化设备采购项目）：属于预留采购份额面向中小企业采购，预留比例为40.01%。</w:t>
      </w:r>
    </w:p>
    <w:p>
      <w:pPr>
        <w:pStyle w:val="null3"/>
      </w:pPr>
      <w:r>
        <w:rPr>
          <w:rFonts w:ascii="仿宋_GB2312" w:hAnsi="仿宋_GB2312" w:cs="仿宋_GB2312" w:eastAsia="仿宋_GB2312"/>
        </w:rPr>
        <w:t>供应商合同分包的，分包意向协议中中小企业预留比例为40.01%。（未进行合同分包的，供应商应当为中小企业）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具备良好的商业信誉，提供参加政府采购活动前3年内在经营活动中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 xml:space="preserve">3、财务状况报告：供应商提供2023或2024年的财务审计报告（至少包括资产负债表和利润表，成立时间至提交响应文件截止时间不足一年的可提供成立后任意时段的资产负债表），或其开标前六个月内银行开具的资信证明； </w:t>
      </w:r>
    </w:p>
    <w:p>
      <w:pPr>
        <w:pStyle w:val="null3"/>
      </w:pPr>
      <w:r>
        <w:rPr>
          <w:rFonts w:ascii="仿宋_GB2312" w:hAnsi="仿宋_GB2312" w:cs="仿宋_GB2312" w:eastAsia="仿宋_GB2312"/>
        </w:rPr>
        <w:t>4、社会保障资金缴纳证明：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 xml:space="preserve">5、税收缴纳证明：供应商提供已缴纳的2024年度8月至今任意一个月的纳税证明或完税证明，纳税证明或完税证明上应有代收机构或税务机关的公章。依法免税的供应商应提供相关文件证明； </w:t>
      </w:r>
    </w:p>
    <w:p>
      <w:pPr>
        <w:pStyle w:val="null3"/>
      </w:pPr>
      <w:r>
        <w:rPr>
          <w:rFonts w:ascii="仿宋_GB2312" w:hAnsi="仿宋_GB2312" w:cs="仿宋_GB2312" w:eastAsia="仿宋_GB2312"/>
        </w:rPr>
        <w:t>6、信用截图：供应商不得为“信用中国(www.creditchina.gov.cn)”中列入失信被执行人和重大税收违法案件当事人名单的供应商，不得为“中国政府采购网(www.ccgp.gov.cn)”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7、具备履行合同所必需的设备和专业技术能力的证明材料（书面声明）：具备履行合同所必需的设备和专业技术能力的证明材料（书面声明）；</w:t>
      </w:r>
    </w:p>
    <w:p>
      <w:pPr>
        <w:pStyle w:val="null3"/>
      </w:pPr>
      <w:r>
        <w:rPr>
          <w:rFonts w:ascii="仿宋_GB2312" w:hAnsi="仿宋_GB2312" w:cs="仿宋_GB2312" w:eastAsia="仿宋_GB2312"/>
        </w:rPr>
        <w:t>8、法定代表人直接参加投标的，须出具法人身份证明及身份证；法定代表人授权代表参加投标的，须出具法定代表人授权书及授权代表身份证；：法定代表人直接参加投标的，须出具法人身份证明及身份证复印件；法定代表人授权代表参加投标的，须出具法定代表人授权书及授权代表身份证复印件；</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合阳县新池镇中心小学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合阳县新池镇张家庄村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采购包1：348,100.00元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 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合阳县新池镇中心小学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合阳县新池镇中心小学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合阳县新池镇中心小学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采购包1：分包比例40.01%，分包履行的内容： 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348,100.00</w:t>
      </w:r>
    </w:p>
    <w:p>
      <w:pPr>
        <w:pStyle w:val="null3"/>
      </w:pPr>
      <w:r>
        <w:rPr>
          <w:rFonts w:ascii="仿宋_GB2312" w:hAnsi="仿宋_GB2312" w:cs="仿宋_GB2312" w:eastAsia="仿宋_GB2312"/>
        </w:rPr>
        <w:t>采购包最高限价（元）: 348,100.00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348,100.00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557"/>
              <w:gridCol w:w="2606"/>
              <w:gridCol w:w="480"/>
              <w:gridCol w:w="467"/>
              <w:gridCol w:w="642"/>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2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参数要求</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是否预留中小企业</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教师电脑</w:t>
                  </w:r>
                </w:p>
              </w:tc>
              <w:tc>
                <w:tcPr>
                  <w:tcW w:type="dxa" w:w="2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 CPU：Intel Core i5处理器及以上，主频≥2.5GHz 、≥6核处理器12线程</w:t>
                  </w:r>
                  <w:r>
                    <w:rPr>
                      <w:rFonts w:ascii="仿宋_GB2312" w:hAnsi="仿宋_GB2312" w:cs="仿宋_GB2312" w:eastAsia="仿宋_GB2312"/>
                      <w:sz w:val="19"/>
                      <w:color w:val="EE0000"/>
                    </w:rPr>
                    <w:t>。</w:t>
                  </w:r>
                </w:p>
                <w:p>
                  <w:pPr>
                    <w:pStyle w:val="null3"/>
                  </w:pPr>
                  <w:r>
                    <w:rPr>
                      <w:rFonts w:ascii="仿宋_GB2312" w:hAnsi="仿宋_GB2312" w:cs="仿宋_GB2312" w:eastAsia="仿宋_GB2312"/>
                      <w:sz w:val="19"/>
                    </w:rPr>
                    <w:t>2. 显卡：集成显卡</w:t>
                  </w:r>
                </w:p>
                <w:p>
                  <w:pPr>
                    <w:pStyle w:val="null3"/>
                  </w:pPr>
                  <w:r>
                    <w:rPr>
                      <w:rFonts w:ascii="仿宋_GB2312" w:hAnsi="仿宋_GB2312" w:cs="仿宋_GB2312" w:eastAsia="仿宋_GB2312"/>
                      <w:sz w:val="19"/>
                    </w:rPr>
                    <w:t>3. 内存：≥8GB DDR4 3200MT/s 内存或以上，最大可支持拓展64GB</w:t>
                  </w:r>
                </w:p>
                <w:p>
                  <w:pPr>
                    <w:pStyle w:val="null3"/>
                  </w:pPr>
                  <w:r>
                    <w:rPr>
                      <w:rFonts w:ascii="仿宋_GB2312" w:hAnsi="仿宋_GB2312" w:cs="仿宋_GB2312" w:eastAsia="仿宋_GB2312"/>
                      <w:sz w:val="19"/>
                    </w:rPr>
                    <w:t>4. 硬盘：≥256GB M.2 NVMe SSD硬盘，支持机械硬盘拓展</w:t>
                  </w:r>
                </w:p>
                <w:p>
                  <w:pPr>
                    <w:pStyle w:val="null3"/>
                  </w:pPr>
                  <w:r>
                    <w:rPr>
                      <w:rFonts w:ascii="仿宋_GB2312" w:hAnsi="仿宋_GB2312" w:cs="仿宋_GB2312" w:eastAsia="仿宋_GB2312"/>
                      <w:sz w:val="19"/>
                    </w:rPr>
                    <w:t>5. 支持拓展9.5mm标准光驱</w:t>
                  </w:r>
                </w:p>
                <w:p>
                  <w:pPr>
                    <w:pStyle w:val="null3"/>
                  </w:pPr>
                  <w:r>
                    <w:rPr>
                      <w:rFonts w:ascii="仿宋_GB2312" w:hAnsi="仿宋_GB2312" w:cs="仿宋_GB2312" w:eastAsia="仿宋_GB2312"/>
                      <w:sz w:val="19"/>
                    </w:rPr>
                    <w:t>6. 10/100/1000Mbps自适应网卡，网口支持wake on LAN</w:t>
                  </w:r>
                </w:p>
                <w:p>
                  <w:pPr>
                    <w:pStyle w:val="null3"/>
                  </w:pPr>
                  <w:r>
                    <w:rPr>
                      <w:rFonts w:ascii="仿宋_GB2312" w:hAnsi="仿宋_GB2312" w:cs="仿宋_GB2312" w:eastAsia="仿宋_GB2312"/>
                      <w:sz w:val="19"/>
                    </w:rPr>
                    <w:t>7. 集成标准声卡</w:t>
                  </w:r>
                </w:p>
                <w:p>
                  <w:pPr>
                    <w:pStyle w:val="null3"/>
                  </w:pPr>
                  <w:r>
                    <w:rPr>
                      <w:rFonts w:ascii="仿宋_GB2312" w:hAnsi="仿宋_GB2312" w:cs="仿宋_GB2312" w:eastAsia="仿宋_GB2312"/>
                      <w:sz w:val="19"/>
                    </w:rPr>
                    <w:t>8. 配置USB有线键盘、鼠标</w:t>
                  </w:r>
                </w:p>
                <w:p>
                  <w:pPr>
                    <w:pStyle w:val="null3"/>
                  </w:pPr>
                  <w:r>
                    <w:rPr>
                      <w:rFonts w:ascii="仿宋_GB2312" w:hAnsi="仿宋_GB2312" w:cs="仿宋_GB2312" w:eastAsia="仿宋_GB2312"/>
                      <w:sz w:val="19"/>
                    </w:rPr>
                    <w:t>9. 前置面板：USB3.0≥6个（其中两个支持USB 3.2 Gen2，四个支持USB 3.2 Gen1）；</w:t>
                  </w:r>
                </w:p>
                <w:p>
                  <w:pPr>
                    <w:pStyle w:val="null3"/>
                  </w:pP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 前置面板音频输出接口采用四段式接口，兼容单耳机输出和耳机、麦克风二合一</w:t>
                  </w:r>
                </w:p>
                <w:p>
                  <w:pPr>
                    <w:pStyle w:val="null3"/>
                  </w:pPr>
                  <w:r>
                    <w:rPr>
                      <w:rFonts w:ascii="仿宋_GB2312" w:hAnsi="仿宋_GB2312" w:cs="仿宋_GB2312" w:eastAsia="仿宋_GB2312"/>
                      <w:sz w:val="19"/>
                    </w:rPr>
                    <w:t>▲</w:t>
                  </w:r>
                  <w:r>
                    <w:rPr>
                      <w:rFonts w:ascii="仿宋_GB2312" w:hAnsi="仿宋_GB2312" w:cs="仿宋_GB2312" w:eastAsia="仿宋_GB2312"/>
                      <w:sz w:val="19"/>
                    </w:rPr>
                    <w:t>11</w:t>
                  </w:r>
                  <w:r>
                    <w:rPr>
                      <w:rFonts w:ascii="仿宋_GB2312" w:hAnsi="仿宋_GB2312" w:cs="仿宋_GB2312" w:eastAsia="仿宋_GB2312"/>
                      <w:sz w:val="19"/>
                    </w:rPr>
                    <w:t>. 后置面板：USB2.0≥4个；HDMI输出≥1；VGA输出≥1；DP输出≥1；音频输入≥2；音频输出≥1；RJ45≥1；串口≥1</w:t>
                  </w:r>
                </w:p>
                <w:p>
                  <w:pPr>
                    <w:pStyle w:val="null3"/>
                  </w:pPr>
                  <w:r>
                    <w:rPr>
                      <w:rFonts w:ascii="仿宋_GB2312" w:hAnsi="仿宋_GB2312" w:cs="仿宋_GB2312" w:eastAsia="仿宋_GB2312"/>
                      <w:sz w:val="19"/>
                    </w:rPr>
                    <w:t>12</w:t>
                  </w:r>
                  <w:r>
                    <w:rPr>
                      <w:rFonts w:ascii="仿宋_GB2312" w:hAnsi="仿宋_GB2312" w:cs="仿宋_GB2312" w:eastAsia="仿宋_GB2312"/>
                      <w:sz w:val="19"/>
                    </w:rPr>
                    <w:t>. 内部插槽：PCIEX16≥1（支持拓展独立显卡）；PCIEX1≥2；PCI≥1；M.2≥2；</w:t>
                  </w:r>
                </w:p>
                <w:p>
                  <w:pPr>
                    <w:pStyle w:val="null3"/>
                  </w:pPr>
                  <w:r>
                    <w:rPr>
                      <w:rFonts w:ascii="仿宋_GB2312" w:hAnsi="仿宋_GB2312" w:cs="仿宋_GB2312" w:eastAsia="仿宋_GB2312"/>
                      <w:sz w:val="19"/>
                    </w:rPr>
                    <w:t>▲</w:t>
                  </w:r>
                  <w:r>
                    <w:rPr>
                      <w:rFonts w:ascii="仿宋_GB2312" w:hAnsi="仿宋_GB2312" w:cs="仿宋_GB2312" w:eastAsia="仿宋_GB2312"/>
                      <w:sz w:val="19"/>
                    </w:rPr>
                    <w:t>13</w:t>
                  </w:r>
                  <w:r>
                    <w:rPr>
                      <w:rFonts w:ascii="仿宋_GB2312" w:hAnsi="仿宋_GB2312" w:cs="仿宋_GB2312" w:eastAsia="仿宋_GB2312"/>
                      <w:sz w:val="19"/>
                    </w:rPr>
                    <w:t>. 显示器屏幕≥23.8英寸，分辨率≥1920*1080，屏幕亮度≥250nit，支持VGA≥1，HDMI≥1为保证兼容性，显示器与教学主机保持同一品牌</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学生电脑主机</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CPU：主频≥1.2GHz 、≥6核处理器8线程，三级缓存≥10MB。</w:t>
                  </w:r>
                </w:p>
                <w:p>
                  <w:pPr>
                    <w:pStyle w:val="null3"/>
                  </w:pPr>
                  <w:r>
                    <w:rPr>
                      <w:rFonts w:ascii="仿宋_GB2312" w:hAnsi="仿宋_GB2312" w:cs="仿宋_GB2312" w:eastAsia="仿宋_GB2312"/>
                      <w:sz w:val="19"/>
                    </w:rPr>
                    <w:t>2. 显卡：≥64个图形处理单元，频率≥1.1GHz</w:t>
                  </w:r>
                </w:p>
                <w:p>
                  <w:pPr>
                    <w:pStyle w:val="null3"/>
                  </w:pPr>
                  <w:r>
                    <w:rPr>
                      <w:rFonts w:ascii="仿宋_GB2312" w:hAnsi="仿宋_GB2312" w:cs="仿宋_GB2312" w:eastAsia="仿宋_GB2312"/>
                      <w:sz w:val="19"/>
                    </w:rPr>
                    <w:t>3. 内存：≥8GB DDR4 3200MT/s 内存或以上</w:t>
                  </w:r>
                </w:p>
                <w:p>
                  <w:pPr>
                    <w:pStyle w:val="null3"/>
                  </w:pPr>
                  <w:r>
                    <w:rPr>
                      <w:rFonts w:ascii="仿宋_GB2312" w:hAnsi="仿宋_GB2312" w:cs="仿宋_GB2312" w:eastAsia="仿宋_GB2312"/>
                      <w:sz w:val="19"/>
                    </w:rPr>
                    <w:t>4. 硬盘：≥256GB SSD硬盘</w:t>
                  </w:r>
                </w:p>
                <w:p>
                  <w:pPr>
                    <w:pStyle w:val="null3"/>
                  </w:pPr>
                  <w:r>
                    <w:rPr>
                      <w:rFonts w:ascii="仿宋_GB2312" w:hAnsi="仿宋_GB2312" w:cs="仿宋_GB2312" w:eastAsia="仿宋_GB2312"/>
                      <w:sz w:val="19"/>
                    </w:rPr>
                    <w:t>5. 集成10/100/1000Mbps自适应网卡，网口支持wake on LAN</w:t>
                  </w:r>
                </w:p>
                <w:p>
                  <w:pPr>
                    <w:pStyle w:val="null3"/>
                  </w:pPr>
                  <w:r>
                    <w:rPr>
                      <w:rFonts w:ascii="仿宋_GB2312" w:hAnsi="仿宋_GB2312" w:cs="仿宋_GB2312" w:eastAsia="仿宋_GB2312"/>
                      <w:sz w:val="19"/>
                    </w:rPr>
                    <w:t>6. 集成标准声卡</w:t>
                  </w:r>
                </w:p>
                <w:p>
                  <w:pPr>
                    <w:pStyle w:val="null3"/>
                  </w:pPr>
                  <w:r>
                    <w:rPr>
                      <w:rFonts w:ascii="仿宋_GB2312" w:hAnsi="仿宋_GB2312" w:cs="仿宋_GB2312" w:eastAsia="仿宋_GB2312"/>
                      <w:sz w:val="19"/>
                    </w:rPr>
                    <w:t>7. 配置USB有线键盘、鼠标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机房管理软件</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▲1.具有账号/密码和手机微信扫码两种登录方式。</w:t>
                  </w:r>
                </w:p>
                <w:p>
                  <w:pPr>
                    <w:pStyle w:val="null3"/>
                  </w:pPr>
                  <w:r>
                    <w:rPr>
                      <w:rFonts w:ascii="仿宋_GB2312" w:hAnsi="仿宋_GB2312" w:cs="仿宋_GB2312" w:eastAsia="仿宋_GB2312"/>
                      <w:sz w:val="19"/>
                    </w:rPr>
                    <w:t>2.可实现实时监控学生机画面、以及进行统一的教学管理，文件共享和回收。</w:t>
                  </w:r>
                </w:p>
                <w:p>
                  <w:pPr>
                    <w:pStyle w:val="null3"/>
                  </w:pPr>
                  <w:r>
                    <w:rPr>
                      <w:rFonts w:ascii="仿宋_GB2312" w:hAnsi="仿宋_GB2312" w:cs="仿宋_GB2312" w:eastAsia="仿宋_GB2312"/>
                      <w:sz w:val="19"/>
                    </w:rPr>
                    <w:t>3.超级管理员可以添加教师和管理员的角色。</w:t>
                  </w:r>
                </w:p>
                <w:p>
                  <w:pPr>
                    <w:pStyle w:val="null3"/>
                  </w:pPr>
                  <w:r>
                    <w:rPr>
                      <w:rFonts w:ascii="仿宋_GB2312" w:hAnsi="仿宋_GB2312" w:cs="仿宋_GB2312" w:eastAsia="仿宋_GB2312"/>
                      <w:sz w:val="19"/>
                    </w:rPr>
                    <w:t>4.支持老师自定义上传、存储文件内容。</w:t>
                  </w:r>
                </w:p>
                <w:p>
                  <w:pPr>
                    <w:pStyle w:val="null3"/>
                  </w:pPr>
                  <w:r>
                    <w:rPr>
                      <w:rFonts w:ascii="仿宋_GB2312" w:hAnsi="仿宋_GB2312" w:cs="仿宋_GB2312" w:eastAsia="仿宋_GB2312"/>
                      <w:sz w:val="19"/>
                    </w:rPr>
                    <w:t>5.不需要借助任何外接设备，支持将教师机的画面以及声音广播给全班学生。</w:t>
                  </w:r>
                </w:p>
                <w:p>
                  <w:pPr>
                    <w:pStyle w:val="null3"/>
                  </w:pPr>
                  <w:r>
                    <w:rPr>
                      <w:rFonts w:ascii="仿宋_GB2312" w:hAnsi="仿宋_GB2312" w:cs="仿宋_GB2312" w:eastAsia="仿宋_GB2312"/>
                      <w:sz w:val="19"/>
                    </w:rPr>
                    <w:t>6.教师在屏幕广播状态下，提供授课小工具，包括提供可自由调整笔迹颜色及笔触粗细的画笔、黑板、橡皮擦、以及支持撤销和加页码，最多支持增加页数到10页。</w:t>
                  </w:r>
                </w:p>
                <w:p>
                  <w:pPr>
                    <w:pStyle w:val="null3"/>
                  </w:pPr>
                  <w:r>
                    <w:rPr>
                      <w:rFonts w:ascii="仿宋_GB2312" w:hAnsi="仿宋_GB2312" w:cs="仿宋_GB2312" w:eastAsia="仿宋_GB2312"/>
                      <w:sz w:val="19"/>
                    </w:rPr>
                    <w:t>7.在批注状态下，支持将手写的字体自动识别成标准字体。</w:t>
                  </w:r>
                </w:p>
                <w:p>
                  <w:pPr>
                    <w:pStyle w:val="null3"/>
                  </w:pPr>
                  <w:r>
                    <w:rPr>
                      <w:rFonts w:ascii="仿宋_GB2312" w:hAnsi="仿宋_GB2312" w:cs="仿宋_GB2312" w:eastAsia="仿宋_GB2312"/>
                      <w:sz w:val="19"/>
                    </w:rPr>
                    <w:t>▲8.支持老师将指定学生的屏幕画面广播给其他所有学生，同时老师也能看到该指定学生的屏幕图像。</w:t>
                  </w:r>
                </w:p>
                <w:p>
                  <w:pPr>
                    <w:pStyle w:val="null3"/>
                  </w:pPr>
                  <w:r>
                    <w:rPr>
                      <w:rFonts w:ascii="仿宋_GB2312" w:hAnsi="仿宋_GB2312" w:cs="仿宋_GB2312" w:eastAsia="仿宋_GB2312"/>
                      <w:sz w:val="19"/>
                    </w:rPr>
                    <w:t>9.在开启授课时支持教师发起不低于4种课堂活动，支持学生拖动答案进行作答，系统将自动判断是否正确。该功能为保证兼容性,通过一套应用实现，非多个软件组合实现。</w:t>
                  </w:r>
                </w:p>
                <w:p>
                  <w:pPr>
                    <w:pStyle w:val="null3"/>
                  </w:pPr>
                  <w:r>
                    <w:rPr>
                      <w:rFonts w:ascii="仿宋_GB2312" w:hAnsi="仿宋_GB2312" w:cs="仿宋_GB2312" w:eastAsia="仿宋_GB2312"/>
                      <w:sz w:val="19"/>
                    </w:rPr>
                    <w:t>10.支持学生在完成教师下发的课堂活动时，查看自己的排名、耗时以及答题情况。</w:t>
                  </w:r>
                </w:p>
                <w:p>
                  <w:pPr>
                    <w:pStyle w:val="null3"/>
                  </w:pPr>
                  <w:r>
                    <w:rPr>
                      <w:rFonts w:ascii="仿宋_GB2312" w:hAnsi="仿宋_GB2312" w:cs="仿宋_GB2312" w:eastAsia="仿宋_GB2312"/>
                      <w:sz w:val="19"/>
                    </w:rPr>
                    <w:t>11.支持在管理后台录入学生名单后。</w:t>
                  </w:r>
                </w:p>
                <w:p>
                  <w:pPr>
                    <w:pStyle w:val="null3"/>
                  </w:pPr>
                  <w:r>
                    <w:rPr>
                      <w:rFonts w:ascii="仿宋_GB2312" w:hAnsi="仿宋_GB2312" w:cs="仿宋_GB2312" w:eastAsia="仿宋_GB2312"/>
                      <w:sz w:val="19"/>
                    </w:rPr>
                    <w:t>12.当课堂通知大于或等于2条时，支持用户手动切换查看。</w:t>
                  </w:r>
                </w:p>
                <w:p>
                  <w:pPr>
                    <w:pStyle w:val="null3"/>
                  </w:pPr>
                  <w:r>
                    <w:rPr>
                      <w:rFonts w:ascii="仿宋_GB2312" w:hAnsi="仿宋_GB2312" w:cs="仿宋_GB2312" w:eastAsia="仿宋_GB2312"/>
                      <w:sz w:val="19"/>
                    </w:rPr>
                    <w:t>13.支持同步教学白板软件的课件内容，支持按照大小、更新时间进行排序。</w:t>
                  </w:r>
                </w:p>
                <w:p>
                  <w:pPr>
                    <w:pStyle w:val="null3"/>
                  </w:pPr>
                  <w:r>
                    <w:rPr>
                      <w:rFonts w:ascii="仿宋_GB2312" w:hAnsi="仿宋_GB2312" w:cs="仿宋_GB2312" w:eastAsia="仿宋_GB2312"/>
                      <w:sz w:val="19"/>
                    </w:rPr>
                    <w:t>14.支持上传“本地文件”到终端应用软件的教师云空间。</w:t>
                  </w:r>
                </w:p>
                <w:p>
                  <w:pPr>
                    <w:pStyle w:val="null3"/>
                  </w:pPr>
                  <w:r>
                    <w:rPr>
                      <w:rFonts w:ascii="仿宋_GB2312" w:hAnsi="仿宋_GB2312" w:cs="仿宋_GB2312" w:eastAsia="仿宋_GB2312"/>
                      <w:sz w:val="19"/>
                    </w:rPr>
                    <w:t>15.支持教师把云空间的文件批量共享给指定的多个授课班级，资料被删除后文件仍可重新下载。支持教师把已共享的资料进行取消共享。</w:t>
                  </w:r>
                </w:p>
                <w:p>
                  <w:pPr>
                    <w:pStyle w:val="null3"/>
                  </w:pPr>
                  <w:r>
                    <w:rPr>
                      <w:rFonts w:ascii="仿宋_GB2312" w:hAnsi="仿宋_GB2312" w:cs="仿宋_GB2312" w:eastAsia="仿宋_GB2312"/>
                      <w:sz w:val="19"/>
                    </w:rPr>
                    <w:t>16.当作业空间存在多个班级的时候，支持显示当前正在授课班级。</w:t>
                  </w:r>
                </w:p>
                <w:p>
                  <w:pPr>
                    <w:pStyle w:val="null3"/>
                  </w:pPr>
                  <w:r>
                    <w:rPr>
                      <w:rFonts w:ascii="仿宋_GB2312" w:hAnsi="仿宋_GB2312" w:cs="仿宋_GB2312" w:eastAsia="仿宋_GB2312"/>
                      <w:sz w:val="19"/>
                    </w:rPr>
                    <w:t>17.回收作业过程中，支持自动统计已提交和未提交的学生名单。</w:t>
                  </w:r>
                </w:p>
                <w:p>
                  <w:pPr>
                    <w:pStyle w:val="null3"/>
                  </w:pPr>
                  <w:r>
                    <w:rPr>
                      <w:rFonts w:ascii="仿宋_GB2312" w:hAnsi="仿宋_GB2312" w:cs="仿宋_GB2312" w:eastAsia="仿宋_GB2312"/>
                      <w:sz w:val="19"/>
                    </w:rPr>
                    <w:t>18.显示上传和下载的文件历史记录。</w:t>
                  </w:r>
                </w:p>
                <w:p>
                  <w:pPr>
                    <w:pStyle w:val="null3"/>
                  </w:pPr>
                  <w:r>
                    <w:rPr>
                      <w:rFonts w:ascii="仿宋_GB2312" w:hAnsi="仿宋_GB2312" w:cs="仿宋_GB2312" w:eastAsia="仿宋_GB2312"/>
                      <w:sz w:val="19"/>
                    </w:rPr>
                    <w:t>19.支持教师直接把“我的文件”内容共享给班级学生。</w:t>
                  </w:r>
                </w:p>
                <w:p>
                  <w:pPr>
                    <w:pStyle w:val="null3"/>
                  </w:pPr>
                  <w:r>
                    <w:rPr>
                      <w:rFonts w:ascii="仿宋_GB2312" w:hAnsi="仿宋_GB2312" w:cs="仿宋_GB2312" w:eastAsia="仿宋_GB2312"/>
                      <w:sz w:val="19"/>
                    </w:rPr>
                    <w:t>20.支持教师授课时开启离线黑屏，也可以选定学生执行黑屏操作。</w:t>
                  </w:r>
                </w:p>
                <w:p>
                  <w:pPr>
                    <w:pStyle w:val="null3"/>
                  </w:pPr>
                  <w:r>
                    <w:rPr>
                      <w:rFonts w:ascii="仿宋_GB2312" w:hAnsi="仿宋_GB2312" w:cs="仿宋_GB2312" w:eastAsia="仿宋_GB2312"/>
                      <w:sz w:val="19"/>
                    </w:rPr>
                    <w:t>21.开始授课后，若学生设备离线，支持自动在教师端显示离线的设备总量以及对应离线的设备IP。</w:t>
                  </w:r>
                </w:p>
                <w:p>
                  <w:pPr>
                    <w:pStyle w:val="null3"/>
                  </w:pPr>
                  <w:r>
                    <w:rPr>
                      <w:rFonts w:ascii="仿宋_GB2312" w:hAnsi="仿宋_GB2312" w:cs="仿宋_GB2312" w:eastAsia="仿宋_GB2312"/>
                      <w:sz w:val="19"/>
                    </w:rPr>
                    <w:t>22.通过设置应用程序白名单，可防止学生在教学过程中使用跟课程无关的应用程序。</w:t>
                  </w:r>
                </w:p>
                <w:p>
                  <w:pPr>
                    <w:pStyle w:val="null3"/>
                  </w:pPr>
                  <w:r>
                    <w:rPr>
                      <w:rFonts w:ascii="仿宋_GB2312" w:hAnsi="仿宋_GB2312" w:cs="仿宋_GB2312" w:eastAsia="仿宋_GB2312"/>
                      <w:sz w:val="19"/>
                    </w:rPr>
                    <w:t>23.开启授课后自动获取授课学生设备安装的应用环境，教师可以直接禁用学生设备的应用。</w:t>
                  </w:r>
                </w:p>
                <w:p>
                  <w:pPr>
                    <w:pStyle w:val="null3"/>
                  </w:pPr>
                  <w:r>
                    <w:rPr>
                      <w:rFonts w:ascii="仿宋_GB2312" w:hAnsi="仿宋_GB2312" w:cs="仿宋_GB2312" w:eastAsia="仿宋_GB2312"/>
                      <w:sz w:val="19"/>
                    </w:rPr>
                    <w:t>24.支持显示最近一节课的违规使用应用程序的名称、违规操作人、设备IP，以及支持教师禁用和取消禁用学生使用违规应用程序。</w:t>
                  </w:r>
                </w:p>
                <w:p>
                  <w:pPr>
                    <w:pStyle w:val="null3"/>
                  </w:pPr>
                  <w:r>
                    <w:rPr>
                      <w:rFonts w:ascii="仿宋_GB2312" w:hAnsi="仿宋_GB2312" w:cs="仿宋_GB2312" w:eastAsia="仿宋_GB2312"/>
                      <w:sz w:val="19"/>
                    </w:rPr>
                    <w:t>25.支持教师对最近一节课违规使用的应用程序进行一键禁用。26.支持设定学生访问网站的白名单信息，对学生可以访问的网址进行管理。</w:t>
                  </w:r>
                </w:p>
                <w:p>
                  <w:pPr>
                    <w:pStyle w:val="null3"/>
                  </w:pPr>
                  <w:r>
                    <w:rPr>
                      <w:rFonts w:ascii="仿宋_GB2312" w:hAnsi="仿宋_GB2312" w:cs="仿宋_GB2312" w:eastAsia="仿宋_GB2312"/>
                      <w:sz w:val="19"/>
                    </w:rPr>
                    <w:t>27.支持防止通过控制面板或使用第三方软件卸载学生端应用。28.支持防止通过任务管理器或使用第三方软件结束学生端应用进程。</w:t>
                  </w:r>
                </w:p>
                <w:p>
                  <w:pPr>
                    <w:pStyle w:val="null3"/>
                  </w:pPr>
                  <w:r>
                    <w:rPr>
                      <w:rFonts w:ascii="仿宋_GB2312" w:hAnsi="仿宋_GB2312" w:cs="仿宋_GB2312" w:eastAsia="仿宋_GB2312"/>
                      <w:sz w:val="19"/>
                    </w:rPr>
                    <w:t>29.支持在管理后台导入、增加、删除、更改、查询班级学生名单，并同步到终端应用教学软件中。</w:t>
                  </w:r>
                </w:p>
                <w:p>
                  <w:pPr>
                    <w:pStyle w:val="null3"/>
                  </w:pPr>
                  <w:r>
                    <w:rPr>
                      <w:rFonts w:ascii="仿宋_GB2312" w:hAnsi="仿宋_GB2312" w:cs="仿宋_GB2312" w:eastAsia="仿宋_GB2312"/>
                      <w:sz w:val="19"/>
                    </w:rPr>
                    <w:t>30.支持在管理后台导入、增加、删除、更改、查询教师名单。</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48口接入交换机</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端口：48个10/100/1000Base-T以太网端口                                    交换容量：≥96Gbps</w:t>
                  </w:r>
                </w:p>
                <w:p>
                  <w:pPr>
                    <w:pStyle w:val="null3"/>
                  </w:pPr>
                  <w:r>
                    <w:rPr>
                      <w:rFonts w:ascii="仿宋_GB2312" w:hAnsi="仿宋_GB2312" w:cs="仿宋_GB2312" w:eastAsia="仿宋_GB2312"/>
                      <w:sz w:val="19"/>
                    </w:rPr>
                    <w:t>包转发率: ≥71.4Mpps</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22U机柜：尺寸：高×宽×深 ≈ 1200mm×600mm×800mm材质与结构。厚度≥1.2mm，表面经过防锈处理（喷塑/镀锌）。静态承重≥800kg，动态承重≥400kg。框架结构：九折型材框架，前后网孔门（通风率≥60%），可拆卸侧板。可调节安装导轨、垂直理线环、电源插座（PDU）预留位。选配：脚轮+可调支脚（高度可调±50mm），顶部/底部开孔支持走线</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耳机</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头戴式计算机教室耳机</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六类网线</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传输频率：带宽≥250MHz；传输速率：1Gbps（100米内），10Gbps（≤55米）。导体材料23AWG无氧铜，4对双绞线，带十字骨架防串扰。类型选择非屏蔽（UTP）；外皮：PVC或LSZH（防火场景）。包装与质保300米/箱，原厂包装</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导线横截面积≥4平方毫米额定功率≥30A负荷≥6千瓦安全载流量 25-32A绝缘层厚度≥0.8mm。国标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卷</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布线及施工</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插排、调试、布线施工及现场清理费用</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位</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AI算力</w:t>
                  </w:r>
                </w:p>
                <w:p>
                  <w:pPr>
                    <w:pStyle w:val="null3"/>
                    <w:jc w:val="center"/>
                  </w:pPr>
                  <w:r>
                    <w:rPr>
                      <w:rFonts w:ascii="仿宋_GB2312" w:hAnsi="仿宋_GB2312" w:cs="仿宋_GB2312" w:eastAsia="仿宋_GB2312"/>
                      <w:sz w:val="19"/>
                    </w:rPr>
                    <w:t>服务器</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整机接口非外接拓展，不少于2路千兆以太网交换接口，一路连接外网（学校网络），一路连接多媒体教学设备（一体机/智慧黑板）；不少于3路支持PoE功能的千兆以太网接口，支持级联PoE功能的网络摄像机和阵列麦克风； 不少于1路MicroSD卡接口，支持通过MicroSD卡升级整机系统软件；不少于1路Type-C 接口，支持调试和控制功能</w:t>
                  </w:r>
                </w:p>
                <w:p>
                  <w:pPr>
                    <w:pStyle w:val="null3"/>
                  </w:pPr>
                  <w:r>
                    <w:rPr>
                      <w:rFonts w:ascii="仿宋_GB2312" w:hAnsi="仿宋_GB2312" w:cs="仿宋_GB2312" w:eastAsia="仿宋_GB2312"/>
                      <w:sz w:val="19"/>
                    </w:rPr>
                    <w:t>2. 整机处理器内核不低于8核A53内核芯片，主频≥2.3GHz</w:t>
                  </w:r>
                </w:p>
                <w:p>
                  <w:pPr>
                    <w:pStyle w:val="null3"/>
                  </w:pPr>
                  <w:r>
                    <w:rPr>
                      <w:rFonts w:ascii="仿宋_GB2312" w:hAnsi="仿宋_GB2312" w:cs="仿宋_GB2312" w:eastAsia="仿宋_GB2312"/>
                      <w:sz w:val="19"/>
                    </w:rPr>
                    <w:t>▲3. 整机采用国产AI算</w:t>
                  </w:r>
                  <w:r>
                    <w:rPr>
                      <w:rFonts w:ascii="仿宋_GB2312" w:hAnsi="仿宋_GB2312" w:cs="仿宋_GB2312" w:eastAsia="仿宋_GB2312"/>
                      <w:sz w:val="19"/>
                      <w:color w:val="000000"/>
                    </w:rPr>
                    <w:t>力芯片，峰值算力不低于</w:t>
                  </w:r>
                  <w:r>
                    <w:rPr>
                      <w:rFonts w:ascii="仿宋_GB2312" w:hAnsi="仿宋_GB2312" w:cs="仿宋_GB2312" w:eastAsia="仿宋_GB2312"/>
                      <w:sz w:val="19"/>
                      <w:color w:val="000000"/>
                    </w:rPr>
                    <w:t>16</w:t>
                  </w:r>
                  <w:r>
                    <w:rPr>
                      <w:rFonts w:ascii="仿宋_GB2312" w:hAnsi="仿宋_GB2312" w:cs="仿宋_GB2312" w:eastAsia="仿宋_GB2312"/>
                      <w:sz w:val="19"/>
                      <w:color w:val="000000"/>
                    </w:rPr>
                    <w:t>TOPS@INT8峰值算力，支</w:t>
                  </w:r>
                  <w:r>
                    <w:rPr>
                      <w:rFonts w:ascii="仿宋_GB2312" w:hAnsi="仿宋_GB2312" w:cs="仿宋_GB2312" w:eastAsia="仿宋_GB2312"/>
                      <w:sz w:val="19"/>
                    </w:rPr>
                    <w:t>持H.264&amp;H.265解码格式，解码能力支持32x1080P@25fps，8x4K@25fps，不低于8K ；编码能力不低于12x1080P@25fps, 不低于3x4K@25fps，不低于8K。支持JPEG图片编解码：1080P@600fps，不低于32768*32768</w:t>
                  </w:r>
                </w:p>
                <w:p>
                  <w:pPr>
                    <w:pStyle w:val="null3"/>
                  </w:pPr>
                  <w:r>
                    <w:rPr>
                      <w:rFonts w:ascii="仿宋_GB2312" w:hAnsi="仿宋_GB2312" w:cs="仿宋_GB2312" w:eastAsia="仿宋_GB2312"/>
                      <w:sz w:val="19"/>
                    </w:rPr>
                    <w:t>4. 整机支持通过web管理后台实现定时开关机、远程关机功能、查看设备在线状态</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4k教学观察摄像机</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1.产品摄像头传感器有效像素≥800万</w:t>
                  </w:r>
                </w:p>
                <w:p>
                  <w:pPr>
                    <w:pStyle w:val="null3"/>
                  </w:pPr>
                  <w:r>
                    <w:rPr>
                      <w:rFonts w:ascii="仿宋_GB2312" w:hAnsi="仿宋_GB2312" w:cs="仿宋_GB2312" w:eastAsia="仿宋_GB2312"/>
                      <w:sz w:val="19"/>
                    </w:rPr>
                    <w:t>2.产品摄像头水平视场角≥40°，对角线视场角≥45°</w:t>
                  </w:r>
                </w:p>
                <w:p>
                  <w:pPr>
                    <w:pStyle w:val="null3"/>
                  </w:pPr>
                  <w:r>
                    <w:rPr>
                      <w:rFonts w:ascii="仿宋_GB2312" w:hAnsi="仿宋_GB2312" w:cs="仿宋_GB2312" w:eastAsia="仿宋_GB2312"/>
                      <w:sz w:val="19"/>
                    </w:rPr>
                    <w:t>3.产品可同时提供3路编码输出，1路支持1920x1080分辨率的课堂实录画面，帧率可设置25fps、30fps；1路支持3840x2160分辨率；1路1920x1080分辨率板书画面，菜单设置帧率可选10/5/3/1 帧</w:t>
                  </w:r>
                </w:p>
                <w:p>
                  <w:pPr>
                    <w:pStyle w:val="null3"/>
                  </w:pPr>
                  <w:r>
                    <w:rPr>
                      <w:rFonts w:ascii="仿宋_GB2312" w:hAnsi="仿宋_GB2312" w:cs="仿宋_GB2312" w:eastAsia="仿宋_GB2312"/>
                      <w:sz w:val="19"/>
                    </w:rPr>
                    <w:t>4.产品内置双色指示灯，支持显示工作状态；包括：正常上电后状态、升级状态、复位状态；正常工作状态为绿色；升级指示灯为绿色闪烁</w:t>
                  </w:r>
                </w:p>
                <w:p>
                  <w:pPr>
                    <w:pStyle w:val="null3"/>
                  </w:pPr>
                  <w:r>
                    <w:rPr>
                      <w:rFonts w:ascii="仿宋_GB2312" w:hAnsi="仿宋_GB2312" w:cs="仿宋_GB2312" w:eastAsia="仿宋_GB2312"/>
                      <w:sz w:val="19"/>
                    </w:rPr>
                    <w:t>5.产品音频处理采用≥4核音频处理芯片，配置≥64MB系统内存，≥256MB存储空间</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8K学生观察摄像机</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1.整机采用一体化设计，内置≥四个摄像头和≥8阵列麦克风，支持PoE和DC12V直流供电</w:t>
                  </w:r>
                </w:p>
                <w:p>
                  <w:pPr>
                    <w:pStyle w:val="null3"/>
                  </w:pPr>
                  <w:r>
                    <w:rPr>
                      <w:rFonts w:ascii="仿宋_GB2312" w:hAnsi="仿宋_GB2312" w:cs="仿宋_GB2312" w:eastAsia="仿宋_GB2312"/>
                      <w:sz w:val="19"/>
                    </w:rPr>
                    <w:t>2.整机具备不少于2路RJ45接口；不少于1路3.5mm audio in 音频输入接口；不少于1路Type-C接口；不少于1路DC12V电源输入接口</w:t>
                  </w:r>
                </w:p>
                <w:p>
                  <w:pPr>
                    <w:pStyle w:val="null3"/>
                  </w:pPr>
                  <w:r>
                    <w:rPr>
                      <w:rFonts w:ascii="仿宋_GB2312" w:hAnsi="仿宋_GB2312" w:cs="仿宋_GB2312" w:eastAsia="仿宋_GB2312"/>
                      <w:sz w:val="19"/>
                    </w:rPr>
                    <w:t>3.整机RJ45接口支持PoE功能，≥2级PoE功能阵列麦克风级联；3.5mm Audio 输入音频输入接口，支持对远端音频信号与本地音频进行混音，以消除混响；Type-C接口支持整机功能调试，可查看整机工作状态和系统配置；电源输入接口支持12V直流输入</w:t>
                  </w:r>
                </w:p>
                <w:p>
                  <w:pPr>
                    <w:pStyle w:val="null3"/>
                  </w:pPr>
                  <w:r>
                    <w:rPr>
                      <w:rFonts w:ascii="仿宋_GB2312" w:hAnsi="仿宋_GB2312" w:cs="仿宋_GB2312" w:eastAsia="仿宋_GB2312"/>
                      <w:sz w:val="19"/>
                    </w:rPr>
                    <w:t>4.产品内置专属的不低于4核音频CPU处理器，配置独立不低于64MB系统内存，不低于256MB存储空间；支持不低于8路麦克风数据处理，采样率不低于192k，AAC编码码率不低于480kbps</w:t>
                  </w:r>
                </w:p>
                <w:p>
                  <w:pPr>
                    <w:pStyle w:val="null3"/>
                  </w:pPr>
                  <w:r>
                    <w:rPr>
                      <w:rFonts w:ascii="仿宋_GB2312" w:hAnsi="仿宋_GB2312" w:cs="仿宋_GB2312" w:eastAsia="仿宋_GB2312"/>
                      <w:sz w:val="19"/>
                    </w:rPr>
                    <w:t>5.整机内置8阵列麦克风，拾音角度≥180°，可用于对教室环境音频进行采集，拾音距离≥12m时，信噪比不低于15dB</w:t>
                  </w:r>
                </w:p>
                <w:p>
                  <w:pPr>
                    <w:pStyle w:val="null3"/>
                  </w:pPr>
                  <w:r>
                    <w:rPr>
                      <w:rFonts w:ascii="仿宋_GB2312" w:hAnsi="仿宋_GB2312" w:cs="仿宋_GB2312" w:eastAsia="仿宋_GB2312"/>
                      <w:sz w:val="19"/>
                    </w:rPr>
                    <w:t>6.产品内置采用不低于4核视频处理器，操作系统版本linux 5.1及以上操作系统，≥1GB系统内存、≥8GB存储空间</w:t>
                  </w:r>
                </w:p>
                <w:p>
                  <w:pPr>
                    <w:pStyle w:val="null3"/>
                  </w:pPr>
                  <w:r>
                    <w:rPr>
                      <w:rFonts w:ascii="仿宋_GB2312" w:hAnsi="仿宋_GB2312" w:cs="仿宋_GB2312" w:eastAsia="仿宋_GB2312"/>
                      <w:sz w:val="19"/>
                    </w:rPr>
                    <w:t>7.整机内置非独立式摄像头，采用一体化集成设计，摄像头数量≥4个；像素值均不低于800万； 均支持 3D 降噪算法和数字宽动态范围成像WDR 技术，支持输出 MJPG、 H.264 视频格式。</w:t>
                  </w:r>
                </w:p>
                <w:p>
                  <w:pPr>
                    <w:pStyle w:val="null3"/>
                  </w:pPr>
                  <w:r>
                    <w:rPr>
                      <w:rFonts w:ascii="仿宋_GB2312" w:hAnsi="仿宋_GB2312" w:cs="仿宋_GB2312" w:eastAsia="仿宋_GB2312"/>
                      <w:sz w:val="19"/>
                    </w:rPr>
                    <w:t>8.整机内置的智能拼接摄像头，视场角≥141度且水平视场角≥139度，可拍摄≥1600万像素的照片，支持输出8192×2048分辨率的照片和视频，支持画面畸变矫正功能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数字阵列麦克风</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1.产品接口含≥2路RJ45级联接口，支持RJ45音频输入，支持网络级联和信息输出，同时支持PoE in电源；≥1路USB音频接口；≥2路3.5mm AUX接口，支持音频输入输出接口；≥1个红绿双色指示灯，支持显示产品工作状态</w:t>
                  </w:r>
                </w:p>
                <w:p>
                  <w:pPr>
                    <w:pStyle w:val="null3"/>
                  </w:pPr>
                  <w:r>
                    <w:rPr>
                      <w:rFonts w:ascii="仿宋_GB2312" w:hAnsi="仿宋_GB2312" w:cs="仿宋_GB2312" w:eastAsia="仿宋_GB2312"/>
                      <w:sz w:val="19"/>
                    </w:rPr>
                    <w:t>2.产品采用一体化设计，内置≥6个传感器单元，组成环形阵列。</w:t>
                  </w:r>
                </w:p>
                <w:p>
                  <w:pPr>
                    <w:pStyle w:val="null3"/>
                  </w:pPr>
                  <w:r>
                    <w:rPr>
                      <w:rFonts w:ascii="仿宋_GB2312" w:hAnsi="仿宋_GB2312" w:cs="仿宋_GB2312" w:eastAsia="仿宋_GB2312"/>
                      <w:sz w:val="19"/>
                    </w:rPr>
                    <w:t>3.产品音频处理采用≥4核国产音频处理芯片</w:t>
                  </w:r>
                </w:p>
                <w:p>
                  <w:pPr>
                    <w:pStyle w:val="null3"/>
                  </w:pPr>
                  <w:r>
                    <w:rPr>
                      <w:rFonts w:ascii="仿宋_GB2312" w:hAnsi="仿宋_GB2312" w:cs="仿宋_GB2312" w:eastAsia="仿宋_GB2312"/>
                      <w:sz w:val="19"/>
                    </w:rPr>
                    <w:t>4.产品支持数字音频传输；</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课堂智能反馈系统（核心产品）</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课堂智能反馈系统对教师课堂教学内容、行为和学生学习状态全面、快速、全自动地分析，并给出反馈建议。师生课堂行为、课堂的教学环节，以及师生互动情况及问答实录等信息均以可视化图表呈现，并生成对应的课堂报告</w:t>
                  </w:r>
                </w:p>
                <w:p>
                  <w:pPr>
                    <w:pStyle w:val="null3"/>
                  </w:pPr>
                  <w:r>
                    <w:rPr>
                      <w:rFonts w:ascii="仿宋_GB2312" w:hAnsi="仿宋_GB2312" w:cs="仿宋_GB2312" w:eastAsia="仿宋_GB2312"/>
                      <w:sz w:val="19"/>
                    </w:rPr>
                    <w:t>▲2、系统支持对教室环境的3D还原重建，形成桌椅、讲台、一体机的真实环境建模，采集到的师生互动行为自动对应到具体课桌位置；支持正前方、左前方、右前方、左后方、右后方5种视角转换。</w:t>
                  </w:r>
                </w:p>
                <w:p>
                  <w:pPr>
                    <w:pStyle w:val="null3"/>
                  </w:pPr>
                  <w:r>
                    <w:rPr>
                      <w:rFonts w:ascii="仿宋_GB2312" w:hAnsi="仿宋_GB2312" w:cs="仿宋_GB2312" w:eastAsia="仿宋_GB2312"/>
                      <w:sz w:val="19"/>
                    </w:rPr>
                    <w:t>3、在2D/3D课堂孪生界面中，通过颜色深浅表示学生参与互动的活跃程度，基于学生上台次数、举手次数、问答次数计算学生活跃程度，颜色越深则代表越活跃。</w:t>
                  </w:r>
                </w:p>
                <w:p>
                  <w:pPr>
                    <w:pStyle w:val="null3"/>
                  </w:pPr>
                  <w:r>
                    <w:rPr>
                      <w:rFonts w:ascii="仿宋_GB2312" w:hAnsi="仿宋_GB2312" w:cs="仿宋_GB2312" w:eastAsia="仿宋_GB2312"/>
                      <w:sz w:val="19"/>
                    </w:rPr>
                    <w:t>4、在2D/3D课堂孪生界面中，支持在地面上显示教师的巡堂轨迹，颜色越深代表停留时间越长。</w:t>
                  </w:r>
                </w:p>
                <w:p>
                  <w:pPr>
                    <w:pStyle w:val="null3"/>
                  </w:pPr>
                  <w:r>
                    <w:rPr>
                      <w:rFonts w:ascii="仿宋_GB2312" w:hAnsi="仿宋_GB2312" w:cs="仿宋_GB2312" w:eastAsia="仿宋_GB2312"/>
                      <w:sz w:val="19"/>
                    </w:rPr>
                    <w:t>5、系统依据采集到的音视频数据，自动生成课程总览、师生对话、课堂互动三个维度的课堂反馈建议，可查看课程知识点、符合知识性目标的提问、不合适的提问、提问优化建议、所有提问、课堂互动评价、课堂互动建议。</w:t>
                  </w:r>
                </w:p>
                <w:p>
                  <w:pPr>
                    <w:pStyle w:val="null3"/>
                  </w:pPr>
                  <w:r>
                    <w:rPr>
                      <w:rFonts w:ascii="仿宋_GB2312" w:hAnsi="仿宋_GB2312" w:cs="仿宋_GB2312" w:eastAsia="仿宋_GB2312"/>
                      <w:sz w:val="19"/>
                    </w:rPr>
                    <w:t>6、系统根据教学内容，基于教学环节、教学任务、教学行为三个特征，形成用户教学流程分布执行情况，支持以进度样式展示，展示不同课堂行为环节的开展情况</w:t>
                  </w:r>
                </w:p>
                <w:p>
                  <w:pPr>
                    <w:pStyle w:val="null3"/>
                  </w:pPr>
                  <w:r>
                    <w:rPr>
                      <w:rFonts w:ascii="仿宋_GB2312" w:hAnsi="仿宋_GB2312" w:cs="仿宋_GB2312" w:eastAsia="仿宋_GB2312"/>
                      <w:sz w:val="19"/>
                    </w:rPr>
                    <w:t>7、系统支持自动识别教师提问后的等待回答时长，可按市场分类。点击各个类型会自动打开到相应的课堂实录视频片段窗口，显示对应文字明细，文字明细会按师生角色区分，并自动进行分段分句。</w:t>
                  </w:r>
                </w:p>
                <w:p>
                  <w:pPr>
                    <w:pStyle w:val="null3"/>
                  </w:pPr>
                  <w:r>
                    <w:rPr>
                      <w:rFonts w:ascii="仿宋_GB2312" w:hAnsi="仿宋_GB2312" w:cs="仿宋_GB2312" w:eastAsia="仿宋_GB2312"/>
                      <w:sz w:val="19"/>
                    </w:rPr>
                    <w:t>8、系统自动对课堂按照教学内容进行切片划分，支持显示片段的标题和内容小结，支持查看不同片段的视频和课堂对话文字明细，文字明细会按师生角色区分，并自动进行分段分句。</w:t>
                  </w:r>
                </w:p>
                <w:p>
                  <w:pPr>
                    <w:pStyle w:val="null3"/>
                  </w:pPr>
                  <w:r>
                    <w:rPr>
                      <w:rFonts w:ascii="仿宋_GB2312" w:hAnsi="仿宋_GB2312" w:cs="仿宋_GB2312" w:eastAsia="仿宋_GB2312"/>
                      <w:sz w:val="19"/>
                    </w:rPr>
                    <w:t>9、系统支持教师画面、学生画面双窗口显示，小窗口可自由拖动位置和自由切换；视频画面与互动课件一一对应，点击互动课件缩略图，可跳转至对应视频片段。</w:t>
                  </w:r>
                </w:p>
                <w:p>
                  <w:pPr>
                    <w:pStyle w:val="null3"/>
                  </w:pPr>
                  <w:r>
                    <w:rPr>
                      <w:rFonts w:ascii="仿宋_GB2312" w:hAnsi="仿宋_GB2312" w:cs="仿宋_GB2312" w:eastAsia="仿宋_GB2312"/>
                      <w:sz w:val="19"/>
                    </w:rPr>
                    <w:t>10、系统支持将听评课记录关联，通过听课记录快速跳转课堂实录片段，并能抽象出评课摘要，呈现本节课人工评价各维度的评分</w:t>
                  </w:r>
                </w:p>
                <w:p>
                  <w:pPr>
                    <w:pStyle w:val="null3"/>
                  </w:pPr>
                  <w:r>
                    <w:rPr>
                      <w:rFonts w:ascii="仿宋_GB2312" w:hAnsi="仿宋_GB2312" w:cs="仿宋_GB2312" w:eastAsia="仿宋_GB2312"/>
                      <w:sz w:val="19"/>
                    </w:rPr>
                    <w:t>11、系统支持将两节课数据进行对比，实现同课异构分析，包含教学时间分配、问答模式、提问类型等多个模型，以可视化图像方式对比。</w:t>
                  </w:r>
                </w:p>
                <w:p>
                  <w:pPr>
                    <w:pStyle w:val="null3"/>
                  </w:pPr>
                  <w:r>
                    <w:rPr>
                      <w:rFonts w:ascii="仿宋_GB2312" w:hAnsi="仿宋_GB2312" w:cs="仿宋_GB2312" w:eastAsia="仿宋_GB2312"/>
                      <w:sz w:val="19"/>
                    </w:rPr>
                    <w:t>12、系统支持以学校为单位，查阅本校设备报告录制情况，直接查阅每份报告，并能查阅部署设备数、昨日活跃设备数、报告生成数、昨日新增数、本校老师参与度、本校报告学科分布等数据；还能支持以教师的形式进行查阅。</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安装辅材</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网线、音频线、电源线等</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学生综合评价系统</w:t>
                  </w:r>
                </w:p>
              </w:tc>
              <w:tc>
                <w:tcPr>
                  <w:tcW w:type="dxa" w:w="2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学生评价系统内评价内容为定制内容，各学校根据实际情况定制评价内容和评价方式，软件厂家必须根据这些内容进行研发，该系统为一次采购六年服务费，在此期间升级研发不得重新收取费用，研发厂家六年内进行跟踪服务。</w:t>
                  </w:r>
                </w:p>
                <w:p>
                  <w:pPr>
                    <w:pStyle w:val="null3"/>
                  </w:pPr>
                  <w:r>
                    <w:rPr>
                      <w:rFonts w:ascii="仿宋_GB2312" w:hAnsi="仿宋_GB2312" w:cs="仿宋_GB2312" w:eastAsia="仿宋_GB2312"/>
                      <w:sz w:val="19"/>
                    </w:rPr>
                    <w:t>一、基本要求。</w:t>
                  </w:r>
                </w:p>
                <w:p>
                  <w:pPr>
                    <w:pStyle w:val="null3"/>
                  </w:pPr>
                  <w:r>
                    <w:rPr>
                      <w:rFonts w:ascii="仿宋_GB2312" w:hAnsi="仿宋_GB2312" w:cs="仿宋_GB2312" w:eastAsia="仿宋_GB2312"/>
                      <w:sz w:val="19"/>
                    </w:rPr>
                    <w:t>1. 数据组件：支持通过学生评价数据组件。</w:t>
                  </w:r>
                </w:p>
                <w:p>
                  <w:pPr>
                    <w:pStyle w:val="null3"/>
                  </w:pPr>
                  <w:r>
                    <w:rPr>
                      <w:rFonts w:ascii="仿宋_GB2312" w:hAnsi="仿宋_GB2312" w:cs="仿宋_GB2312" w:eastAsia="仿宋_GB2312"/>
                      <w:sz w:val="19"/>
                    </w:rPr>
                    <w:t>2.快捷入口：支持通过快捷入口，快速进入如班级评比、争章活动、校外实践、学生档案、综评评价、校园宣传对应功能模块。</w:t>
                  </w:r>
                </w:p>
                <w:p>
                  <w:pPr>
                    <w:pStyle w:val="null3"/>
                  </w:pPr>
                  <w:r>
                    <w:rPr>
                      <w:rFonts w:ascii="仿宋_GB2312" w:hAnsi="仿宋_GB2312" w:cs="仿宋_GB2312" w:eastAsia="仿宋_GB2312"/>
                      <w:sz w:val="19"/>
                    </w:rPr>
                    <w:t>二、学生评价指标模块：1. 指标搭建：指标体系采用三级指标结构，分为一级指标、二级指标、行为观测项；系统内置一套指标评价体系模板，支持学校在此基础上进行修改。2. 分年级指标模板：支持学校分年级设置不同的指标体系模板，支持学校启用或关闭指标模板。3.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pPr>
                  <w:r>
                    <w:rPr>
                      <w:rFonts w:ascii="仿宋_GB2312" w:hAnsi="仿宋_GB2312" w:cs="仿宋_GB2312" w:eastAsia="仿宋_GB2312"/>
                      <w:sz w:val="19"/>
                    </w:rPr>
                    <w:t>三、学生档案：1.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2. 学生档案：支持学校将过程中采集到的学生数据，包括行为表现、学业水平、体质健康、教师评语、写实活动等组装成独特的精美档案。支持批量导出学生档案，并支持打印成册；支持家长在手机上查看孩子的学生档案内容，家长可在手机上下载档案，支持家长看到档案后提交家长评语，支持学生在家长帮助下用手机提交学生自评。</w:t>
                  </w:r>
                </w:p>
                <w:p>
                  <w:pPr>
                    <w:pStyle w:val="null3"/>
                  </w:pPr>
                  <w:r>
                    <w:rPr>
                      <w:rFonts w:ascii="仿宋_GB2312" w:hAnsi="仿宋_GB2312" w:cs="仿宋_GB2312" w:eastAsia="仿宋_GB2312"/>
                      <w:sz w:val="19"/>
                    </w:rPr>
                    <w:t>学生评比：▲1. 学生评比报告：支持按周、月、自定义时间段筛选不同年级的多种学生评比报告，包括得分榜、进步榜、单项榜、点评榜、缺乏关注学生名单。2. 学生等级报告：支持根据时间段、点评人、评价指标、等级规则等限定条件，系统自动换算出学生的评价等级结果。</w:t>
                  </w:r>
                </w:p>
                <w:p>
                  <w:pPr>
                    <w:pStyle w:val="null3"/>
                  </w:pPr>
                  <w:r>
                    <w:rPr>
                      <w:rFonts w:ascii="仿宋_GB2312" w:hAnsi="仿宋_GB2312" w:cs="仿宋_GB2312" w:eastAsia="仿宋_GB2312"/>
                      <w:sz w:val="19"/>
                    </w:rPr>
                    <w:t>四、学生成长管理模块：1. 卡片评价：支持学校把评价指标制作成卡片，卡片上会有系统生成的二维码；支持老师把卡片发给学生，学生家长通过手机进行兑换点评；支持学校对已被兑换的卡片，进行回收，重新激活后被多次使用。2. 校园活动：支持学校给班级发送校园活动的任务，由班主任或任课老师在手机上进行提交，支持提前结束或延长活动日期；支持给参与活动或在活动中获奖的学生进行评价加分。3. 校外写实：支持学校发布写实任务给学生进行申报，学生可以提交材料，支持老师对材料进行审核并加分；支持把写实活动放入成长档案中导出成册。4. 家庭打卡：支持学校给学生发送家庭打卡任务。学生阶段评价：1. 学生自评：支持学校给学生发起学生自评任务，推送到家长手机。▲2.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表格填写成绩后再导入系统，支持将已录入的成绩导出；支持把成绩纳入学生的学生档案中。3. 体质健康：支持学校批量录入学生的体测数据，支持对数据进行分析对比后，给出《国家学生体质健康标准》中的评价等级；支持把体测数据纳入学生的档案中。4. 教师评语：支持根据学生过往的评价数据，一键生成对每个学生的智能评语，支持教师进行采用或修改，支持对评语进行自由署名。五、班级评比模块：1. 班级评价指标体系：支持学校自定义班级评价指标，支持通过导表的方式录入指标体系，支持按周或按月设置起始分，系统会在每个周期开始时重置分数。2. 点评设备：支持通过手机、平板、班牌、电脑进行点评班级。3. 点评方式：支持点评单个班级，支持批量点评多个班级，支持补录点评；通过手机、平板在进行班级点评时，支持添加文字说明，支持拍照或录视频作为佐证材料。4. 班级评比公示栏：支持以公告栏的方式展示班级评比的情况，支持在班牌、大屏、电脑等硬件上进行全屏展示；支持实时刷新看板的数据，自动累计各班分数；支持按照日榜、周榜、月榜的方式，切换查看不同榜单。5. 流动红旗表彰：支持给班级发送流动红旗荣誉，支持自定义编辑红旗的标题、表彰周期、表彰班级、颁发单位；支持给获得红旗的班级里的学生自动发送评价</w:t>
                  </w:r>
                  <w:r>
                    <w:rPr>
                      <w:rFonts w:ascii="仿宋_GB2312" w:hAnsi="仿宋_GB2312" w:cs="仿宋_GB2312" w:eastAsia="仿宋_GB2312"/>
                      <w:sz w:val="19"/>
                    </w:rPr>
                    <w:t>。</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50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p>
                  <w:pPr>
                    <w:pStyle w:val="null3"/>
                    <w:numPr>
                      <w:ilvl w:val="0"/>
                      <w:numId w:val="1"/>
                    </w:numPr>
                    <w:jc w:val="both"/>
                  </w:pPr>
                  <w:r>
                    <w:rPr>
                      <w:rFonts w:ascii="仿宋_GB2312" w:hAnsi="仿宋_GB2312" w:cs="仿宋_GB2312" w:eastAsia="仿宋_GB2312"/>
                      <w:sz w:val="19"/>
                      <w:b/>
                    </w:rPr>
                    <w:t>核心产品：课堂智能反馈系统</w:t>
                  </w:r>
                </w:p>
                <w:p>
                  <w:pPr>
                    <w:pStyle w:val="null3"/>
                    <w:numPr>
                      <w:ilvl w:val="0"/>
                      <w:numId w:val="1"/>
                    </w:numPr>
                    <w:jc w:val="both"/>
                  </w:pPr>
                  <w:r>
                    <w:rPr>
                      <w:rFonts w:ascii="仿宋_GB2312" w:hAnsi="仿宋_GB2312" w:cs="仿宋_GB2312" w:eastAsia="仿宋_GB2312"/>
                      <w:sz w:val="19"/>
                      <w:b/>
                    </w:rPr>
                    <w:t>本项目为部分面向中小企业采购，预留形式为合同分包，预留份额40.01%，具体详见采购内容。</w:t>
                  </w:r>
                </w:p>
                <w:p>
                  <w:pPr>
                    <w:pStyle w:val="null3"/>
                    <w:numPr>
                      <w:ilvl w:val="0"/>
                      <w:numId w:val="1"/>
                    </w:numPr>
                    <w:jc w:val="both"/>
                  </w:pPr>
                  <w:r>
                    <w:rPr>
                      <w:rFonts w:ascii="仿宋_GB2312" w:hAnsi="仿宋_GB2312" w:cs="仿宋_GB2312" w:eastAsia="仿宋_GB2312"/>
                      <w:sz w:val="19"/>
                      <w:b/>
                    </w:rPr>
                    <w:t>属于国家强制3C认证的产品、强制节能的产品需提供认证证书。</w:t>
                  </w:r>
                </w:p>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合阳县新池镇中心小学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项目设施设备安装调试完成，经验收合格后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待审计结束后付剩余货款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验收合格后不低于1年（参数中另有约定的除外）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资格证明文件 满足详细评审办法的内容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供应商提供2023或2024年的财务审计报告（至少包括资产负债表和利润表，成立时间至提交响应文件截止时间不足一年的可提供成立后任意时段的资产负债表），或其开标前六个月内银行开具的资信证明；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度8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供应商提供已缴纳的2024年度8月至今任意一个月的纳税证明或完税证明，纳税证明或完税证明上应有代收机构或税务机关的公章。依法免税的供应商应提供相关文件证明；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具备履行合同所必需的设备和专业技术能力的证明材料（书面声明）</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3322"/>
          </w:tcPr>
          <w:p>
            <w:pPr>
              <w:pStyle w:val="null3"/>
            </w:pPr>
            <w:r>
              <w:rPr>
                <w:rFonts w:ascii="仿宋_GB2312" w:hAnsi="仿宋_GB2312" w:cs="仿宋_GB2312" w:eastAsia="仿宋_GB2312"/>
              </w:rPr>
              <w:t>法定代表人直接参加投标的，须出具法人身份证明及身份证复印件；法定代表人授权代表参加投标的，须出具法定代表人授权书及授权代表身份证复印件；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要求获得采购合同的供应商将40.01%分包给一家或多家中小企业或参与的供应商（联合体）提供的货物全部由符合政策要求的中小企业制造。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保证金缴纳凭证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投标文件的签署、加盖印章是否合格、有效；投标有效期是否满足招标文件规定。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非强制节能、环境标志产品清单</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非强制节能、环境标志产品清单</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供应商所投产品技术参数清楚、明确并能逐条响应并满足招标文件参数表中所有参数要求，得20分。 标“▲”项为重要参数，负偏离一项扣2分；非“▲”号技术参数负偏离一项扣1分；照搬“采购内容及技术要求”中内容未做进一步说明的每项扣0.5分，扣完为止。 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项目团队人员安排及责任制度及进度保障措施</w:t>
            </w:r>
          </w:p>
        </w:tc>
        <w:tc>
          <w:tcPr>
            <w:tcW w:type="dxa" w:w="2492"/>
          </w:tcPr>
          <w:p>
            <w:pPr>
              <w:pStyle w:val="null3"/>
            </w:pPr>
            <w:r>
              <w:rPr>
                <w:rFonts w:ascii="仿宋_GB2312" w:hAnsi="仿宋_GB2312" w:cs="仿宋_GB2312" w:eastAsia="仿宋_GB2312"/>
              </w:rPr>
              <w:t>包含但不限于： （1）备货、供货进度及保证措施； （2）项目团队人员安排及责任制度；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 （2）安装调试检测方案；安全保障措施； （3）项目验收方案； （4）应急处理措施。 ①内容详细全面、层次清楚、完善可行的计5分； ②实施方案内容包含全面，但未针对各项内容进行详细描述的计3分；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 （1）资金筹措； （2）仓储设施； （3）运输工具。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包含但不限于： （1）产品进货渠道正规，为市场较新或最新产品，有质量保证，无假冒伪劣、瑕产品提供产品正规来源渠道合法的证明文件(包括但不限于销售协议、代理协议、原厂授权等); （2）质量保证承诺及措施。 ①内容详细全面、层次清楚、完善可行的计5分； ②实施方案内容包含全面，但未针对各项内容进行详细描述的计3分；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（3）投标产品备品备件储备齐全，维修及更换频次较低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售后服务人员及承诺</w:t>
            </w:r>
          </w:p>
        </w:tc>
        <w:tc>
          <w:tcPr>
            <w:tcW w:type="dxa" w:w="2492"/>
          </w:tcPr>
          <w:p>
            <w:pPr>
              <w:pStyle w:val="null3"/>
            </w:pPr>
            <w:r>
              <w:rPr>
                <w:rFonts w:ascii="仿宋_GB2312" w:hAnsi="仿宋_GB2312" w:cs="仿宋_GB2312" w:eastAsia="仿宋_GB2312"/>
              </w:rPr>
              <w:t>包含但不限于： (1)售后人员配置及安排计划; (2)售后服务承诺及措施。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（1）售后服务网点的设定； （2）设备日常维护方案及措施； （3)项目交付用户后出现故障响应时间及措施。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以合同形式提供供应商2022年1月至今同类项目业绩，每份计2.5分，计满5分为止。（以合同签订时间为准，提供完整合同复印件）。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详见附件：其他证明资料</w:t>
      </w:r>
    </w:p>
    <w:p>
      <w:pPr>
        <w:pStyle w:val="null3"/>
        <w:ind w:firstLine="960"/>
      </w:pPr>
      <w:r>
        <w:rPr>
          <w:rFonts w:ascii="仿宋_GB2312" w:hAnsi="仿宋_GB2312" w:cs="仿宋_GB2312" w:eastAsia="仿宋_GB2312"/>
        </w:rPr>
        <w:t>详见附件：非强制节能、环境标志产品清单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