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版本号：SXZL-2025-FW01720250820001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合阳县2025年金水、南苑社区燃气管道等老化更新改造基础设施项目监理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SXZL-2025-FW017</w:t>
      </w:r>
      <w:r>
        <w:br/>
      </w:r>
      <w:r>
        <w:br/>
      </w:r>
      <w:r>
        <w:br/>
      </w:r>
    </w:p>
    <w:p>
      <w:pPr>
        <w:pStyle w:val="null3"/>
        <w:jc w:val="center"/>
        <w:outlineLvl w:val="2"/>
      </w:pPr>
      <w:r>
        <w:rPr>
          <w:rFonts w:ascii="仿宋_GB2312" w:hAnsi="仿宋_GB2312" w:cs="仿宋_GB2312" w:eastAsia="仿宋_GB2312"/>
          <w:sz w:val="28"/>
          <w:b/>
        </w:rPr>
        <w:t>合阳县住房和城乡建设局</w:t>
      </w:r>
    </w:p>
    <w:p>
      <w:pPr>
        <w:pStyle w:val="null3"/>
        <w:jc w:val="center"/>
        <w:outlineLvl w:val="2"/>
      </w:pPr>
      <w:r>
        <w:rPr>
          <w:rFonts w:ascii="仿宋_GB2312" w:hAnsi="仿宋_GB2312" w:cs="仿宋_GB2312" w:eastAsia="仿宋_GB2312"/>
          <w:sz w:val="28"/>
          <w:b/>
        </w:rPr>
        <w:t>陕西智澜建设咨询有限公司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陕西智澜建设咨询有限公司</w:t>
      </w:r>
      <w:r>
        <w:rPr>
          <w:rFonts w:ascii="仿宋_GB2312" w:hAnsi="仿宋_GB2312" w:cs="仿宋_GB2312" w:eastAsia="仿宋_GB2312"/>
        </w:rPr>
        <w:t>（以下简称“代理机构”）受</w:t>
      </w:r>
      <w:r>
        <w:rPr>
          <w:rFonts w:ascii="仿宋_GB2312" w:hAnsi="仿宋_GB2312" w:cs="仿宋_GB2312" w:eastAsia="仿宋_GB2312"/>
        </w:rPr>
        <w:t>合阳县住房和城乡建设局</w:t>
      </w:r>
      <w:r>
        <w:rPr>
          <w:rFonts w:ascii="仿宋_GB2312" w:hAnsi="仿宋_GB2312" w:cs="仿宋_GB2312" w:eastAsia="仿宋_GB2312"/>
        </w:rPr>
        <w:t>委托，拟对</w:t>
      </w:r>
      <w:r>
        <w:rPr>
          <w:rFonts w:ascii="仿宋_GB2312" w:hAnsi="仿宋_GB2312" w:cs="仿宋_GB2312" w:eastAsia="仿宋_GB2312"/>
        </w:rPr>
        <w:t>合阳县2025年金水、南苑社区燃气管道等老化更新改造基础设施项目监理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SXZL-2025-FW017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合阳县2025年金水、南苑社区燃气管道等老化更新改造基础设施项目监理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是对合阳县金水、南苑社区合容王朝、美华小区等6个小区的燃气管道和排水管道进行更新改造，主要建设内容包括:(1)燃气工程:改造DN10mm~de160mm燃气管网总长42057m。其中改造DN50mm~de160mm庭院管道总长11652m，DN25mm立管长14189m，更换DN10mm~DN15mm户内软管16216m;调压箱45个、更换燃气表及报警器装置4054套;(2)排水工程:改造DN200mm~DN500mm雨水管道8834m、雨水检查井353座、雨水口522个:改造DN150mm~DN300mm污水管道8887m、污水检查井399座、化粪池10座。共涉及居民用户4054户；施工阶段和保修阶段的所有内容的监理工作，具体包括施工前期准备阶段、施工阶段、竣工验收阶段和工程保修阶段的监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采购包1（合阳县2025年金水、南苑社区燃气管道等老化更新改造基础设施项目监理）：属于专门面向中小企业采购。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1、法定代表人授权委托书：法定代表人授权书及被授权人身份证明。（法定代表人直接磋商只须提交其身份证明）</w:t>
      </w:r>
    </w:p>
    <w:p>
      <w:pPr>
        <w:pStyle w:val="null3"/>
      </w:pPr>
      <w:r>
        <w:rPr>
          <w:rFonts w:ascii="仿宋_GB2312" w:hAnsi="仿宋_GB2312" w:cs="仿宋_GB2312" w:eastAsia="仿宋_GB2312"/>
        </w:rPr>
        <w:t>2、企业资质：具备建设行政主管部门核发的工程监理综合资质或市政公用工程监理乙级及以上资质；</w:t>
      </w:r>
    </w:p>
    <w:p>
      <w:pPr>
        <w:pStyle w:val="null3"/>
      </w:pPr>
      <w:r>
        <w:rPr>
          <w:rFonts w:ascii="仿宋_GB2312" w:hAnsi="仿宋_GB2312" w:cs="仿宋_GB2312" w:eastAsia="仿宋_GB2312"/>
        </w:rPr>
        <w:t>3、总监理工程师资质：拟派总监理工程师需具备市政公用工程专业注册监理工程师资格证书，且在本单位注册，如拟派项目总监理工程师有在监项目，不得超过 2 个（含 2 个），且须出具在监项目建设单位书面同意书；</w:t>
      </w:r>
    </w:p>
    <w:p>
      <w:pPr>
        <w:pStyle w:val="null3"/>
      </w:pPr>
      <w:r>
        <w:rPr>
          <w:rFonts w:ascii="仿宋_GB2312" w:hAnsi="仿宋_GB2312" w:cs="仿宋_GB2312" w:eastAsia="仿宋_GB2312"/>
        </w:rPr>
        <w:t>4、信用信息：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5、非联合体投标书面声明：本项目不接受联合体投标（提供书面声明）。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陕西省渭南市合阳县凤凰西街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合阳县住房和城乡建设局 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13220058785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陕西智澜建设咨询有限公司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陕西省西安市雁塔区陕西省西安市雁塔区含光南路美苑楼尚2030室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19290325241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采购包1：872,700.00元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印发的《招标代理服务收费管理暂行办法》（计价格[2002]1980号）和国家发展和改革委员会办公厅印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合阳县住房和城乡建设局</w:t>
      </w:r>
      <w:r>
        <w:rPr>
          <w:rFonts w:ascii="仿宋_GB2312" w:hAnsi="仿宋_GB2312" w:cs="仿宋_GB2312" w:eastAsia="仿宋_GB2312"/>
        </w:rPr>
        <w:t>和</w:t>
      </w:r>
      <w:r>
        <w:rPr>
          <w:rFonts w:ascii="仿宋_GB2312" w:hAnsi="仿宋_GB2312" w:cs="仿宋_GB2312" w:eastAsia="仿宋_GB2312"/>
        </w:rPr>
        <w:t>陕西智澜建设咨询有限公司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陕西智澜建设咨询有限公司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陕西智澜建设咨询有限公司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陕西智澜建设咨询有限公司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陕西智澜建设咨询有限公司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陕西智澜建设咨询有限公司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联系人：王佳</w:t>
      </w:r>
    </w:p>
    <w:p>
      <w:pPr>
        <w:pStyle w:val="null3"/>
      </w:pPr>
      <w:r>
        <w:rPr>
          <w:rFonts w:ascii="仿宋_GB2312" w:hAnsi="仿宋_GB2312" w:cs="仿宋_GB2312" w:eastAsia="仿宋_GB2312"/>
        </w:rPr>
        <w:t>联系电话：19290325241</w:t>
      </w:r>
    </w:p>
    <w:p>
      <w:pPr>
        <w:pStyle w:val="null3"/>
      </w:pPr>
      <w:r>
        <w:rPr>
          <w:rFonts w:ascii="仿宋_GB2312" w:hAnsi="仿宋_GB2312" w:cs="仿宋_GB2312" w:eastAsia="仿宋_GB2312"/>
        </w:rPr>
        <w:t>地址：陕西省西安市经开区未央路豪盛花园A座503室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是对合阳县金水、南苑社区合容王朝、美华小区等6个小区的燃气管道和排水管道进行更新改造，主要建设内容包括:(1)燃气工程:改造DN10mm~de160mm燃气管网总长42057m。其中改造DN50mm~de160mm庭院管道总长11652m，DN25mm立管长14189m，更换DN10mm~DN15mm户内软管16216m;调压箱45个、更换燃气表及报警器装置4054套;(2)排水工程:改造DN200mm~DN500mm雨水管道8834m、雨水检查井353座、雨水口522个:改造DN150mm~DN300mm污水管道8887m、污水检查井399座、化粪池10座。共涉及居民用户4054户；施工阶段和保修阶段的所有内容的监理工作，具体包括施工前期准备阶段、施工阶段、竣工验收阶段和工程保修阶段的监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872,700.00</w:t>
      </w:r>
    </w:p>
    <w:p>
      <w:pPr>
        <w:pStyle w:val="null3"/>
      </w:pPr>
      <w:r>
        <w:rPr>
          <w:rFonts w:ascii="仿宋_GB2312" w:hAnsi="仿宋_GB2312" w:cs="仿宋_GB2312" w:eastAsia="仿宋_GB2312"/>
        </w:rPr>
        <w:t>采购包最高限价（元）: 872,700.00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合阳县2025年金水、南苑社区燃气管道等老化更新改造基础设施项目监理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872,700.00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标的名称：合阳县2025年金水、南苑社区燃气管道等老化更新改造基础设施项目监理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0"/>
                <w:color w:val="000000"/>
              </w:rPr>
              <w:t>一、需满足的国家相关标准、行业标准、地方标准或者其他标准、规范</w:t>
            </w:r>
          </w:p>
          <w:p>
            <w:pPr>
              <w:pStyle w:val="null3"/>
              <w:ind w:firstLine="480"/>
            </w:pPr>
            <w:r>
              <w:rPr>
                <w:rFonts w:ascii="仿宋_GB2312" w:hAnsi="仿宋_GB2312" w:cs="仿宋_GB2312" w:eastAsia="仿宋_GB2312"/>
                <w:sz w:val="20"/>
                <w:color w:val="000000"/>
              </w:rPr>
              <w:t>二、</w:t>
            </w:r>
            <w:r>
              <w:rPr>
                <w:rFonts w:ascii="仿宋_GB2312" w:hAnsi="仿宋_GB2312" w:cs="仿宋_GB2312" w:eastAsia="仿宋_GB2312"/>
                <w:sz w:val="20"/>
              </w:rPr>
              <w:t>项目概况：</w:t>
            </w:r>
            <w:r>
              <w:rPr>
                <w:rFonts w:ascii="仿宋_GB2312" w:hAnsi="仿宋_GB2312" w:cs="仿宋_GB2312" w:eastAsia="仿宋_GB2312"/>
                <w:sz w:val="20"/>
              </w:rPr>
              <w:t>项目是对合阳县金水、南苑社区合容王朝、美华小区等</w:t>
            </w:r>
            <w:r>
              <w:rPr>
                <w:rFonts w:ascii="仿宋_GB2312" w:hAnsi="仿宋_GB2312" w:cs="仿宋_GB2312" w:eastAsia="仿宋_GB2312"/>
                <w:sz w:val="20"/>
              </w:rPr>
              <w:t>6个小区的燃气管道和排水管道进行更新改造，主要建设内容包括:(1)燃气工程:改造DN10mm~de160mm燃气管网总长42057m。其中改造DN50mm~de160mm庭院管道总长11652m，DN25mm立管长14189m，更换DN10mm~DN15mm户内软管16216m;调压箱45个、更换燃气表及报警器装置4054套;(2)排水工程:改造DN200mm~DN500mm雨水管道8834m、雨水检查井353座、雨水口522个:改造DN150mm~DN300mm污水管道8887m、污水检查井399座、化粪池10座。共涉及居民用户4054户；施工阶段和保修阶段的所有内容的监理工作，具体包括施工前期准备阶段、施工阶段、竣工验收阶段和工程保修阶段的监理工作</w:t>
            </w:r>
            <w:r>
              <w:rPr>
                <w:rFonts w:ascii="仿宋_GB2312" w:hAnsi="仿宋_GB2312" w:cs="仿宋_GB2312" w:eastAsia="仿宋_GB2312"/>
                <w:sz w:val="20"/>
              </w:rPr>
              <w:t>。</w:t>
            </w:r>
          </w:p>
          <w:p>
            <w:pPr>
              <w:pStyle w:val="null3"/>
              <w:ind w:firstLine="480"/>
            </w:pPr>
            <w:r>
              <w:rPr>
                <w:rFonts w:ascii="仿宋_GB2312" w:hAnsi="仿宋_GB2312" w:cs="仿宋_GB2312" w:eastAsia="仿宋_GB2312"/>
                <w:sz w:val="20"/>
              </w:rPr>
              <w:t>本次招标为</w:t>
            </w:r>
            <w:r>
              <w:rPr>
                <w:rFonts w:ascii="仿宋_GB2312" w:hAnsi="仿宋_GB2312" w:cs="仿宋_GB2312" w:eastAsia="仿宋_GB2312"/>
                <w:sz w:val="20"/>
              </w:rPr>
              <w:t>合阳县</w:t>
            </w:r>
            <w:r>
              <w:rPr>
                <w:rFonts w:ascii="仿宋_GB2312" w:hAnsi="仿宋_GB2312" w:cs="仿宋_GB2312" w:eastAsia="仿宋_GB2312"/>
                <w:sz w:val="20"/>
              </w:rPr>
              <w:t>2025年金水、南苑社区燃气管道等老化更新改造基础设施项目监理</w:t>
            </w:r>
            <w:r>
              <w:rPr>
                <w:rFonts w:ascii="仿宋_GB2312" w:hAnsi="仿宋_GB2312" w:cs="仿宋_GB2312" w:eastAsia="仿宋_GB2312"/>
                <w:sz w:val="20"/>
              </w:rPr>
              <w:t>服务。</w:t>
            </w:r>
          </w:p>
          <w:p>
            <w:pPr>
              <w:pStyle w:val="null3"/>
              <w:ind w:firstLine="480"/>
            </w:pPr>
            <w:r>
              <w:rPr>
                <w:rFonts w:ascii="仿宋_GB2312" w:hAnsi="仿宋_GB2312" w:cs="仿宋_GB2312" w:eastAsia="仿宋_GB2312"/>
                <w:sz w:val="20"/>
              </w:rPr>
              <w:t>服务期：</w:t>
            </w:r>
            <w:r>
              <w:rPr>
                <w:rFonts w:ascii="仿宋_GB2312" w:hAnsi="仿宋_GB2312" w:cs="仿宋_GB2312" w:eastAsia="仿宋_GB2312"/>
                <w:sz w:val="20"/>
              </w:rPr>
              <w:t>自合同签订之日起540日历天（具体开工、竣工日期以签订合同为准）。</w:t>
            </w:r>
          </w:p>
          <w:p>
            <w:pPr>
              <w:pStyle w:val="null3"/>
              <w:ind w:firstLine="480"/>
              <w:jc w:val="both"/>
            </w:pPr>
            <w:r>
              <w:rPr>
                <w:rFonts w:ascii="仿宋_GB2312" w:hAnsi="仿宋_GB2312" w:cs="仿宋_GB2312" w:eastAsia="仿宋_GB2312"/>
                <w:sz w:val="20"/>
                <w:color w:val="000000"/>
              </w:rPr>
              <w:t>三、工程监理标准</w:t>
            </w:r>
          </w:p>
          <w:p>
            <w:pPr>
              <w:pStyle w:val="null3"/>
              <w:ind w:firstLine="480"/>
              <w:jc w:val="both"/>
            </w:pPr>
            <w:r>
              <w:rPr>
                <w:rFonts w:ascii="仿宋_GB2312" w:hAnsi="仿宋_GB2312" w:cs="仿宋_GB2312" w:eastAsia="仿宋_GB2312"/>
                <w:sz w:val="20"/>
                <w:color w:val="000000"/>
              </w:rPr>
              <w:t>1、《建设工程监理规范》（GB 50319-2013）。</w:t>
            </w:r>
          </w:p>
          <w:p>
            <w:pPr>
              <w:pStyle w:val="null3"/>
              <w:ind w:firstLine="480"/>
              <w:jc w:val="both"/>
            </w:pPr>
            <w:r>
              <w:rPr>
                <w:rFonts w:ascii="仿宋_GB2312" w:hAnsi="仿宋_GB2312" w:cs="仿宋_GB2312" w:eastAsia="仿宋_GB2312"/>
                <w:sz w:val="20"/>
                <w:color w:val="000000"/>
              </w:rPr>
              <w:t>2、除合同另有约定外，本工程适用现行国家、省、市、行业和地方规范、标准和规程。</w:t>
            </w:r>
          </w:p>
          <w:p>
            <w:pPr>
              <w:pStyle w:val="null3"/>
              <w:ind w:firstLine="480"/>
              <w:jc w:val="both"/>
            </w:pPr>
            <w:r>
              <w:rPr>
                <w:rFonts w:ascii="仿宋_GB2312" w:hAnsi="仿宋_GB2312" w:cs="仿宋_GB2312" w:eastAsia="仿宋_GB2312"/>
                <w:sz w:val="20"/>
                <w:color w:val="000000"/>
              </w:rPr>
              <w:t>3、规范、标准和规程如发生不一致时，则以要求最为严格的规范、规程或标准作为工作依据。</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4、在合同履行期间，监理人应满足委托人的特定技术要求，满足设计要求，满足陕西省及渭南市的有关强制性规定；监理人应严格执行中华人民共和国强制性标准，执行现行的或即将颁布的行业标准、规范；如有新颁国家标准及行业标准、规范，委托人指令执行时，监理人应当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自合同签订之日起540日历天（具体开工、竣工日期以签订合同为准）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渭南市合阳县金水社区和南苑社区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符合国家法律法规、规章制度要求，行业、地方标准及采购人要求。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在项目完工后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在本项目工程竣工验收审计结束后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本项目缺陷责任期结束后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成交结果公示发布后，成交供应商须向采购代理机构提供一正两副（和上传文件保持一致的）纸质投标（响应）文件用于备案及档案保存。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（1）提供合格有效的法人或者其他组织的营业执照等证明文件，自然人的身份证明；供应商是法人或其他组织的应提供营业执照等证明文件，供应商是自然人的应提供有效的自然人身份证明； （2）财务状况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 （3）税收缴纳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 （4）社会保障资金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 （5）提供具有履行合同所必需的设备和专业技术能力的承诺； （6）参加政府采购活动前3年内在经营活动中没有重大违法记录的书面声明； （7）具备法律、行政法规规定的其他条件(由供应商根据项目需求提供说明材料或者承诺)。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具备建设行政主管部门核发的工程监理综合资质或市政公用工程监理乙级及以上资质；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总监理工程师资质</w:t>
            </w:r>
          </w:p>
        </w:tc>
        <w:tc>
          <w:tcPr>
            <w:tcW w:type="dxa" w:w="3322"/>
          </w:tcPr>
          <w:p>
            <w:pPr>
              <w:pStyle w:val="null3"/>
            </w:pPr>
            <w:r>
              <w:rPr>
                <w:rFonts w:ascii="仿宋_GB2312" w:hAnsi="仿宋_GB2312" w:cs="仿宋_GB2312" w:eastAsia="仿宋_GB2312"/>
              </w:rPr>
              <w:t>拟派总监理工程师需具备市政公用工程专业注册监理工程师资格证书，且在本单位注册，如拟派项目总监理工程师有在监项目，不得超过 2 个（含 2 个），且须出具在监项目建设单位书面同意书；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磋商报价表.docx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 磋商报价表.docx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监理工作目标</w:t>
            </w:r>
          </w:p>
        </w:tc>
        <w:tc>
          <w:tcPr>
            <w:tcW w:type="dxa" w:w="2492"/>
          </w:tcPr>
          <w:p>
            <w:pPr>
              <w:pStyle w:val="null3"/>
            </w:pPr>
            <w:r>
              <w:rPr>
                <w:rFonts w:ascii="仿宋_GB2312" w:hAnsi="仿宋_GB2312" w:cs="仿宋_GB2312" w:eastAsia="仿宋_GB2312"/>
              </w:rPr>
              <w:t>针对本项目提出适用于本项目的监理工作目标，方案包括但不限于①工作目标；②进度目标；③投资控制目标；④安全控制目标。 1、工作目标全面详细、阐述条理清晰详尽、符合本项目采购需求，得1-3分； 2、进度目标全面详细、阐述条理清晰详尽、符合本项目采购需求，得1-3分； 3、投资控制目标全面详细、阐述条理清晰详尽、符合本项目采购需求，得1-3分； 4、安全控制目标全面详细、阐述条理清晰详尽、符合本项目采购需求，得1-3分； 注：每一项不提供得0分。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监理工作制度</w:t>
            </w:r>
          </w:p>
        </w:tc>
        <w:tc>
          <w:tcPr>
            <w:tcW w:type="dxa" w:w="2492"/>
          </w:tcPr>
          <w:p>
            <w:pPr>
              <w:pStyle w:val="null3"/>
            </w:pPr>
            <w:r>
              <w:rPr>
                <w:rFonts w:ascii="仿宋_GB2312" w:hAnsi="仿宋_GB2312" w:cs="仿宋_GB2312" w:eastAsia="仿宋_GB2312"/>
              </w:rPr>
              <w:t>针对本项目提出适用于本项目的监理工作制度，方案包括但不限于①现场监理工作制度；②内部工作制度；③相关服务工作制度。 1、对本项目现场监理工作制度全面详细、阐述条理清晰详尽、符合本项目采购需求，得1-4分； 2、内部工作制度全面详细、阐述条理清晰详尽、符合本项目采购需求，得1-3分； 3、相关服务工作制度全面详细、阐述条理清晰详尽、符合本项目采购需求，得1-3分； 注：每一项不提供得0分。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监理资料与档案管理措施</w:t>
            </w:r>
          </w:p>
        </w:tc>
        <w:tc>
          <w:tcPr>
            <w:tcW w:type="dxa" w:w="2492"/>
          </w:tcPr>
          <w:p>
            <w:pPr>
              <w:pStyle w:val="null3"/>
            </w:pPr>
            <w:r>
              <w:rPr>
                <w:rFonts w:ascii="仿宋_GB2312" w:hAnsi="仿宋_GB2312" w:cs="仿宋_GB2312" w:eastAsia="仿宋_GB2312"/>
              </w:rPr>
              <w:t>针对本项目提出适用于本项目的监理资料与档案管理措施，方案包括但不限于 ①监理资料与档案存放、移交管理制度；②监理资料与档案保管人员安排。 1、对本项目监理资料与档案存放、移交管理制度全面详细、阐述条理清晰详尽、符合本项目采购需求，得1-3分； 2、监理资料与档案保管人员安排全面详细、阐述条理清晰详尽、符合本项目采购需求，得1-3分； 注：每一项不提供得0分。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监理工作重点、 难点分析及对策</w:t>
            </w:r>
          </w:p>
        </w:tc>
        <w:tc>
          <w:tcPr>
            <w:tcW w:type="dxa" w:w="2492"/>
          </w:tcPr>
          <w:p>
            <w:pPr>
              <w:pStyle w:val="null3"/>
            </w:pPr>
            <w:r>
              <w:rPr>
                <w:rFonts w:ascii="仿宋_GB2312" w:hAnsi="仿宋_GB2312" w:cs="仿宋_GB2312" w:eastAsia="仿宋_GB2312"/>
              </w:rPr>
              <w:t>针对本项目提出适用于本项目的监理工作重点、 难点分析及对策，方案包括但不限于①针对本项目的重点、难点分析；②针对本项目的重点、难点的对策。 1、针对本项目的重点、难点分析全面详细、阐述条理清晰详尽、符合本项目采购需求，得1-3分； 2、针对本项目的重点、难点的对策全面详细、阐述条理清晰详尽、符合本项目采购需求，得1-3分； 注：每一项不提供得0分。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监理工作质量控制</w:t>
            </w:r>
          </w:p>
        </w:tc>
        <w:tc>
          <w:tcPr>
            <w:tcW w:type="dxa" w:w="2492"/>
          </w:tcPr>
          <w:p>
            <w:pPr>
              <w:pStyle w:val="null3"/>
            </w:pPr>
            <w:r>
              <w:rPr>
                <w:rFonts w:ascii="仿宋_GB2312" w:hAnsi="仿宋_GB2312" w:cs="仿宋_GB2312" w:eastAsia="仿宋_GB2312"/>
              </w:rPr>
              <w:t>针对本项目提出适用于本项目的监理工作质量控制，方案包括但不限于①质量管理控制的基本流程；②工程质量控制的原则；③项目各阶段的质量控制措施。 1、质量管理控制的基本流程全面详细、阐述条理清晰详尽、符合本项目采购需求，得1-3分； 2、工程质量控制的原则全面详细、阐述条理清晰详尽、符合本项目采购需求，得1-3分； 3、项目各阶段的质量控制措施全面详细、阐述条理清晰详尽、符合本项目采购需求，得1-4分； 注：每一项不提供得0分。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监理工作进度计划安排及保障措施</w:t>
            </w:r>
          </w:p>
        </w:tc>
        <w:tc>
          <w:tcPr>
            <w:tcW w:type="dxa" w:w="2492"/>
          </w:tcPr>
          <w:p>
            <w:pPr>
              <w:pStyle w:val="null3"/>
            </w:pPr>
            <w:r>
              <w:rPr>
                <w:rFonts w:ascii="仿宋_GB2312" w:hAnsi="仿宋_GB2312" w:cs="仿宋_GB2312" w:eastAsia="仿宋_GB2312"/>
              </w:rPr>
              <w:t>针对本项目提出适用于本项目的监理工作进度计划安排及保障措施，方案包括但不限于①监理工作进度计划安排；②监理工作进度计划保障措施。 1、监理工作进度计划安排全面详细、阐述条理清晰详尽、符合本项目采购需求，得1-3分； 2、监理工作进度计划保障措施全面详细、阐述条理清晰详尽、符合本项目采购需求，得1-3分； 注：每一项不提供得0分。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监理组织协调工作方法措施</w:t>
            </w:r>
          </w:p>
        </w:tc>
        <w:tc>
          <w:tcPr>
            <w:tcW w:type="dxa" w:w="2492"/>
          </w:tcPr>
          <w:p>
            <w:pPr>
              <w:pStyle w:val="null3"/>
            </w:pPr>
            <w:r>
              <w:rPr>
                <w:rFonts w:ascii="仿宋_GB2312" w:hAnsi="仿宋_GB2312" w:cs="仿宋_GB2312" w:eastAsia="仿宋_GB2312"/>
              </w:rPr>
              <w:t>针对本项目提出适用于本项目的监理组织协调工作方法措施，方案包括但不限于①项目监理内部协调方法措施；②项目监理对外组织协调方法措施。 1、项目监理内部协调方法措施全面详细、阐述条理清晰详尽、符合本项目采购需求，得1-3分； 2、项目监理对外组织协调方法措施全面详细、阐述条理清晰详尽、符合本项目采购需求，得1-3分； 注：每一项不提供得0分。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工程交工验收服务的保障措施</w:t>
            </w:r>
          </w:p>
        </w:tc>
        <w:tc>
          <w:tcPr>
            <w:tcW w:type="dxa" w:w="2492"/>
          </w:tcPr>
          <w:p>
            <w:pPr>
              <w:pStyle w:val="null3"/>
            </w:pPr>
            <w:r>
              <w:rPr>
                <w:rFonts w:ascii="仿宋_GB2312" w:hAnsi="仿宋_GB2312" w:cs="仿宋_GB2312" w:eastAsia="仿宋_GB2312"/>
              </w:rPr>
              <w:t>针对本项目提出适用于本项目的工程交工验收服务的保障措施，方案包括但不限于①验收前期准备保障；②验收过程管控保障；③验收后服务保障； 1、验收前期准备保障全面详细、阐述条理清晰详尽、符合本项目采购需求，得1-2分； 2、验收过程管控保障合理全面详细、阐述条理清晰详尽、符合本项目采购需求，得1-2分； 3、验收后服务保障全面详细、阐述条理清晰详尽、符合本项目采购需求，得1-2分； 注：每一项不提供得0分。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监理工作程序和方法</w:t>
            </w:r>
          </w:p>
        </w:tc>
        <w:tc>
          <w:tcPr>
            <w:tcW w:type="dxa" w:w="2492"/>
          </w:tcPr>
          <w:p>
            <w:pPr>
              <w:pStyle w:val="null3"/>
            </w:pPr>
            <w:r>
              <w:rPr>
                <w:rFonts w:ascii="仿宋_GB2312" w:hAnsi="仿宋_GB2312" w:cs="仿宋_GB2312" w:eastAsia="仿宋_GB2312"/>
              </w:rPr>
              <w:t>针对本项目提出适用于本项目的监理工作程序和方法，方案包括但不限于①监理工作的程序；②监理工作的方法； 1、监理工作的程序全面详细、阐述条理清晰详尽、符合本项目采购需求，得1-3分； 2、监理工作的方法全面详细、阐述条理清晰详尽、符合本项目采购需求，得1-3分； 注：每一项不提供得0分。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针对本项目提出适用于本项目的服务承诺，方案包括但不限于①服务质量承诺；②服务周期承诺；③保修阶段质量服务承诺。 1、服务质量承诺全面详细、阐述条理清晰详尽、符合本项目采购需求，得1-3分； 2、服务周期承诺全面详细、阐述条理清晰详尽、符合本项目采购需求，得1-3分； 3、保修阶段质量服务承诺全面详细、阐述条理清晰详尽、符合本项目采购需求，得1-3分； 注：每一项不提供得0分。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项目组人员构成人员</w:t>
            </w:r>
          </w:p>
        </w:tc>
        <w:tc>
          <w:tcPr>
            <w:tcW w:type="dxa" w:w="2492"/>
          </w:tcPr>
          <w:p>
            <w:pPr>
              <w:pStyle w:val="null3"/>
            </w:pPr>
            <w:r>
              <w:rPr>
                <w:rFonts w:ascii="仿宋_GB2312" w:hAnsi="仿宋_GB2312" w:cs="仿宋_GB2312" w:eastAsia="仿宋_GB2312"/>
              </w:rPr>
              <w:t>针对本项目提出适用于本项目的项目组人员构成人员，包括但不限于①根据拟投入的其他服务人员数量②根据拟投入的其他人员年龄、专业经验、资格/职称等情况。 1、根据拟投入的其他服务人员数量设置合理、符合本项目采购需求，得1-3分； 2、根据拟投入的其他人员年龄、专业经验、资格/职称等情况设置合理、符合本项目采购需求，得1-3分； 注：每一项不提供得0分。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拟派总监理工程师（项目经理）业绩评审</w:t>
            </w:r>
          </w:p>
        </w:tc>
        <w:tc>
          <w:tcPr>
            <w:tcW w:type="dxa" w:w="2492"/>
          </w:tcPr>
          <w:p>
            <w:pPr>
              <w:pStyle w:val="null3"/>
            </w:pPr>
            <w:r>
              <w:rPr>
                <w:rFonts w:ascii="仿宋_GB2312" w:hAnsi="仿宋_GB2312" w:cs="仿宋_GB2312" w:eastAsia="仿宋_GB2312"/>
              </w:rPr>
              <w:t>评审内容：供应商提供拟派总监理工程师市政类监理项目业绩证明材料（且在该项目中担任总监理工程师一职）； 评审依据：以供应商提供的该项目合同的扫描件或复印件并加盖单位公章为准，合同中应有在该项目合同中担任总监理工程师一职的相关信息，每提供1项有效拟派总监理工程师的业绩证明材料的得2分，本项满分为2分。未提供前述证明材料的不予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价格分统一采用低价优先法计算，即满足竞争性磋商文件要求且投标报价最低的为评标基准价，其价格分为满分。其他供应商的价格分统一按照下列公式计算：价格分=(最低报价/投标报价)×报价分值×100% 注：1、计算分数时四舍五入取小数点后两位；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详见附件：磋商报价表.docx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