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121901">
      <w:pPr>
        <w:spacing w:line="360" w:lineRule="auto"/>
        <w:jc w:val="center"/>
        <w:outlineLvl w:val="0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val="en-US" w:eastAsia="zh-CN"/>
        </w:rPr>
        <w:t>首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次磋商报价表</w:t>
      </w:r>
    </w:p>
    <w:p w14:paraId="0E79714E">
      <w:pPr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宋体" w:hAnsi="宋体" w:eastAsia="宋体" w:cs="宋体"/>
          <w:color w:val="auto"/>
          <w:sz w:val="28"/>
          <w:szCs w:val="21"/>
          <w:highlight w:val="none"/>
        </w:rPr>
      </w:pPr>
      <w:bookmarkStart w:id="0" w:name="_Toc30212"/>
      <w:r>
        <w:rPr>
          <w:rFonts w:hint="eastAsia" w:ascii="宋体" w:hAnsi="宋体" w:eastAsia="宋体" w:cs="宋体"/>
          <w:b/>
          <w:color w:val="auto"/>
          <w:sz w:val="28"/>
          <w:szCs w:val="21"/>
          <w:highlight w:val="none"/>
        </w:rPr>
        <w:t>首次报价一览表</w:t>
      </w:r>
      <w:bookmarkEnd w:id="0"/>
    </w:p>
    <w:tbl>
      <w:tblPr>
        <w:tblStyle w:val="3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9"/>
        <w:gridCol w:w="6521"/>
      </w:tblGrid>
      <w:tr w14:paraId="030350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173" w:type="pct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vAlign w:val="center"/>
          </w:tcPr>
          <w:p w14:paraId="1BB05FDC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3826" w:type="pct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vAlign w:val="center"/>
          </w:tcPr>
          <w:p w14:paraId="56BAF194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  <w:lang w:eastAsia="zh-CN"/>
              </w:rPr>
            </w:pPr>
          </w:p>
        </w:tc>
      </w:tr>
      <w:tr w14:paraId="7DB144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173" w:type="pct"/>
            <w:tcBorders>
              <w:left w:val="single" w:color="auto" w:sz="12" w:space="0"/>
            </w:tcBorders>
            <w:vAlign w:val="center"/>
          </w:tcPr>
          <w:p w14:paraId="4AC5CD1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项目编号</w:t>
            </w:r>
          </w:p>
        </w:tc>
        <w:tc>
          <w:tcPr>
            <w:tcW w:w="3826" w:type="pct"/>
            <w:tcBorders>
              <w:right w:val="single" w:color="auto" w:sz="12" w:space="0"/>
            </w:tcBorders>
            <w:vAlign w:val="center"/>
          </w:tcPr>
          <w:p w14:paraId="37309015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  <w:lang w:eastAsia="zh-CN"/>
              </w:rPr>
            </w:pPr>
          </w:p>
        </w:tc>
      </w:tr>
      <w:tr w14:paraId="5ED04E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173" w:type="pct"/>
            <w:tcBorders>
              <w:left w:val="single" w:color="auto" w:sz="12" w:space="0"/>
            </w:tcBorders>
            <w:vAlign w:val="center"/>
          </w:tcPr>
          <w:p w14:paraId="792CF91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首次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zh-CN"/>
              </w:rPr>
              <w:t>报价</w:t>
            </w:r>
          </w:p>
        </w:tc>
        <w:tc>
          <w:tcPr>
            <w:tcW w:w="3826" w:type="pct"/>
            <w:tcBorders>
              <w:right w:val="single" w:color="auto" w:sz="12" w:space="0"/>
            </w:tcBorders>
            <w:vAlign w:val="center"/>
          </w:tcPr>
          <w:p w14:paraId="1611479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firstLine="0" w:firstLineChars="0"/>
              <w:jc w:val="both"/>
              <w:rPr>
                <w:rFonts w:hint="default" w:ascii="宋体" w:hAnsi="宋体" w:cs="宋体"/>
                <w:bCs/>
                <w:sz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4"/>
                <w:highlight w:val="none"/>
                <w:lang w:val="en-US" w:eastAsia="zh-CN"/>
              </w:rPr>
              <w:t>暂定总价：人民币：大写：</w:t>
            </w:r>
            <w:r>
              <w:rPr>
                <w:rFonts w:hint="eastAsia" w:ascii="宋体" w:hAnsi="宋体" w:cs="宋体"/>
                <w:bCs/>
                <w:sz w:val="24"/>
                <w:highlight w:val="none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cs="宋体"/>
                <w:bCs/>
                <w:sz w:val="24"/>
                <w:highlight w:val="none"/>
                <w:u w:val="none"/>
                <w:lang w:val="en-US" w:eastAsia="zh-CN"/>
              </w:rPr>
              <w:t xml:space="preserve"> 小写：</w:t>
            </w:r>
            <w:r>
              <w:rPr>
                <w:rFonts w:hint="eastAsia" w:ascii="宋体" w:hAnsi="宋体" w:cs="宋体"/>
                <w:bCs/>
                <w:sz w:val="24"/>
                <w:highlight w:val="none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bCs/>
                <w:sz w:val="24"/>
                <w:highlight w:val="none"/>
                <w:u w:val="none"/>
                <w:lang w:val="en-US" w:eastAsia="zh-CN"/>
              </w:rPr>
              <w:t>（元）</w:t>
            </w:r>
          </w:p>
          <w:p w14:paraId="5610FAF3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费率：</w:t>
            </w:r>
            <w:r>
              <w:rPr>
                <w:rFonts w:hint="eastAsia" w:ascii="宋体" w:hAnsi="宋体" w:eastAsia="宋体" w:cs="宋体"/>
                <w:sz w:val="24"/>
                <w:highlight w:val="none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bCs/>
                <w:sz w:val="24"/>
                <w:highlight w:val="none"/>
                <w:lang w:eastAsia="zh-CN"/>
              </w:rPr>
              <w:t>（单位：</w:t>
            </w:r>
            <w:r>
              <w:rPr>
                <w:rFonts w:hint="eastAsia" w:ascii="宋体" w:hAnsi="宋体" w:cs="宋体"/>
                <w:bCs/>
                <w:sz w:val="24"/>
                <w:highlight w:val="none"/>
                <w:lang w:val="en-US" w:eastAsia="zh-CN"/>
              </w:rPr>
              <w:t>%</w:t>
            </w:r>
            <w:r>
              <w:rPr>
                <w:rFonts w:hint="eastAsia" w:ascii="宋体" w:hAnsi="宋体" w:cs="宋体"/>
                <w:bCs/>
                <w:sz w:val="24"/>
                <w:highlight w:val="none"/>
                <w:lang w:eastAsia="zh-CN"/>
              </w:rPr>
              <w:t>）</w:t>
            </w:r>
          </w:p>
        </w:tc>
      </w:tr>
      <w:tr w14:paraId="48034D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173" w:type="pct"/>
            <w:tcBorders>
              <w:left w:val="single" w:color="auto" w:sz="12" w:space="0"/>
            </w:tcBorders>
            <w:vAlign w:val="center"/>
          </w:tcPr>
          <w:p w14:paraId="7352F39A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服务期</w:t>
            </w:r>
          </w:p>
        </w:tc>
        <w:tc>
          <w:tcPr>
            <w:tcW w:w="3826" w:type="pct"/>
            <w:tcBorders>
              <w:right w:val="single" w:color="auto" w:sz="12" w:space="0"/>
            </w:tcBorders>
            <w:vAlign w:val="center"/>
          </w:tcPr>
          <w:p w14:paraId="1770BB2F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530E81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173" w:type="pct"/>
            <w:tcBorders>
              <w:left w:val="single" w:color="auto" w:sz="12" w:space="0"/>
            </w:tcBorders>
            <w:vAlign w:val="center"/>
          </w:tcPr>
          <w:p w14:paraId="459F7D50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  <w:lang w:val="en-US" w:eastAsia="zh-CN"/>
              </w:rPr>
              <w:t>质量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标准</w:t>
            </w:r>
          </w:p>
        </w:tc>
        <w:tc>
          <w:tcPr>
            <w:tcW w:w="3826" w:type="pct"/>
            <w:tcBorders>
              <w:right w:val="single" w:color="auto" w:sz="12" w:space="0"/>
            </w:tcBorders>
            <w:vAlign w:val="center"/>
          </w:tcPr>
          <w:p w14:paraId="35752774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  <w:lang w:val="en-US" w:eastAsia="zh-CN"/>
              </w:rPr>
            </w:pPr>
          </w:p>
        </w:tc>
      </w:tr>
      <w:tr w14:paraId="3CD80D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173" w:type="pct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14:paraId="24E40203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其他需说明事项</w:t>
            </w:r>
          </w:p>
          <w:p w14:paraId="260090DF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（如果有的话）</w:t>
            </w:r>
          </w:p>
        </w:tc>
        <w:tc>
          <w:tcPr>
            <w:tcW w:w="3826" w:type="pct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14:paraId="3C5A564E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  <w:lang w:val="en-US" w:eastAsia="zh-CN"/>
              </w:rPr>
            </w:pPr>
          </w:p>
        </w:tc>
      </w:tr>
    </w:tbl>
    <w:p w14:paraId="53AACDBB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备注：</w:t>
      </w:r>
    </w:p>
    <w:p w14:paraId="321FBAE6">
      <w:pPr>
        <w:spacing w:line="360" w:lineRule="auto"/>
        <w:ind w:firstLine="480" w:firstLineChars="200"/>
        <w:rPr>
          <w:rFonts w:hint="eastAsia" w:ascii="宋体" w:hAnsi="宋体" w:eastAsia="宋体" w:cs="宋体"/>
          <w:i w:val="0"/>
          <w:iCs w:val="0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1、磋商报价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是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指供应商完成磋商文件规定的各项工作所产生的费用合价；</w:t>
      </w:r>
    </w:p>
    <w:p w14:paraId="57C9B05F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highlight w:val="none"/>
        </w:rPr>
        <w:t>2、供应商报价时应按照磋商报价=费率*监理费计费基准价(</w:t>
      </w:r>
      <w:r>
        <w:rPr>
          <w:rFonts w:hint="eastAsia" w:ascii="宋体" w:hAnsi="宋体" w:cs="宋体"/>
          <w:i w:val="0"/>
          <w:iCs w:val="0"/>
          <w:color w:val="auto"/>
          <w:sz w:val="24"/>
          <w:highlight w:val="none"/>
          <w:lang w:val="en-US" w:eastAsia="zh-CN"/>
        </w:rPr>
        <w:t>34251600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highlight w:val="none"/>
        </w:rPr>
        <w:t>.00）的方式进行计算报价；本项目按照费率结算，根据本项目施工中标合同价情况，监理费按照成交监理费费率调整后的总价结算（工程监理费=本项目施工中标合同价×成交监理费费率），其他情况按合同暂定金额结算。</w:t>
      </w:r>
    </w:p>
    <w:p w14:paraId="2E9D5D00">
      <w:pPr>
        <w:overflowPunct w:val="0"/>
        <w:topLinePunct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供应商名称（全称）：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                   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（公章）</w:t>
      </w:r>
    </w:p>
    <w:p w14:paraId="3CC10033">
      <w:pPr>
        <w:overflowPunct w:val="0"/>
        <w:topLinePunct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或其委托代理人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 xml:space="preserve">：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（签字或盖章）</w:t>
      </w:r>
    </w:p>
    <w:p w14:paraId="3D6E0DF0">
      <w:pPr>
        <w:overflowPunct w:val="0"/>
        <w:topLinePunct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      期：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none"/>
        </w:rPr>
        <w:t>年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日</w:t>
      </w:r>
    </w:p>
    <w:p w14:paraId="19F3E086">
      <w:pP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br w:type="page"/>
      </w:r>
    </w:p>
    <w:p w14:paraId="76E70659">
      <w:pPr>
        <w:spacing w:line="360" w:lineRule="auto"/>
        <w:jc w:val="center"/>
        <w:outlineLvl w:val="0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次磋商报价表</w:t>
      </w:r>
    </w:p>
    <w:p w14:paraId="6364D5FB">
      <w:pPr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宋体" w:hAnsi="宋体" w:eastAsia="宋体" w:cs="宋体"/>
          <w:color w:val="auto"/>
          <w:sz w:val="28"/>
          <w:szCs w:val="21"/>
          <w:highlight w:val="none"/>
        </w:rPr>
      </w:pPr>
      <w:r>
        <w:rPr>
          <w:rFonts w:hint="eastAsia" w:ascii="宋体" w:hAnsi="宋体" w:cs="宋体"/>
          <w:b/>
          <w:color w:val="auto"/>
          <w:sz w:val="28"/>
          <w:szCs w:val="21"/>
          <w:highlight w:val="none"/>
          <w:lang w:val="en-US" w:eastAsia="zh-CN"/>
        </w:rPr>
        <w:t>二</w:t>
      </w:r>
      <w:r>
        <w:rPr>
          <w:rFonts w:hint="eastAsia" w:ascii="宋体" w:hAnsi="宋体" w:eastAsia="宋体" w:cs="宋体"/>
          <w:b/>
          <w:color w:val="auto"/>
          <w:sz w:val="28"/>
          <w:szCs w:val="21"/>
          <w:highlight w:val="none"/>
        </w:rPr>
        <w:t>次报价一览表</w:t>
      </w:r>
    </w:p>
    <w:tbl>
      <w:tblPr>
        <w:tblStyle w:val="3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9"/>
        <w:gridCol w:w="6521"/>
      </w:tblGrid>
      <w:tr w14:paraId="49F1E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173" w:type="pct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vAlign w:val="center"/>
          </w:tcPr>
          <w:p w14:paraId="0019EDA9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3826" w:type="pct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vAlign w:val="center"/>
          </w:tcPr>
          <w:p w14:paraId="39541110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  <w:lang w:eastAsia="zh-CN"/>
              </w:rPr>
            </w:pPr>
          </w:p>
        </w:tc>
      </w:tr>
      <w:tr w14:paraId="0EC69B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173" w:type="pct"/>
            <w:tcBorders>
              <w:left w:val="single" w:color="auto" w:sz="12" w:space="0"/>
            </w:tcBorders>
            <w:vAlign w:val="center"/>
          </w:tcPr>
          <w:p w14:paraId="03703D3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项目编号</w:t>
            </w:r>
          </w:p>
        </w:tc>
        <w:tc>
          <w:tcPr>
            <w:tcW w:w="3826" w:type="pct"/>
            <w:tcBorders>
              <w:right w:val="single" w:color="auto" w:sz="12" w:space="0"/>
            </w:tcBorders>
            <w:vAlign w:val="center"/>
          </w:tcPr>
          <w:p w14:paraId="33F98727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  <w:lang w:eastAsia="zh-CN"/>
              </w:rPr>
            </w:pPr>
          </w:p>
        </w:tc>
      </w:tr>
      <w:tr w14:paraId="41AA82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173" w:type="pct"/>
            <w:tcBorders>
              <w:left w:val="single" w:color="auto" w:sz="12" w:space="0"/>
            </w:tcBorders>
            <w:vAlign w:val="center"/>
          </w:tcPr>
          <w:p w14:paraId="34876FF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zh-CN"/>
              </w:rPr>
              <w:t>报价</w:t>
            </w:r>
          </w:p>
        </w:tc>
        <w:tc>
          <w:tcPr>
            <w:tcW w:w="3826" w:type="pct"/>
            <w:tcBorders>
              <w:right w:val="single" w:color="auto" w:sz="12" w:space="0"/>
            </w:tcBorders>
            <w:vAlign w:val="center"/>
          </w:tcPr>
          <w:p w14:paraId="735BA51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firstLine="0" w:firstLineChars="0"/>
              <w:jc w:val="both"/>
              <w:rPr>
                <w:rFonts w:hint="default" w:ascii="宋体" w:hAnsi="宋体" w:cs="宋体"/>
                <w:bCs/>
                <w:sz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4"/>
                <w:highlight w:val="none"/>
                <w:lang w:val="en-US" w:eastAsia="zh-CN"/>
              </w:rPr>
              <w:t>暂定总价：人民币：大写：</w:t>
            </w:r>
            <w:r>
              <w:rPr>
                <w:rFonts w:hint="eastAsia" w:ascii="宋体" w:hAnsi="宋体" w:cs="宋体"/>
                <w:bCs/>
                <w:sz w:val="24"/>
                <w:highlight w:val="none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cs="宋体"/>
                <w:bCs/>
                <w:sz w:val="24"/>
                <w:highlight w:val="none"/>
                <w:u w:val="none"/>
                <w:lang w:val="en-US" w:eastAsia="zh-CN"/>
              </w:rPr>
              <w:t xml:space="preserve"> 小写：</w:t>
            </w:r>
            <w:r>
              <w:rPr>
                <w:rFonts w:hint="eastAsia" w:ascii="宋体" w:hAnsi="宋体" w:cs="宋体"/>
                <w:bCs/>
                <w:sz w:val="24"/>
                <w:highlight w:val="none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bCs/>
                <w:sz w:val="24"/>
                <w:highlight w:val="none"/>
                <w:u w:val="none"/>
                <w:lang w:val="en-US" w:eastAsia="zh-CN"/>
              </w:rPr>
              <w:t>（元）</w:t>
            </w:r>
          </w:p>
          <w:p w14:paraId="021B59F2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费率：</w:t>
            </w:r>
            <w:r>
              <w:rPr>
                <w:rFonts w:hint="eastAsia" w:ascii="宋体" w:hAnsi="宋体" w:eastAsia="宋体" w:cs="宋体"/>
                <w:sz w:val="24"/>
                <w:highlight w:val="none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bCs/>
                <w:sz w:val="24"/>
                <w:highlight w:val="none"/>
                <w:lang w:eastAsia="zh-CN"/>
              </w:rPr>
              <w:t>（单位：</w:t>
            </w:r>
            <w:r>
              <w:rPr>
                <w:rFonts w:hint="eastAsia" w:ascii="宋体" w:hAnsi="宋体" w:cs="宋体"/>
                <w:bCs/>
                <w:sz w:val="24"/>
                <w:highlight w:val="none"/>
                <w:lang w:val="en-US" w:eastAsia="zh-CN"/>
              </w:rPr>
              <w:t>%</w:t>
            </w:r>
            <w:r>
              <w:rPr>
                <w:rFonts w:hint="eastAsia" w:ascii="宋体" w:hAnsi="宋体" w:cs="宋体"/>
                <w:bCs/>
                <w:sz w:val="24"/>
                <w:highlight w:val="none"/>
                <w:lang w:eastAsia="zh-CN"/>
              </w:rPr>
              <w:t>）</w:t>
            </w:r>
          </w:p>
        </w:tc>
      </w:tr>
      <w:tr w14:paraId="09B168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173" w:type="pct"/>
            <w:tcBorders>
              <w:left w:val="single" w:color="auto" w:sz="12" w:space="0"/>
            </w:tcBorders>
            <w:vAlign w:val="center"/>
          </w:tcPr>
          <w:p w14:paraId="1BE04CB6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服务期</w:t>
            </w:r>
          </w:p>
        </w:tc>
        <w:tc>
          <w:tcPr>
            <w:tcW w:w="3826" w:type="pct"/>
            <w:tcBorders>
              <w:right w:val="single" w:color="auto" w:sz="12" w:space="0"/>
            </w:tcBorders>
            <w:vAlign w:val="center"/>
          </w:tcPr>
          <w:p w14:paraId="7CB78BFD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4DCBC3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173" w:type="pct"/>
            <w:tcBorders>
              <w:left w:val="single" w:color="auto" w:sz="12" w:space="0"/>
            </w:tcBorders>
            <w:vAlign w:val="center"/>
          </w:tcPr>
          <w:p w14:paraId="0B76CD8D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  <w:lang w:val="en-US" w:eastAsia="zh-CN"/>
              </w:rPr>
              <w:t>质量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标准</w:t>
            </w:r>
          </w:p>
        </w:tc>
        <w:tc>
          <w:tcPr>
            <w:tcW w:w="3826" w:type="pct"/>
            <w:tcBorders>
              <w:right w:val="single" w:color="auto" w:sz="12" w:space="0"/>
            </w:tcBorders>
            <w:vAlign w:val="center"/>
          </w:tcPr>
          <w:p w14:paraId="7A5CC92D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  <w:lang w:val="en-US" w:eastAsia="zh-CN"/>
              </w:rPr>
            </w:pPr>
          </w:p>
        </w:tc>
      </w:tr>
      <w:tr w14:paraId="31BB01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173" w:type="pct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14:paraId="2D00888D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其他需说明事项</w:t>
            </w:r>
          </w:p>
          <w:p w14:paraId="1385B81E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（如果有的话）</w:t>
            </w:r>
          </w:p>
        </w:tc>
        <w:tc>
          <w:tcPr>
            <w:tcW w:w="3826" w:type="pct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14:paraId="6B20A0B2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  <w:lang w:val="en-US" w:eastAsia="zh-CN"/>
              </w:rPr>
            </w:pPr>
          </w:p>
        </w:tc>
      </w:tr>
    </w:tbl>
    <w:p w14:paraId="41CF5ACD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备注：</w:t>
      </w:r>
    </w:p>
    <w:p w14:paraId="62A5B2DA">
      <w:pPr>
        <w:spacing w:line="360" w:lineRule="auto"/>
        <w:ind w:firstLine="480" w:firstLineChars="200"/>
        <w:rPr>
          <w:rFonts w:hint="eastAsia" w:ascii="宋体" w:hAnsi="宋体" w:eastAsia="宋体" w:cs="宋体"/>
          <w:i w:val="0"/>
          <w:iCs w:val="0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1、磋商报价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是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指供应商完成磋商文件规定的各项工作所产生的费用合价；</w:t>
      </w:r>
    </w:p>
    <w:p w14:paraId="03E60FFA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i w:val="0"/>
          <w:iCs w:val="0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highlight w:val="none"/>
        </w:rPr>
        <w:t>2、供应商报价时应按照磋商报价=费率*监理费计费基准价(</w:t>
      </w:r>
      <w:r>
        <w:rPr>
          <w:rFonts w:hint="eastAsia" w:ascii="宋体" w:hAnsi="宋体" w:cs="宋体"/>
          <w:i w:val="0"/>
          <w:iCs w:val="0"/>
          <w:color w:val="auto"/>
          <w:sz w:val="24"/>
          <w:highlight w:val="none"/>
          <w:lang w:val="en-US" w:eastAsia="zh-CN"/>
        </w:rPr>
        <w:t>34251600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highlight w:val="none"/>
        </w:rPr>
        <w:t>.00）的方式进行计算报价；本项目按照费率结算，根据本项目施工中标合同价情况，监理费按照成交监理费费率调整后的总价结算（工程监理费=本项目施工中标合同价×成交监理费费率），其他情况按合同暂定金额结算。</w:t>
      </w:r>
    </w:p>
    <w:p w14:paraId="33CF385F">
      <w:pPr>
        <w:pStyle w:val="2"/>
        <w:ind w:firstLine="482" w:firstLineChars="200"/>
        <w:rPr>
          <w:rFonts w:hint="default" w:eastAsia="宋体"/>
          <w:b/>
          <w:bCs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i w:val="0"/>
          <w:iCs w:val="0"/>
          <w:color w:val="auto"/>
          <w:sz w:val="24"/>
          <w:highlight w:val="none"/>
          <w:lang w:val="en-US" w:eastAsia="zh-CN"/>
        </w:rPr>
        <w:t>3、此表需要在二次磋商报价时上传，一次报价时不上传此表。</w:t>
      </w:r>
      <w:bookmarkStart w:id="1" w:name="_GoBack"/>
      <w:bookmarkEnd w:id="1"/>
    </w:p>
    <w:p w14:paraId="784983E0">
      <w:pPr>
        <w:overflowPunct w:val="0"/>
        <w:topLinePunct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供应商名称（全称）：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                   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（公章）</w:t>
      </w:r>
    </w:p>
    <w:p w14:paraId="7C463E10">
      <w:pPr>
        <w:overflowPunct w:val="0"/>
        <w:topLinePunct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或其委托代理人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 xml:space="preserve">：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（签字或盖章）</w:t>
      </w:r>
    </w:p>
    <w:p w14:paraId="5B38B154">
      <w:pPr>
        <w:overflowPunct w:val="0"/>
        <w:topLinePunct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      期：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none"/>
        </w:rPr>
        <w:t>年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日</w:t>
      </w:r>
    </w:p>
    <w:p w14:paraId="66E0933F">
      <w:pPr>
        <w:pStyle w:val="2"/>
        <w:rPr>
          <w:rFonts w:hint="eastAsia"/>
        </w:rPr>
      </w:pPr>
    </w:p>
    <w:p w14:paraId="17399A6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4120AA"/>
    <w:rsid w:val="03E70DB3"/>
    <w:rsid w:val="10594DE6"/>
    <w:rsid w:val="13985E0F"/>
    <w:rsid w:val="14CA6714"/>
    <w:rsid w:val="1E6F1C79"/>
    <w:rsid w:val="1F705CA9"/>
    <w:rsid w:val="282A5741"/>
    <w:rsid w:val="29C0782D"/>
    <w:rsid w:val="4D6527B3"/>
    <w:rsid w:val="56D402F0"/>
    <w:rsid w:val="66412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615</Words>
  <Characters>637</Characters>
  <Lines>0</Lines>
  <Paragraphs>0</Paragraphs>
  <TotalTime>3</TotalTime>
  <ScaleCrop>false</ScaleCrop>
  <LinksUpToDate>false</LinksUpToDate>
  <CharactersWithSpaces>825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2025-04-11T07:47:00Z</dcterms:created>
  <dc:creator>WPS_1740366805</dc:creator>
  <cp:lastModifiedBy>遇见</cp:lastModifiedBy>
  <dcterms:modified xsi:type="dcterms:W3CDTF">2025-09-10T08:10:31Z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8D9479D1B61C4F75A0A6277A5A7EAF68_11</vt:lpwstr>
  </property>
  <property fmtid="{D5CDD505-2E9C-101B-9397-08002B2CF9AE}" pid="4" name="KSOTemplateDocerSaveRecord">
    <vt:lpwstr>eyJoZGlkIjoiZmNmNjRkODhlNDkzMjM5N2UxMWI2MTk5OTlmZjMxNDkiLCJ1c2VySWQiOiIyMzAyNDAxMTgifQ==</vt:lpwstr>
  </property>
</Properties>
</file>