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FCBFB">
      <w:pPr>
        <w:jc w:val="center"/>
        <w:rPr>
          <w:rFonts w:hint="eastAsia" w:ascii="黑体" w:hAnsi="黑体" w:eastAsia="黑体" w:cs="黑体"/>
          <w:sz w:val="40"/>
          <w:szCs w:val="48"/>
        </w:rPr>
      </w:pPr>
      <w:r>
        <w:rPr>
          <w:rFonts w:hint="eastAsia" w:ascii="黑体" w:hAnsi="黑体" w:eastAsia="黑体" w:cs="黑体"/>
          <w:sz w:val="40"/>
          <w:szCs w:val="48"/>
        </w:rPr>
        <w:t>供应商应提交的相关资格证明材料</w:t>
      </w:r>
    </w:p>
    <w:p w14:paraId="1FA9A8D6">
      <w:pPr>
        <w:rPr>
          <w:rFonts w:hint="eastAsia" w:ascii="黑体" w:hAnsi="黑体" w:eastAsia="黑体" w:cs="黑体"/>
          <w:sz w:val="32"/>
          <w:szCs w:val="32"/>
        </w:rPr>
      </w:pPr>
    </w:p>
    <w:p w14:paraId="4091EAD8">
      <w:pPr>
        <w:rPr>
          <w:rFonts w:hint="eastAsia" w:ascii="黑体" w:hAnsi="黑体" w:eastAsia="黑体" w:cs="黑体"/>
          <w:sz w:val="32"/>
          <w:szCs w:val="32"/>
        </w:rPr>
      </w:pPr>
      <w:r>
        <w:rPr>
          <w:rFonts w:hint="eastAsia" w:ascii="黑体" w:hAnsi="黑体" w:eastAsia="黑体" w:cs="黑体"/>
          <w:sz w:val="32"/>
          <w:szCs w:val="32"/>
        </w:rPr>
        <w:t>供应商按磋商文件要求，应提供以下相关资格证明材料：</w:t>
      </w:r>
    </w:p>
    <w:p w14:paraId="4A49D22D">
      <w:pPr>
        <w:keepNext w:val="0"/>
        <w:keepLines w:val="0"/>
        <w:pageBreakBefore w:val="0"/>
        <w:kinsoku/>
        <w:wordWrap/>
        <w:overflowPunct/>
        <w:topLinePunct w:val="0"/>
        <w:bidi w:val="0"/>
        <w:snapToGrid w:val="0"/>
        <w:spacing w:line="520" w:lineRule="exact"/>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lang w:val="zh-CN"/>
        </w:rPr>
        <w:t>1.合法有效的企业法人营业执照、税务登记证、组织机构代码证（三证合一的企业提供统一社会信用代码的营业执照）；</w:t>
      </w:r>
    </w:p>
    <w:p w14:paraId="73DB2DAD">
      <w:pPr>
        <w:keepNext w:val="0"/>
        <w:keepLines w:val="0"/>
        <w:pageBreakBefore w:val="0"/>
        <w:kinsoku/>
        <w:wordWrap/>
        <w:overflowPunct/>
        <w:topLinePunct w:val="0"/>
        <w:bidi w:val="0"/>
        <w:snapToGrid w:val="0"/>
        <w:spacing w:line="520" w:lineRule="exact"/>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rPr>
        <w:t>2.</w:t>
      </w:r>
      <w:r>
        <w:rPr>
          <w:rFonts w:hint="eastAsia" w:ascii="黑体" w:hAnsi="黑体" w:eastAsia="黑体" w:cs="黑体"/>
          <w:kern w:val="0"/>
          <w:sz w:val="32"/>
          <w:szCs w:val="32"/>
        </w:rPr>
        <w:t>财务状况报告</w:t>
      </w:r>
      <w:r>
        <w:rPr>
          <w:rFonts w:hint="eastAsia" w:ascii="黑体" w:hAnsi="黑体" w:eastAsia="黑体" w:cs="黑体"/>
          <w:sz w:val="32"/>
          <w:szCs w:val="32"/>
          <w:lang w:val="zh-CN"/>
        </w:rPr>
        <w:t>（</w:t>
      </w:r>
      <w:r>
        <w:rPr>
          <w:rFonts w:hint="eastAsia" w:ascii="黑体" w:hAnsi="黑体" w:eastAsia="黑体" w:cs="黑体"/>
          <w:kern w:val="0"/>
          <w:sz w:val="32"/>
          <w:szCs w:val="32"/>
        </w:rPr>
        <w:t>须提供具有财务审计资质的单位出具的上一年度的财务报告或其基本存款账户开户银行出具的近一年度资信证明</w:t>
      </w:r>
      <w:r>
        <w:rPr>
          <w:rFonts w:hint="eastAsia" w:ascii="黑体" w:hAnsi="黑体" w:eastAsia="黑体" w:cs="黑体"/>
          <w:sz w:val="32"/>
          <w:szCs w:val="32"/>
          <w:lang w:val="zh-CN"/>
        </w:rPr>
        <w:t>）</w:t>
      </w:r>
      <w:r>
        <w:rPr>
          <w:rFonts w:hint="eastAsia" w:ascii="黑体" w:hAnsi="黑体" w:eastAsia="黑体" w:cs="黑体"/>
          <w:kern w:val="0"/>
          <w:sz w:val="32"/>
          <w:szCs w:val="32"/>
        </w:rPr>
        <w:t>；</w:t>
      </w:r>
      <w:r>
        <w:rPr>
          <w:rFonts w:hint="eastAsia" w:ascii="黑体" w:hAnsi="黑体" w:eastAsia="黑体" w:cs="黑体"/>
          <w:sz w:val="32"/>
          <w:szCs w:val="32"/>
          <w:lang w:val="zh-CN"/>
        </w:rPr>
        <w:t xml:space="preserve"> </w:t>
      </w:r>
    </w:p>
    <w:p w14:paraId="6D93C2AF">
      <w:pPr>
        <w:keepNext w:val="0"/>
        <w:keepLines w:val="0"/>
        <w:pageBreakBefore w:val="0"/>
        <w:kinsoku/>
        <w:wordWrap/>
        <w:overflowPunct/>
        <w:topLinePunct w:val="0"/>
        <w:bidi w:val="0"/>
        <w:snapToGrid w:val="0"/>
        <w:spacing w:line="520" w:lineRule="exact"/>
        <w:ind w:firstLine="640" w:firstLineChars="200"/>
        <w:textAlignment w:val="auto"/>
        <w:rPr>
          <w:rStyle w:val="5"/>
          <w:rFonts w:hint="eastAsia" w:ascii="黑体" w:hAnsi="黑体" w:eastAsia="黑体" w:cs="黑体"/>
          <w:kern w:val="0"/>
          <w:sz w:val="32"/>
          <w:szCs w:val="32"/>
          <w:lang w:eastAsia="zh-CN"/>
        </w:rPr>
      </w:pPr>
      <w:r>
        <w:rPr>
          <w:rFonts w:hint="eastAsia" w:ascii="黑体" w:hAnsi="黑体" w:eastAsia="黑体" w:cs="黑体"/>
          <w:sz w:val="32"/>
          <w:szCs w:val="32"/>
        </w:rPr>
        <w:t>3.</w:t>
      </w:r>
      <w:r>
        <w:rPr>
          <w:rStyle w:val="5"/>
          <w:rFonts w:hint="eastAsia" w:ascii="黑体" w:hAnsi="黑体" w:eastAsia="黑体" w:cs="黑体"/>
          <w:kern w:val="0"/>
          <w:sz w:val="32"/>
          <w:szCs w:val="32"/>
        </w:rPr>
        <w:t>提供202</w:t>
      </w:r>
      <w:r>
        <w:rPr>
          <w:rStyle w:val="5"/>
          <w:rFonts w:hint="eastAsia" w:ascii="黑体" w:hAnsi="黑体" w:eastAsia="黑体" w:cs="黑体"/>
          <w:kern w:val="0"/>
          <w:sz w:val="32"/>
          <w:szCs w:val="32"/>
          <w:lang w:val="en-US" w:eastAsia="zh-CN"/>
        </w:rPr>
        <w:t>5</w:t>
      </w:r>
      <w:r>
        <w:rPr>
          <w:rStyle w:val="5"/>
          <w:rFonts w:hint="eastAsia" w:ascii="黑体" w:hAnsi="黑体" w:eastAsia="黑体" w:cs="黑体"/>
          <w:kern w:val="0"/>
          <w:sz w:val="32"/>
          <w:szCs w:val="32"/>
        </w:rPr>
        <w:t>年1月1日至今已缴纳至少三个月的纳税证明或完税证明，依法免税的单位应提供相关证明材料</w:t>
      </w:r>
      <w:r>
        <w:rPr>
          <w:rStyle w:val="5"/>
          <w:rFonts w:hint="eastAsia" w:ascii="黑体" w:hAnsi="黑体" w:eastAsia="黑体" w:cs="黑体"/>
          <w:kern w:val="0"/>
          <w:sz w:val="32"/>
          <w:szCs w:val="32"/>
          <w:lang w:eastAsia="zh-CN"/>
        </w:rPr>
        <w:t>；</w:t>
      </w:r>
    </w:p>
    <w:p w14:paraId="60A75B47">
      <w:pPr>
        <w:keepNext w:val="0"/>
        <w:keepLines w:val="0"/>
        <w:pageBreakBefore w:val="0"/>
        <w:kinsoku/>
        <w:wordWrap/>
        <w:overflowPunct/>
        <w:topLinePunct w:val="0"/>
        <w:bidi w:val="0"/>
        <w:snapToGrid w:val="0"/>
        <w:spacing w:line="520" w:lineRule="exact"/>
        <w:ind w:firstLine="640" w:firstLineChars="200"/>
        <w:textAlignment w:val="auto"/>
        <w:rPr>
          <w:rStyle w:val="5"/>
          <w:rFonts w:hint="eastAsia" w:ascii="黑体" w:hAnsi="黑体" w:eastAsia="黑体" w:cs="黑体"/>
          <w:kern w:val="0"/>
          <w:sz w:val="32"/>
          <w:szCs w:val="32"/>
          <w:lang w:val="en-US" w:eastAsia="zh-CN"/>
        </w:rPr>
      </w:pPr>
      <w:r>
        <w:rPr>
          <w:rStyle w:val="5"/>
          <w:rFonts w:hint="eastAsia" w:ascii="黑体" w:hAnsi="黑体" w:eastAsia="黑体" w:cs="黑体"/>
          <w:kern w:val="0"/>
          <w:sz w:val="32"/>
          <w:szCs w:val="32"/>
          <w:lang w:val="en-US" w:eastAsia="zh-CN"/>
        </w:rPr>
        <w:t>4.</w:t>
      </w:r>
      <w:r>
        <w:rPr>
          <w:rStyle w:val="5"/>
          <w:rFonts w:hint="eastAsia" w:ascii="黑体" w:hAnsi="黑体" w:eastAsia="黑体" w:cs="黑体"/>
          <w:kern w:val="0"/>
          <w:sz w:val="32"/>
          <w:szCs w:val="32"/>
        </w:rPr>
        <w:t>提供202</w:t>
      </w:r>
      <w:r>
        <w:rPr>
          <w:rStyle w:val="5"/>
          <w:rFonts w:hint="eastAsia" w:ascii="黑体" w:hAnsi="黑体" w:eastAsia="黑体" w:cs="黑体"/>
          <w:kern w:val="0"/>
          <w:sz w:val="32"/>
          <w:szCs w:val="32"/>
          <w:lang w:val="en-US" w:eastAsia="zh-CN"/>
        </w:rPr>
        <w:t>5</w:t>
      </w:r>
      <w:r>
        <w:rPr>
          <w:rStyle w:val="5"/>
          <w:rFonts w:hint="eastAsia" w:ascii="黑体" w:hAnsi="黑体" w:eastAsia="黑体" w:cs="黑体"/>
          <w:kern w:val="0"/>
          <w:sz w:val="32"/>
          <w:szCs w:val="32"/>
        </w:rPr>
        <w:t>年1月1日至今已缴存至少三个月的社会保障资金缴存单据或社保机构开具的社会保险参保缴费情况证明，依法不需要缴纳社会保障资金的单位应提供相关证明材料；</w:t>
      </w:r>
    </w:p>
    <w:p w14:paraId="49965497">
      <w:pPr>
        <w:keepNext w:val="0"/>
        <w:keepLines w:val="0"/>
        <w:pageBreakBefore w:val="0"/>
        <w:kinsoku/>
        <w:wordWrap/>
        <w:overflowPunct/>
        <w:topLinePunct w:val="0"/>
        <w:bidi w:val="0"/>
        <w:snapToGrid w:val="0"/>
        <w:spacing w:line="520" w:lineRule="exact"/>
        <w:ind w:firstLine="640" w:firstLineChars="200"/>
        <w:textAlignment w:val="auto"/>
        <w:rPr>
          <w:rFonts w:hint="eastAsia" w:ascii="黑体" w:hAnsi="黑体" w:eastAsia="黑体" w:cs="黑体"/>
          <w:sz w:val="32"/>
          <w:szCs w:val="32"/>
          <w:lang w:val="zh-CN"/>
        </w:rPr>
      </w:pPr>
      <w:r>
        <w:rPr>
          <w:rFonts w:hint="eastAsia" w:ascii="黑体" w:hAnsi="黑体" w:eastAsia="黑体" w:cs="黑体"/>
          <w:sz w:val="32"/>
          <w:szCs w:val="32"/>
        </w:rPr>
        <w:t>5.</w:t>
      </w:r>
      <w:r>
        <w:rPr>
          <w:rFonts w:hint="eastAsia" w:ascii="黑体" w:hAnsi="黑体" w:eastAsia="黑体" w:cs="黑体"/>
          <w:sz w:val="32"/>
          <w:szCs w:val="32"/>
          <w:lang w:val="zh-CN"/>
        </w:rPr>
        <w:t>提供具有履行合同所必需的设备和专业技术能力的承诺函；</w:t>
      </w:r>
    </w:p>
    <w:p w14:paraId="1EA13C48">
      <w:pPr>
        <w:keepNext w:val="0"/>
        <w:keepLines w:val="0"/>
        <w:pageBreakBefore w:val="0"/>
        <w:kinsoku/>
        <w:wordWrap/>
        <w:overflowPunct/>
        <w:topLinePunct w:val="0"/>
        <w:bidi w:val="0"/>
        <w:snapToGrid w:val="0"/>
        <w:spacing w:line="520" w:lineRule="exact"/>
        <w:ind w:firstLine="640" w:firstLineChars="200"/>
        <w:textAlignment w:val="auto"/>
        <w:rPr>
          <w:rStyle w:val="5"/>
          <w:rFonts w:hint="eastAsia" w:ascii="黑体" w:hAnsi="黑体" w:eastAsia="黑体" w:cs="黑体"/>
          <w:kern w:val="0"/>
          <w:sz w:val="32"/>
          <w:szCs w:val="32"/>
          <w:lang w:val="zh-CN"/>
        </w:rPr>
      </w:pPr>
      <w:r>
        <w:rPr>
          <w:rStyle w:val="5"/>
          <w:rFonts w:hint="eastAsia" w:ascii="黑体" w:hAnsi="黑体" w:eastAsia="黑体" w:cs="黑体"/>
          <w:kern w:val="0"/>
          <w:sz w:val="32"/>
          <w:szCs w:val="32"/>
        </w:rPr>
        <w:t>6.</w:t>
      </w:r>
      <w:r>
        <w:rPr>
          <w:rStyle w:val="5"/>
          <w:rFonts w:hint="eastAsia" w:ascii="黑体" w:hAnsi="黑体" w:eastAsia="黑体" w:cs="黑体"/>
          <w:kern w:val="0"/>
          <w:sz w:val="32"/>
          <w:szCs w:val="32"/>
          <w:lang w:val="zh-CN"/>
        </w:rPr>
        <w:t>参加政府采购活动前</w:t>
      </w:r>
      <w:r>
        <w:rPr>
          <w:rStyle w:val="5"/>
          <w:rFonts w:hint="eastAsia" w:ascii="黑体" w:hAnsi="黑体" w:eastAsia="黑体" w:cs="黑体"/>
          <w:kern w:val="0"/>
          <w:sz w:val="32"/>
          <w:szCs w:val="32"/>
        </w:rPr>
        <w:t>三</w:t>
      </w:r>
      <w:r>
        <w:rPr>
          <w:rStyle w:val="5"/>
          <w:rFonts w:hint="eastAsia" w:ascii="黑体" w:hAnsi="黑体" w:eastAsia="黑体" w:cs="黑体"/>
          <w:kern w:val="0"/>
          <w:sz w:val="32"/>
          <w:szCs w:val="32"/>
          <w:lang w:val="zh-CN"/>
        </w:rPr>
        <w:t>年内在经营活动中没有重大违法记录的书面声明；</w:t>
      </w:r>
    </w:p>
    <w:p w14:paraId="5646C005">
      <w:pPr>
        <w:ind w:firstLine="640" w:firstLineChars="200"/>
        <w:rPr>
          <w:rFonts w:hint="eastAsia" w:ascii="黑体" w:hAnsi="黑体" w:eastAsia="黑体" w:cs="黑体"/>
          <w:sz w:val="32"/>
          <w:szCs w:val="32"/>
          <w:lang w:eastAsia="zh-CN"/>
        </w:rPr>
      </w:pPr>
      <w:bookmarkStart w:id="0" w:name="_GoBack"/>
      <w:bookmarkEnd w:id="0"/>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供应商参加本项目的合法授权人授权委托书</w:t>
      </w:r>
      <w:r>
        <w:rPr>
          <w:rFonts w:hint="eastAsia" w:ascii="黑体" w:hAnsi="黑体" w:eastAsia="黑体" w:cs="黑体"/>
          <w:kern w:val="0"/>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764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2025-08-13T01:34:03Z</dcterms:created>
  <dc:creator>Administrator</dc:creator>
  <cp:lastModifiedBy>清舍</cp:lastModifiedBy>
  <dcterms:modified xsi:type="dcterms:W3CDTF">2025-08-13T01:38:01Z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eyJoZGlkIjoiY2MwM2FkMWNhODM0MDdmYzc4ZWRlZTFmNjUzZTZlNGQiLCJ1c2VySWQiOiIzNzQ4MjAzODUifQ==</vt:lpwstr>
  </property>
  <property fmtid="{D5CDD505-2E9C-101B-9397-08002B2CF9AE}" pid="4" name="ICV">
    <vt:lpwstr>CF38F455559D4EB3B0A84581D7B6F878_12</vt:lpwstr>
  </property>
</Properties>
</file>