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版本号：HYZCCS2025003-120250822001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中共合阳县委党校后勤服务项目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HYZCCS2025003-1</w:t>
      </w:r>
      <w:r>
        <w:br/>
      </w:r>
      <w:r>
        <w:br/>
      </w:r>
      <w:r>
        <w:br/>
      </w:r>
    </w:p>
    <w:p>
      <w:pPr>
        <w:pStyle w:val="null3"/>
        <w:jc w:val="center"/>
        <w:outlineLvl w:val="2"/>
      </w:pPr>
      <w:r>
        <w:rPr>
          <w:rFonts w:ascii="仿宋_GB2312" w:hAnsi="仿宋_GB2312" w:cs="仿宋_GB2312" w:eastAsia="仿宋_GB2312"/>
          <w:sz w:val="28"/>
          <w:b/>
        </w:rPr>
        <w:t>中国共产党合阳县委员会党校</w:t>
      </w:r>
    </w:p>
    <w:p>
      <w:pPr>
        <w:pStyle w:val="null3"/>
        <w:jc w:val="center"/>
        <w:outlineLvl w:val="2"/>
      </w:pPr>
      <w:r>
        <w:rPr>
          <w:rFonts w:ascii="仿宋_GB2312" w:hAnsi="仿宋_GB2312" w:cs="仿宋_GB2312" w:eastAsia="仿宋_GB2312"/>
          <w:sz w:val="28"/>
          <w:b/>
        </w:rPr>
        <w:t>合阳县政府采购中心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合阳县政府采购中心</w:t>
      </w:r>
      <w:r>
        <w:rPr>
          <w:rFonts w:ascii="仿宋_GB2312" w:hAnsi="仿宋_GB2312" w:cs="仿宋_GB2312" w:eastAsia="仿宋_GB2312"/>
        </w:rPr>
        <w:t>（以下简称“代理机构”）受</w:t>
      </w:r>
      <w:r>
        <w:rPr>
          <w:rFonts w:ascii="仿宋_GB2312" w:hAnsi="仿宋_GB2312" w:cs="仿宋_GB2312" w:eastAsia="仿宋_GB2312"/>
        </w:rPr>
        <w:t>中国共产党合阳县委员会党校</w:t>
      </w:r>
      <w:r>
        <w:rPr>
          <w:rFonts w:ascii="仿宋_GB2312" w:hAnsi="仿宋_GB2312" w:cs="仿宋_GB2312" w:eastAsia="仿宋_GB2312"/>
        </w:rPr>
        <w:t>委托，拟对</w:t>
      </w:r>
      <w:r>
        <w:rPr>
          <w:rFonts w:ascii="仿宋_GB2312" w:hAnsi="仿宋_GB2312" w:cs="仿宋_GB2312" w:eastAsia="仿宋_GB2312"/>
        </w:rPr>
        <w:t>中共合阳县委党校后勤服务项目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HYZCCS2025003-1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中共合阳县委党校后勤服务项目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中共合阳县委党校后勤服务项目，位于渭南市合阳县泰山东路。该项目总面积24644㎡，主要由综合教学楼、学员报告厅、学员公寓楼组成。另外绿地面积约8560㎡。 厨房餐厅面积550㎡，操作、洗碗、冷菜间设备齐全，使用电(两组)气(双排一组、单排一组)两用灶头。会议、办班期间可容纳200人自助用餐。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采购包1（中共合阳县委党校后勤服务项目）：属于专门面向中小企业采购。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1、营业执照：合法有效的企业法人营业执照、税务登记证、组织机构代码证（三证合一的企业提供统一社会信用代码的营业执照）</w:t>
      </w:r>
    </w:p>
    <w:p>
      <w:pPr>
        <w:pStyle w:val="null3"/>
      </w:pPr>
      <w:r>
        <w:rPr>
          <w:rFonts w:ascii="仿宋_GB2312" w:hAnsi="仿宋_GB2312" w:cs="仿宋_GB2312" w:eastAsia="仿宋_GB2312"/>
        </w:rPr>
        <w:t>2、财务状况：财务状况报告（须提供具有财务审计资质的单位出具的上一年度的财务报告或其基本存款账户开户银行出具的近一年度资信证明）</w:t>
      </w:r>
    </w:p>
    <w:p>
      <w:pPr>
        <w:pStyle w:val="null3"/>
      </w:pPr>
      <w:r>
        <w:rPr>
          <w:rFonts w:ascii="仿宋_GB2312" w:hAnsi="仿宋_GB2312" w:cs="仿宋_GB2312" w:eastAsia="仿宋_GB2312"/>
        </w:rPr>
        <w:t>3、依法纳税：提供2025年1月1日至今已缴纳至少三个月的纳税证明或完税证明，依法免税的单位应提供相关证明材料</w:t>
      </w:r>
    </w:p>
    <w:p>
      <w:pPr>
        <w:pStyle w:val="null3"/>
      </w:pPr>
      <w:r>
        <w:rPr>
          <w:rFonts w:ascii="仿宋_GB2312" w:hAnsi="仿宋_GB2312" w:cs="仿宋_GB2312" w:eastAsia="仿宋_GB2312"/>
        </w:rPr>
        <w:t>4、社保缴纳：提供2025年1月1日至今已缴存至少三个月的社会保障资金缴存单据或社保机构开具的社会保险参保缴费情况证明，依法不需要缴纳社会保障资金的单位应提供相关证明材料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5、承诺函：提供具有履行合同所必需的设备和专业技术能力的承诺函</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7、授权委托书：供应商参加本项目的合法授权人授权委托书</w:t>
      </w:r>
    </w:p>
    <w:p>
      <w:pPr>
        <w:pStyle w:val="null3"/>
      </w:pPr>
      <w:r>
        <w:rPr>
          <w:rFonts w:ascii="仿宋_GB2312" w:hAnsi="仿宋_GB2312" w:cs="仿宋_GB2312" w:eastAsia="仿宋_GB2312"/>
        </w:rPr>
        <w:t>8、信用：被“信用中国”网站（www.creditchina.gov.cn）中列入失信被执行人或重大税收违法案件当事人名单的供应商、被中国政府采购网（www.ccgp.gov.cn）列入政府采购严重违法失信行为记录名单中被财政部门禁止参加政府采购活动的供应商（处罚决定规定的时间和地域范围内），无资格参加本项目的采购活动</w:t>
      </w:r>
    </w:p>
    <w:p>
      <w:pPr>
        <w:pStyle w:val="null3"/>
      </w:pPr>
      <w:r>
        <w:rPr>
          <w:rFonts w:ascii="仿宋_GB2312" w:hAnsi="仿宋_GB2312" w:cs="仿宋_GB2312" w:eastAsia="仿宋_GB2312"/>
        </w:rPr>
        <w:t>9、其他：本项目不接受联合体磋商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中国共产党合阳县委员会党校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渭南市合阳县泰山东路北侧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15191306113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合阳县政府采购中心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渭南市合阳县东新街43号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张云云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09138343420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中国共产党合阳县委员会党校</w:t>
      </w:r>
      <w:r>
        <w:rPr>
          <w:rFonts w:ascii="仿宋_GB2312" w:hAnsi="仿宋_GB2312" w:cs="仿宋_GB2312" w:eastAsia="仿宋_GB2312"/>
        </w:rPr>
        <w:t>和</w:t>
      </w:r>
      <w:r>
        <w:rPr>
          <w:rFonts w:ascii="仿宋_GB2312" w:hAnsi="仿宋_GB2312" w:cs="仿宋_GB2312" w:eastAsia="仿宋_GB2312"/>
        </w:rPr>
        <w:t>合阳县政府采购中心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中国共产党合阳县委员会党校</w:t>
      </w:r>
      <w:r>
        <w:rPr>
          <w:rFonts w:ascii="仿宋_GB2312" w:hAnsi="仿宋_GB2312" w:cs="仿宋_GB2312" w:eastAsia="仿宋_GB2312"/>
        </w:rPr>
        <w:t>负责解释。除上述磋商文件内容，其他内容由</w:t>
      </w:r>
      <w:r>
        <w:rPr>
          <w:rFonts w:ascii="仿宋_GB2312" w:hAnsi="仿宋_GB2312" w:cs="仿宋_GB2312" w:eastAsia="仿宋_GB2312"/>
        </w:rPr>
        <w:t>合阳县政府采购中心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中国共产党合阳县委员会党校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合阳县政府采购中心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中国共产党合阳县委员会党校</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合阳县政府采购中心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合阳县政府采购中心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联系人：李昙</w:t>
      </w:r>
    </w:p>
    <w:p>
      <w:pPr>
        <w:pStyle w:val="null3"/>
      </w:pPr>
      <w:r>
        <w:rPr>
          <w:rFonts w:ascii="仿宋_GB2312" w:hAnsi="仿宋_GB2312" w:cs="仿宋_GB2312" w:eastAsia="仿宋_GB2312"/>
        </w:rPr>
        <w:t>联系电话：15191306113</w:t>
      </w:r>
    </w:p>
    <w:p>
      <w:pPr>
        <w:pStyle w:val="null3"/>
      </w:pPr>
      <w:r>
        <w:rPr>
          <w:rFonts w:ascii="仿宋_GB2312" w:hAnsi="仿宋_GB2312" w:cs="仿宋_GB2312" w:eastAsia="仿宋_GB2312"/>
        </w:rPr>
        <w:t>地址：合阳县泰山东路北侧</w:t>
      </w:r>
    </w:p>
    <w:p>
      <w:pPr>
        <w:pStyle w:val="null3"/>
      </w:pPr>
      <w:r>
        <w:rPr>
          <w:rFonts w:ascii="仿宋_GB2312" w:hAnsi="仿宋_GB2312" w:cs="仿宋_GB2312" w:eastAsia="仿宋_GB2312"/>
        </w:rPr>
        <w:t>邮编：715300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联系人：张云云</w:t>
      </w:r>
    </w:p>
    <w:p>
      <w:pPr>
        <w:pStyle w:val="null3"/>
      </w:pPr>
      <w:r>
        <w:rPr>
          <w:rFonts w:ascii="仿宋_GB2312" w:hAnsi="仿宋_GB2312" w:cs="仿宋_GB2312" w:eastAsia="仿宋_GB2312"/>
        </w:rPr>
        <w:t>联系电话：09138343420</w:t>
      </w:r>
    </w:p>
    <w:p>
      <w:pPr>
        <w:pStyle w:val="null3"/>
      </w:pPr>
      <w:r>
        <w:rPr>
          <w:rFonts w:ascii="仿宋_GB2312" w:hAnsi="仿宋_GB2312" w:cs="仿宋_GB2312" w:eastAsia="仿宋_GB2312"/>
        </w:rPr>
        <w:t>地址：合阳县东新街43号</w:t>
      </w:r>
    </w:p>
    <w:p>
      <w:pPr>
        <w:pStyle w:val="null3"/>
      </w:pPr>
      <w:r>
        <w:rPr>
          <w:rFonts w:ascii="仿宋_GB2312" w:hAnsi="仿宋_GB2312" w:cs="仿宋_GB2312" w:eastAsia="仿宋_GB2312"/>
        </w:rPr>
        <w:t>邮编：715300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中共合阳县委党校后勤服务项目，位于渭南市合阳县泰山东路。该项目总面积24644㎡，主要由综合教学楼、学员报告厅、学员公寓楼组成。另外绿地面积约8560㎡。 厨房餐厅面积550㎡，操作、洗碗、冷菜间设备齐全，使用电(两组)气(双排一组、单排一组)两用灶头。会议、办班期间可容纳200人自助用餐。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后勤服务，包括物业服务、餐饮服务和秩序维护服务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标的名称：后勤服务，包括物业服务、餐饮服务和秩序维护服务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服务指标的具体要求</w:t>
            </w:r>
          </w:p>
          <w:p>
            <w:pPr>
              <w:pStyle w:val="null3"/>
              <w:ind w:firstLine="560"/>
              <w:jc w:val="both"/>
            </w:pPr>
            <w:r>
              <w:rPr>
                <w:rFonts w:ascii="仿宋_GB2312" w:hAnsi="仿宋_GB2312" w:cs="仿宋_GB2312" w:eastAsia="仿宋_GB2312"/>
                <w:sz w:val="28"/>
                <w:color w:val="1D1B11"/>
              </w:rPr>
              <w:t>1.</w:t>
            </w:r>
            <w:r>
              <w:rPr>
                <w:rFonts w:ascii="仿宋_GB2312" w:hAnsi="仿宋_GB2312" w:cs="仿宋_GB2312" w:eastAsia="仿宋_GB2312"/>
                <w:sz w:val="28"/>
              </w:rPr>
              <w:t>本项目物管服务人员不低于</w:t>
            </w:r>
            <w:r>
              <w:rPr>
                <w:rFonts w:ascii="仿宋_GB2312" w:hAnsi="仿宋_GB2312" w:cs="仿宋_GB2312" w:eastAsia="仿宋_GB2312"/>
                <w:sz w:val="28"/>
              </w:rPr>
              <w:t>30人。</w:t>
            </w:r>
          </w:p>
          <w:p>
            <w:pPr>
              <w:pStyle w:val="null3"/>
              <w:ind w:firstLine="560"/>
              <w:jc w:val="both"/>
            </w:pPr>
            <w:r>
              <w:rPr>
                <w:rFonts w:ascii="仿宋_GB2312" w:hAnsi="仿宋_GB2312" w:cs="仿宋_GB2312" w:eastAsia="仿宋_GB2312"/>
                <w:sz w:val="28"/>
              </w:rPr>
              <w:t>其中：</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1）项目管理人员：1人。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2）会议服务人员：2人。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3）会务多媒体设备管理人员：1人。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4）学员公寓服务：6人。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5）秩序维护服务：3人。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6）环境卫生服务：7人。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7）物业绿化维护服务：2人。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8）水电维护服务：1人。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9）消防与电梯巡查服务：1人。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10）餐饮服务：灶务人员4人（主厨1人、帮厨1人、面点1人、切配1人），用餐服务人员1人，洗碗工1人。</w:t>
            </w:r>
          </w:p>
          <w:p>
            <w:pPr>
              <w:pStyle w:val="null3"/>
              <w:ind w:firstLine="560"/>
              <w:jc w:val="both"/>
            </w:pPr>
            <w:r>
              <w:rPr>
                <w:rFonts w:ascii="仿宋_GB2312" w:hAnsi="仿宋_GB2312" w:cs="仿宋_GB2312" w:eastAsia="仿宋_GB2312"/>
                <w:sz w:val="28"/>
              </w:rPr>
              <w:t>2.人员基本要求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1）项目经理有3年以上类似项目工作经验。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2）一线从业人员需符合国家劳动用工规定，身体健康，无传染性疾病，形象端正，无政治劣迹，具有2年以上工作经验。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3）司炉工、低压电工等特种岗位人员均应持国家规定的资格证上岗，具有3年以上工作经验。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4）餐饮从业人员依规持岗位资格证、健康证上岗，具有2年以上工作经验。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服务标准与质量要求</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保洁服务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1）走廊、楼梯每日不间断循环式进行清扫，保持地面无垃圾、纸屑、烟头、水渍，并每天拖地4次，发现污渍、垃圾及时处理，保持光洁明亮，无尘无蛛网等。</w:t>
            </w:r>
          </w:p>
          <w:p>
            <w:pPr>
              <w:pStyle w:val="null3"/>
              <w:ind w:firstLine="560"/>
              <w:jc w:val="both"/>
            </w:pPr>
            <w:r>
              <w:rPr>
                <w:rFonts w:ascii="仿宋_GB2312" w:hAnsi="仿宋_GB2312" w:cs="仿宋_GB2312" w:eastAsia="仿宋_GB2312"/>
                <w:sz w:val="28"/>
              </w:rPr>
              <w:t>2）玻璃面、光面设施等发现手印、污渍及时清理干净；</w:t>
            </w:r>
          </w:p>
          <w:p>
            <w:pPr>
              <w:pStyle w:val="null3"/>
              <w:ind w:firstLine="560"/>
              <w:jc w:val="both"/>
            </w:pPr>
            <w:r>
              <w:rPr>
                <w:rFonts w:ascii="仿宋_GB2312" w:hAnsi="仿宋_GB2312" w:cs="仿宋_GB2312" w:eastAsia="仿宋_GB2312"/>
                <w:sz w:val="28"/>
              </w:rPr>
              <w:t>3）垃圾桶（箱、缸）及时清理垃圾，区域内垃圾桶垃圾不超过容积的2/3，卫生间垃圾篓、茶叶桶垃圾不超过2/3或每日进行收集、更换，垃圾桶外立面应保持干净，光洁明亮；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4）电梯地面保持干净无尘，不间断巡回式对电梯内进行全面保洁、保养，电梯内地毯应按星期正确放置，地毯应每天进行刷洗，电梯内不锈钢每日用不锈钢光亮剂保养擦洗1次，减少氧化、腐蚀程度，电梯内保持无手印、污渍、灰尘。</w:t>
            </w:r>
          </w:p>
          <w:p>
            <w:pPr>
              <w:pStyle w:val="null3"/>
              <w:ind w:firstLine="560"/>
              <w:jc w:val="both"/>
            </w:pPr>
            <w:r>
              <w:rPr>
                <w:rFonts w:ascii="仿宋_GB2312" w:hAnsi="仿宋_GB2312" w:cs="仿宋_GB2312" w:eastAsia="仿宋_GB2312"/>
                <w:sz w:val="28"/>
              </w:rPr>
              <w:t>5）每日不间断巡回式清扫楼梯，每日清洁楼梯1次，扶手、地脚线上无灰尘，楼梯墙面无黑色划痕，发现口香糖等污渍应及时进行清理。</w:t>
            </w:r>
          </w:p>
          <w:p>
            <w:pPr>
              <w:pStyle w:val="null3"/>
              <w:ind w:firstLine="560"/>
              <w:jc w:val="both"/>
            </w:pPr>
            <w:r>
              <w:rPr>
                <w:rFonts w:ascii="仿宋_GB2312" w:hAnsi="仿宋_GB2312" w:cs="仿宋_GB2312" w:eastAsia="仿宋_GB2312"/>
                <w:sz w:val="28"/>
              </w:rPr>
              <w:t>6）擦净大理石、瓷砖类、玻璃等墙面，每天1次。</w:t>
            </w:r>
          </w:p>
          <w:p>
            <w:pPr>
              <w:pStyle w:val="null3"/>
              <w:ind w:firstLine="560"/>
              <w:jc w:val="both"/>
            </w:pPr>
            <w:r>
              <w:rPr>
                <w:rFonts w:ascii="仿宋_GB2312" w:hAnsi="仿宋_GB2312" w:cs="仿宋_GB2312" w:eastAsia="仿宋_GB2312"/>
                <w:sz w:val="28"/>
              </w:rPr>
              <w:t>7）大理石、瓷砖等地面每日拖洗2 次，不间断循环式用油推进行拖洗，保持地面光洁明亮。</w:t>
            </w:r>
          </w:p>
          <w:p>
            <w:pPr>
              <w:pStyle w:val="null3"/>
              <w:ind w:firstLine="560"/>
              <w:jc w:val="both"/>
            </w:pPr>
            <w:r>
              <w:rPr>
                <w:rFonts w:ascii="仿宋_GB2312" w:hAnsi="仿宋_GB2312" w:cs="仿宋_GB2312" w:eastAsia="仿宋_GB2312"/>
                <w:sz w:val="28"/>
              </w:rPr>
              <w:t>8）区域内所有标识标牌、指示灯牌每日清洁1次，应急灯每周清洁1次，保持无灰尘、无蛛网，明亮干净。</w:t>
            </w:r>
          </w:p>
          <w:p>
            <w:pPr>
              <w:pStyle w:val="null3"/>
              <w:ind w:firstLine="560"/>
              <w:jc w:val="both"/>
            </w:pPr>
            <w:r>
              <w:rPr>
                <w:rFonts w:ascii="仿宋_GB2312" w:hAnsi="仿宋_GB2312" w:cs="仿宋_GB2312" w:eastAsia="仿宋_GB2312"/>
                <w:sz w:val="28"/>
              </w:rPr>
              <w:t>9）消防栓、消防器材保持干净，每月全面保洁1次。</w:t>
            </w:r>
          </w:p>
          <w:p>
            <w:pPr>
              <w:pStyle w:val="null3"/>
              <w:ind w:firstLine="560"/>
              <w:jc w:val="both"/>
            </w:pPr>
            <w:r>
              <w:rPr>
                <w:rFonts w:ascii="仿宋_GB2312" w:hAnsi="仿宋_GB2312" w:cs="仿宋_GB2312" w:eastAsia="仿宋_GB2312"/>
                <w:sz w:val="28"/>
              </w:rPr>
              <w:t>10）墙面2米以下随时保洁，保持无污渍。</w:t>
            </w:r>
          </w:p>
          <w:p>
            <w:pPr>
              <w:pStyle w:val="null3"/>
              <w:ind w:firstLine="560"/>
              <w:jc w:val="both"/>
            </w:pPr>
            <w:r>
              <w:rPr>
                <w:rFonts w:ascii="仿宋_GB2312" w:hAnsi="仿宋_GB2312" w:cs="仿宋_GB2312" w:eastAsia="仿宋_GB2312"/>
                <w:sz w:val="28"/>
              </w:rPr>
              <w:t>11）排水明沟应每日保洁1次，每周全面清理1次。</w:t>
            </w:r>
          </w:p>
          <w:p>
            <w:pPr>
              <w:pStyle w:val="null3"/>
              <w:ind w:firstLine="560"/>
              <w:jc w:val="both"/>
            </w:pPr>
            <w:r>
              <w:rPr>
                <w:rFonts w:ascii="仿宋_GB2312" w:hAnsi="仿宋_GB2312" w:cs="仿宋_GB2312" w:eastAsia="仿宋_GB2312"/>
                <w:sz w:val="28"/>
              </w:rPr>
              <w:t>12）下水管口、散水每日清洁1次，散水无水渍、垃圾。</w:t>
            </w:r>
          </w:p>
          <w:p>
            <w:pPr>
              <w:pStyle w:val="null3"/>
              <w:ind w:firstLine="560"/>
              <w:jc w:val="both"/>
            </w:pPr>
            <w:r>
              <w:rPr>
                <w:rFonts w:ascii="仿宋_GB2312" w:hAnsi="仿宋_GB2312" w:cs="仿宋_GB2312" w:eastAsia="仿宋_GB2312"/>
                <w:sz w:val="28"/>
              </w:rPr>
              <w:t>13）走廊及公共通道顶面、墙角每周清洁2次，平时发现蛛网应及时清除。</w:t>
            </w:r>
          </w:p>
          <w:p>
            <w:pPr>
              <w:pStyle w:val="null3"/>
              <w:ind w:firstLine="560"/>
              <w:jc w:val="both"/>
            </w:pPr>
            <w:r>
              <w:rPr>
                <w:rFonts w:ascii="仿宋_GB2312" w:hAnsi="仿宋_GB2312" w:cs="仿宋_GB2312" w:eastAsia="仿宋_GB2312"/>
                <w:sz w:val="28"/>
              </w:rPr>
              <w:t>14）绿化带无烟头、纸屑、垃圾等。</w:t>
            </w:r>
          </w:p>
          <w:p>
            <w:pPr>
              <w:pStyle w:val="null3"/>
              <w:ind w:firstLine="560"/>
              <w:jc w:val="both"/>
            </w:pPr>
            <w:r>
              <w:rPr>
                <w:rFonts w:ascii="仿宋_GB2312" w:hAnsi="仿宋_GB2312" w:cs="仿宋_GB2312" w:eastAsia="仿宋_GB2312"/>
                <w:sz w:val="28"/>
              </w:rPr>
              <w:t>15）景观喷泉、灯箱、学习栏等每日清洁2次，每周全面保洁1次。</w:t>
            </w:r>
          </w:p>
          <w:p>
            <w:pPr>
              <w:pStyle w:val="null3"/>
              <w:ind w:firstLine="560"/>
              <w:jc w:val="both"/>
            </w:pPr>
            <w:r>
              <w:rPr>
                <w:rFonts w:ascii="仿宋_GB2312" w:hAnsi="仿宋_GB2312" w:cs="仿宋_GB2312" w:eastAsia="仿宋_GB2312"/>
                <w:sz w:val="28"/>
              </w:rPr>
              <w:t>16）卫生间每天2次保洁，每间隔一小时巡查一次，并有巡查记录。镜面无印渍，各类洁具设备无污光亮。地面无明显水痕，无异味。卫生间地垫每周彻底清洁一次，无明显沉积污垢。</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2）秩序维护服务</w:t>
            </w:r>
          </w:p>
          <w:p>
            <w:pPr>
              <w:pStyle w:val="null3"/>
              <w:ind w:firstLine="562"/>
              <w:jc w:val="both"/>
            </w:pPr>
            <w:r>
              <w:rPr>
                <w:rFonts w:ascii="仿宋_GB2312" w:hAnsi="仿宋_GB2312" w:cs="仿宋_GB2312" w:eastAsia="仿宋_GB2312"/>
                <w:sz w:val="28"/>
              </w:rPr>
              <w:t>1）负责本机关大门口的守卫与值守工作（24小时×365天）。</w:t>
            </w:r>
          </w:p>
          <w:p>
            <w:pPr>
              <w:pStyle w:val="null3"/>
              <w:ind w:firstLine="560"/>
              <w:jc w:val="both"/>
            </w:pPr>
            <w:r>
              <w:rPr>
                <w:rFonts w:ascii="仿宋_GB2312" w:hAnsi="仿宋_GB2312" w:cs="仿宋_GB2312" w:eastAsia="仿宋_GB2312"/>
                <w:sz w:val="28"/>
              </w:rPr>
              <w:t>2）按照要求做好外来人员、车辆盘查登记、携物出入管理工作。</w:t>
            </w:r>
          </w:p>
          <w:p>
            <w:pPr>
              <w:pStyle w:val="null3"/>
              <w:ind w:firstLine="560"/>
              <w:jc w:val="both"/>
            </w:pPr>
            <w:r>
              <w:rPr>
                <w:rFonts w:ascii="仿宋_GB2312" w:hAnsi="仿宋_GB2312" w:cs="仿宋_GB2312" w:eastAsia="仿宋_GB2312"/>
                <w:sz w:val="28"/>
              </w:rPr>
              <w:t>3）秩序维护服务期间，乙方负责配置秩序维护服务所需的工具与自卫器具，具体包括强光手电、盾牌、钢叉、橡胶棍。</w:t>
            </w:r>
          </w:p>
          <w:p>
            <w:pPr>
              <w:pStyle w:val="null3"/>
              <w:ind w:firstLine="560"/>
              <w:jc w:val="both"/>
            </w:pPr>
            <w:r>
              <w:rPr>
                <w:rFonts w:ascii="仿宋_GB2312" w:hAnsi="仿宋_GB2312" w:cs="仿宋_GB2312" w:eastAsia="仿宋_GB2312"/>
                <w:sz w:val="28"/>
              </w:rPr>
              <w:t>4）会议期间，做好对本单位人员、参会人员、车辆出入疏导工作。</w:t>
            </w:r>
          </w:p>
          <w:p>
            <w:pPr>
              <w:pStyle w:val="null3"/>
              <w:ind w:firstLine="560"/>
              <w:jc w:val="both"/>
            </w:pPr>
            <w:r>
              <w:rPr>
                <w:rFonts w:ascii="仿宋_GB2312" w:hAnsi="仿宋_GB2312" w:cs="仿宋_GB2312" w:eastAsia="仿宋_GB2312"/>
                <w:sz w:val="28"/>
              </w:rPr>
              <w:t>5）配合甲方单位做好单位治安紧急事件的处置与协助工作。</w:t>
            </w:r>
          </w:p>
          <w:p>
            <w:pPr>
              <w:pStyle w:val="null3"/>
              <w:ind w:firstLine="560"/>
              <w:jc w:val="both"/>
            </w:pPr>
            <w:r>
              <w:rPr>
                <w:rFonts w:ascii="仿宋_GB2312" w:hAnsi="仿宋_GB2312" w:cs="仿宋_GB2312" w:eastAsia="仿宋_GB2312"/>
                <w:sz w:val="28"/>
              </w:rPr>
              <w:t>6）负责本单位大门前区域车辆停放、摆摊设点清理，保持单位门口区域畅通。</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3）会务服务</w:t>
            </w:r>
          </w:p>
          <w:p>
            <w:pPr>
              <w:pStyle w:val="null3"/>
              <w:ind w:firstLine="560"/>
              <w:jc w:val="both"/>
            </w:pPr>
            <w:r>
              <w:rPr>
                <w:rFonts w:ascii="仿宋_GB2312" w:hAnsi="仿宋_GB2312" w:cs="仿宋_GB2312" w:eastAsia="仿宋_GB2312"/>
                <w:sz w:val="28"/>
              </w:rPr>
              <w:t>1）做好会前、会后的保洁服务工作。</w:t>
            </w:r>
          </w:p>
          <w:p>
            <w:pPr>
              <w:pStyle w:val="null3"/>
              <w:ind w:firstLine="560"/>
              <w:jc w:val="both"/>
            </w:pPr>
            <w:r>
              <w:rPr>
                <w:rFonts w:ascii="仿宋_GB2312" w:hAnsi="仿宋_GB2312" w:cs="仿宋_GB2312" w:eastAsia="仿宋_GB2312"/>
                <w:sz w:val="28"/>
              </w:rPr>
              <w:t>2）协助产权单位做好会前的各项布置与会中的接待服务工作。</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4）绿化维护服务</w:t>
            </w:r>
          </w:p>
          <w:p>
            <w:pPr>
              <w:pStyle w:val="null3"/>
              <w:ind w:firstLine="560"/>
              <w:jc w:val="both"/>
            </w:pPr>
            <w:r>
              <w:rPr>
                <w:rFonts w:ascii="仿宋_GB2312" w:hAnsi="仿宋_GB2312" w:cs="仿宋_GB2312" w:eastAsia="仿宋_GB2312"/>
                <w:sz w:val="28"/>
              </w:rPr>
              <w:t>物业服务范围的公共区域内绿植的修剪、除草、病虫害防治、施肥工作，如绿化带有无大面积黄土裸露；绿化带里面有无明显垃圾；乔灌木、绿篱、花卉有无明显病虫害现象；绿篱有无明显长时间没有修剪。（不包括绿植的移栽、复栽、深耕、造型定型、更换等类工作。）</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5）供暖服务</w:t>
            </w:r>
          </w:p>
          <w:p>
            <w:pPr>
              <w:pStyle w:val="null3"/>
              <w:ind w:firstLine="560"/>
              <w:jc w:val="both"/>
            </w:pPr>
            <w:r>
              <w:rPr>
                <w:rFonts w:ascii="仿宋_GB2312" w:hAnsi="仿宋_GB2312" w:cs="仿宋_GB2312" w:eastAsia="仿宋_GB2312"/>
                <w:sz w:val="28"/>
              </w:rPr>
              <w:t>1）在供暖季提供供暖服务，依据有关规定做好供暖的日常巡查、报检、报修工作，其因报检、报修产生各类维修费、材料费、设备或部件的购置费、安装费及其他检测、审验、年检、校验、维保等费用由甲方单位或产权单位承担。</w:t>
            </w:r>
          </w:p>
          <w:p>
            <w:pPr>
              <w:pStyle w:val="null3"/>
              <w:ind w:firstLine="560"/>
              <w:jc w:val="both"/>
            </w:pPr>
            <w:r>
              <w:rPr>
                <w:rFonts w:ascii="仿宋_GB2312" w:hAnsi="仿宋_GB2312" w:cs="仿宋_GB2312" w:eastAsia="仿宋_GB2312"/>
                <w:sz w:val="28"/>
              </w:rPr>
              <w:t>2）供暖设备在投用期间，应做到每日巡查一次，相应的设备房干净整洁。</w:t>
            </w:r>
          </w:p>
          <w:p>
            <w:pPr>
              <w:pStyle w:val="null3"/>
              <w:ind w:firstLine="560"/>
              <w:jc w:val="both"/>
            </w:pPr>
            <w:r>
              <w:rPr>
                <w:rFonts w:ascii="仿宋_GB2312" w:hAnsi="仿宋_GB2312" w:cs="仿宋_GB2312" w:eastAsia="仿宋_GB2312"/>
                <w:sz w:val="28"/>
              </w:rPr>
              <w:t>3）上述与供暖设备在管理服务期间，各类基本台账应齐全完整。同时，协助甲方或产权单位做好主管部门的检查工作。</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6）消防巡查与电梯巡查服务</w:t>
            </w:r>
          </w:p>
          <w:p>
            <w:pPr>
              <w:pStyle w:val="null3"/>
              <w:ind w:firstLine="560"/>
              <w:jc w:val="both"/>
            </w:pPr>
            <w:r>
              <w:rPr>
                <w:rFonts w:ascii="仿宋_GB2312" w:hAnsi="仿宋_GB2312" w:cs="仿宋_GB2312" w:eastAsia="仿宋_GB2312"/>
                <w:sz w:val="28"/>
              </w:rPr>
              <w:t>1）依规做好消防与电梯相关设备设施的巡检工作，日常巡查记录、台账填写规范，按要求完成相应工作，并做好记录。</w:t>
            </w:r>
          </w:p>
          <w:p>
            <w:pPr>
              <w:pStyle w:val="null3"/>
              <w:ind w:firstLine="560"/>
              <w:jc w:val="both"/>
            </w:pPr>
            <w:r>
              <w:rPr>
                <w:rFonts w:ascii="仿宋_GB2312" w:hAnsi="仿宋_GB2312" w:cs="仿宋_GB2312" w:eastAsia="仿宋_GB2312"/>
                <w:sz w:val="28"/>
              </w:rPr>
              <w:t>2）对于巡查过程中出现的问题应及时上报甲方或产权单位，因报检、报修产生各类维修费、材料费、设备或部件的购置费、安装费、及其他检测、审验、年检、校验、维保等费用由甲方单位或产权单位承担。</w:t>
            </w:r>
          </w:p>
          <w:p>
            <w:pPr>
              <w:pStyle w:val="null3"/>
              <w:ind w:firstLine="560"/>
              <w:jc w:val="both"/>
            </w:pPr>
            <w:r>
              <w:rPr>
                <w:rFonts w:ascii="仿宋_GB2312" w:hAnsi="仿宋_GB2312" w:cs="仿宋_GB2312" w:eastAsia="仿宋_GB2312"/>
                <w:sz w:val="28"/>
              </w:rPr>
              <w:t>3）设备用房应保持整洁、通风，无跑、冒、滴、漏和鼠害现象。</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7）水电维护服务</w:t>
            </w:r>
          </w:p>
          <w:p>
            <w:pPr>
              <w:pStyle w:val="null3"/>
              <w:ind w:firstLine="560"/>
              <w:jc w:val="both"/>
            </w:pPr>
            <w:r>
              <w:rPr>
                <w:rFonts w:ascii="仿宋_GB2312" w:hAnsi="仿宋_GB2312" w:cs="仿宋_GB2312" w:eastAsia="仿宋_GB2312"/>
                <w:sz w:val="28"/>
              </w:rPr>
              <w:t>1）物管服务范围内公共水电设施设备依规进行巡查，发现问题故障及时解决，需要耗材、配件等均由甲方单位或产权单位承担，维修服务响应时限为2小时内到场。</w:t>
            </w:r>
          </w:p>
          <w:p>
            <w:pPr>
              <w:pStyle w:val="null3"/>
              <w:ind w:firstLine="560"/>
              <w:jc w:val="both"/>
            </w:pPr>
            <w:r>
              <w:rPr>
                <w:rFonts w:ascii="仿宋_GB2312" w:hAnsi="仿宋_GB2312" w:cs="仿宋_GB2312" w:eastAsia="仿宋_GB2312"/>
                <w:sz w:val="28"/>
              </w:rPr>
              <w:t>2）照明系统包括各类灯具、开关、插座等，由物业负责日常使用检查维护，发现问题故障及时解决，需要配件的由甲方单位或产权单位购买。</w:t>
            </w:r>
          </w:p>
          <w:p>
            <w:pPr>
              <w:pStyle w:val="null3"/>
              <w:ind w:firstLine="560"/>
              <w:jc w:val="both"/>
            </w:pPr>
            <w:r>
              <w:rPr>
                <w:rFonts w:ascii="仿宋_GB2312" w:hAnsi="仿宋_GB2312" w:cs="仿宋_GB2312" w:eastAsia="仿宋_GB2312"/>
                <w:sz w:val="28"/>
              </w:rPr>
              <w:t>3）对于出现的问题应及时上报甲方或产权单位，因报检、报修产生各类维修费、材料费、设备或部件的购置费、安装费、及其他检测、审验、年检、校验、维保等费用由甲方单位或产权单位承担。</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8）餐饮服务</w:t>
            </w:r>
          </w:p>
          <w:p>
            <w:pPr>
              <w:pStyle w:val="null3"/>
              <w:ind w:firstLine="560"/>
              <w:jc w:val="both"/>
            </w:pPr>
            <w:r>
              <w:rPr>
                <w:rFonts w:ascii="仿宋_GB2312" w:hAnsi="仿宋_GB2312" w:cs="仿宋_GB2312" w:eastAsia="仿宋_GB2312"/>
                <w:sz w:val="28"/>
              </w:rPr>
              <w:t>1）负责职工食堂食品制售、餐具洗消、餐厅保洁等，保障职工的一日三餐、职工集中培训用餐、会议、商务接待等用餐。</w:t>
            </w:r>
          </w:p>
          <w:p>
            <w:pPr>
              <w:pStyle w:val="null3"/>
              <w:ind w:firstLine="560"/>
              <w:jc w:val="both"/>
            </w:pPr>
            <w:r>
              <w:rPr>
                <w:rFonts w:ascii="仿宋_GB2312" w:hAnsi="仿宋_GB2312" w:cs="仿宋_GB2312" w:eastAsia="仿宋_GB2312"/>
                <w:sz w:val="28"/>
              </w:rPr>
              <w:t>2）提供饭菜质量、品种花样、服务态度、日常工作应达到标准。</w:t>
            </w:r>
          </w:p>
          <w:p>
            <w:pPr>
              <w:pStyle w:val="null3"/>
              <w:ind w:firstLine="560"/>
              <w:jc w:val="both"/>
            </w:pPr>
            <w:r>
              <w:rPr>
                <w:rFonts w:ascii="仿宋_GB2312" w:hAnsi="仿宋_GB2312" w:cs="仿宋_GB2312" w:eastAsia="仿宋_GB2312"/>
                <w:sz w:val="28"/>
              </w:rPr>
              <w:t>3）供餐形式根据需要可以提供自助餐、桌餐，确保供应有序，菜品质量良好。做好成本控制工作，合理使用原材料，配合做好成本核算。</w:t>
            </w:r>
          </w:p>
          <w:p>
            <w:pPr>
              <w:pStyle w:val="null3"/>
              <w:ind w:firstLine="560"/>
              <w:jc w:val="both"/>
            </w:pPr>
            <w:r>
              <w:rPr>
                <w:rFonts w:ascii="仿宋_GB2312" w:hAnsi="仿宋_GB2312" w:cs="仿宋_GB2312" w:eastAsia="仿宋_GB2312"/>
                <w:sz w:val="28"/>
              </w:rPr>
              <w:t>4）严格执行国家食品安全相关规律法规及地方相关食品安全规定，严格把控食品安全关；</w:t>
            </w:r>
          </w:p>
          <w:p>
            <w:pPr>
              <w:pStyle w:val="null3"/>
              <w:ind w:firstLine="560"/>
              <w:jc w:val="both"/>
            </w:pPr>
            <w:r>
              <w:rPr>
                <w:rFonts w:ascii="仿宋_GB2312" w:hAnsi="仿宋_GB2312" w:cs="仿宋_GB2312" w:eastAsia="仿宋_GB2312"/>
                <w:sz w:val="28"/>
              </w:rPr>
              <w:t>5）对上岗人员必须经过设备操作、食品安全、专业服务等方面的培训，并提供相应培训记录。</w:t>
            </w:r>
          </w:p>
          <w:p>
            <w:pPr>
              <w:pStyle w:val="null3"/>
              <w:ind w:firstLine="560"/>
              <w:jc w:val="both"/>
            </w:pPr>
            <w:r>
              <w:rPr>
                <w:rFonts w:ascii="仿宋_GB2312" w:hAnsi="仿宋_GB2312" w:cs="仿宋_GB2312" w:eastAsia="仿宋_GB2312"/>
                <w:sz w:val="28"/>
              </w:rPr>
              <w:t>6）按照约定的饭菜品种、供应方案，配备胜任的加工人员。操作岗人员均应取得监管部门颁发的健康证等有效证件。</w:t>
            </w:r>
          </w:p>
          <w:p>
            <w:pPr>
              <w:pStyle w:val="null3"/>
              <w:ind w:firstLine="560"/>
              <w:jc w:val="both"/>
            </w:pPr>
            <w:r>
              <w:rPr>
                <w:rFonts w:ascii="仿宋_GB2312" w:hAnsi="仿宋_GB2312" w:cs="仿宋_GB2312" w:eastAsia="仿宋_GB2312"/>
                <w:sz w:val="28"/>
              </w:rPr>
              <w:t>7）制订应急预案，对停水、停电、停气等要有应急预案，如须招标方配合，须及时与招标方沟通，以保障供餐。</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9）特别说明</w:t>
            </w:r>
          </w:p>
          <w:p>
            <w:pPr>
              <w:pStyle w:val="null3"/>
              <w:ind w:firstLine="560"/>
              <w:jc w:val="both"/>
            </w:pPr>
            <w:r>
              <w:rPr>
                <w:rFonts w:ascii="仿宋_GB2312" w:hAnsi="仿宋_GB2312" w:cs="仿宋_GB2312" w:eastAsia="仿宋_GB2312"/>
                <w:sz w:val="28"/>
              </w:rPr>
              <w:t>1）服务管理区域内产生的各类垃圾，由乙方收集并转运至服务项目辖区内指定位置，其外运及清运处理费用由甲方单位或产权单位承担。</w:t>
            </w:r>
          </w:p>
          <w:p>
            <w:pPr>
              <w:pStyle w:val="null3"/>
              <w:ind w:firstLine="560"/>
              <w:jc w:val="both"/>
            </w:pPr>
            <w:r>
              <w:rPr>
                <w:rFonts w:ascii="仿宋_GB2312" w:hAnsi="仿宋_GB2312" w:cs="仿宋_GB2312" w:eastAsia="仿宋_GB2312"/>
                <w:sz w:val="28"/>
              </w:rPr>
              <w:t>2）乙方提供物业保洁维护服务(2米以下)所需的一般性保洁工具及易损易耗品，如尘推、扫帚、簸箕、伸缩杆、人字梯、毛头、玻璃器、清洁剂、洁厕剂、抹布、钢丝球、百洁布。</w:t>
            </w:r>
          </w:p>
          <w:p>
            <w:pPr>
              <w:pStyle w:val="null3"/>
              <w:ind w:firstLine="560"/>
              <w:jc w:val="both"/>
            </w:pPr>
            <w:r>
              <w:rPr>
                <w:rFonts w:ascii="仿宋_GB2312" w:hAnsi="仿宋_GB2312" w:cs="仿宋_GB2312" w:eastAsia="仿宋_GB2312"/>
                <w:sz w:val="28"/>
              </w:rPr>
              <w:t>3）乙方提供供暖与电梯管理服务、消防巡查服务、物业水电维修服务的一般性维修工具、台账资料，因报检、报修、维修、运行、维保等产生各类维修费、材料费、耗材费、能耗费、设备或部件的购置费、更换费、安装费、检测费、审验、年检、校验费、维保费、保险费及中大型性维修产生的各类费用由甲方单位或产权单位承担。</w:t>
            </w:r>
          </w:p>
          <w:p>
            <w:pPr>
              <w:pStyle w:val="null3"/>
              <w:ind w:firstLine="560"/>
              <w:jc w:val="both"/>
            </w:pPr>
            <w:r>
              <w:rPr>
                <w:rFonts w:ascii="仿宋_GB2312" w:hAnsi="仿宋_GB2312" w:cs="仿宋_GB2312" w:eastAsia="仿宋_GB2312"/>
                <w:sz w:val="28"/>
              </w:rPr>
              <w:t>4）乙方提供会务服务的人员，会务服务中产生各类物料损耗由甲方单位或产权单位承担。</w:t>
            </w:r>
          </w:p>
          <w:p>
            <w:pPr>
              <w:pStyle w:val="null3"/>
              <w:ind w:firstLine="560"/>
              <w:jc w:val="both"/>
            </w:pPr>
            <w:r>
              <w:rPr>
                <w:rFonts w:ascii="仿宋_GB2312" w:hAnsi="仿宋_GB2312" w:cs="仿宋_GB2312" w:eastAsia="仿宋_GB2312"/>
                <w:sz w:val="28"/>
              </w:rPr>
              <w:t>5）乙方提供餐饮服务的人员，餐饮服务中各类食材费、烹饪制售器具、能耗费及各类消耗品由甲方单位或产权单位承担。</w:t>
            </w:r>
          </w:p>
          <w:p>
            <w:pPr>
              <w:pStyle w:val="null3"/>
              <w:jc w:val="both"/>
            </w:pPr>
            <w:r>
              <w:rPr>
                <w:rFonts w:ascii="仿宋_GB2312" w:hAnsi="仿宋_GB2312" w:cs="仿宋_GB2312" w:eastAsia="仿宋_GB2312"/>
                <w:sz w:val="28"/>
              </w:rPr>
              <w:t xml:space="preserve">    6）乙方提供物业绿化维护服务所需割草机、绿篱机、割灌机、高剪工具设施与设备。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本项目物管服务人员不低于30人。 其中： （1）项目管理人员：1人。 （2）会议服务人员：2人。 （3）会务多媒体设备管理人员：1人。 （4）学员公寓服务：6人。 （5）秩序维护服务：3人。 （6）环境卫生服务：7人。 （7）物业绿化维护服务：2人。 （8）水电维护服务：1人。 （9）消防与电梯巡查服务：1人。 （10）餐饮服务：灶务人员4人（主厨1人、帮厨1人、面点1人、切配1人），用餐服务人员1人，洗碗工1人。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一签多年服务期限：三年（合同一年一签，经甲方验收合格后，方可续签。本项目预算为1年预算，双方满意后可最长续签2年。）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中共合阳县委党校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达到约定标准与要求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每满三个月，经甲方验收合格后，乙方向甲方开具等额增值税普通发票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每满三个月，经甲方验收合格后，乙方向甲方开具等额增值税普通发票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每满三个月，经甲方验收合格后，乙方向甲方开具等额增值税普通发票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每满三个月，经甲方验收合格后，乙方向甲方开具等额增值税普通发票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合同执行中发生争议的，当事人双方应协商解决，协商达不成一致时，可向合阳县人民法院提请诉讼。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合法有效的企业法人营业执照、税务登记证、组织机构代码证（三证合一的企业提供统一社会信用代码的营业执照）</w:t>
            </w:r>
          </w:p>
        </w:tc>
        <w:tc>
          <w:tcPr>
            <w:tcW w:type="dxa" w:w="1661"/>
          </w:tcPr>
          <w:p>
            <w:pPr>
              <w:pStyle w:val="null3"/>
            </w:pPr>
            <w:r>
              <w:rPr>
                <w:rFonts w:ascii="仿宋_GB2312" w:hAnsi="仿宋_GB2312" w:cs="仿宋_GB2312" w:eastAsia="仿宋_GB2312"/>
              </w:rPr>
              <w:t>响应文件封面 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财务状况报告（须提供具有财务审计资质的单位出具的上一年度的财务报告或其基本存款账户开户银行出具的近一年度资信证明）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依法纳税</w:t>
            </w:r>
          </w:p>
        </w:tc>
        <w:tc>
          <w:tcPr>
            <w:tcW w:type="dxa" w:w="3322"/>
          </w:tcPr>
          <w:p>
            <w:pPr>
              <w:pStyle w:val="null3"/>
            </w:pPr>
            <w:r>
              <w:rPr>
                <w:rFonts w:ascii="仿宋_GB2312" w:hAnsi="仿宋_GB2312" w:cs="仿宋_GB2312" w:eastAsia="仿宋_GB2312"/>
              </w:rPr>
              <w:t>提供2025年1月1日至今已缴纳至少三个月的纳税证明或完税证明，依法免税的单位应提供相关证明材料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提供2025年1月1日至今已缴存至少三个月的社会保障资金缴存单据或社保机构开具的社会保险参保缴费情况证明，依法不需要缴纳社会保障资金的单位应提供相关证明材料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被“信用中国”网站（www.creditchina.gov.cn）中列入失信被执行人或重大税收违法案件当事人名单的供应商、被中国政府采购网（www.ccgp.gov.cn）列入政府采购严重违法失信行为记录名单中被财政部门禁止参加政府采购活动的供应商（处罚决定规定的时间和地域范围内），无资格参加本项目的采购活动</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整体服务方案：完整、实用、合理、服务便利性。 优（8～10分）：整体服务方案优于磋商文件要求，配置合理完整、实用。 良（4～7分）：整体服务方案基本符合磋商文件要求，配置合理、完整、实用。 差（0～3分）：整体服务方案不符合磋商文件要求，配置不合理、完整、实用。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服务需求的响应程度</w:t>
            </w:r>
          </w:p>
        </w:tc>
        <w:tc>
          <w:tcPr>
            <w:tcW w:type="dxa" w:w="2492"/>
          </w:tcPr>
          <w:p>
            <w:pPr>
              <w:pStyle w:val="null3"/>
            </w:pPr>
            <w:r>
              <w:rPr>
                <w:rFonts w:ascii="仿宋_GB2312" w:hAnsi="仿宋_GB2312" w:cs="仿宋_GB2312" w:eastAsia="仿宋_GB2312"/>
              </w:rPr>
              <w:t>对服务需求的响应程度。 优（4～5分）：满足或优于磋商需求，对比最优。 良（2～3分）：满足磋商需求，对比次之。 差（0～1分）：不完全满足磋商需求。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安全、文明、质量管理措施</w:t>
            </w:r>
          </w:p>
        </w:tc>
        <w:tc>
          <w:tcPr>
            <w:tcW w:type="dxa" w:w="2492"/>
          </w:tcPr>
          <w:p>
            <w:pPr>
              <w:pStyle w:val="null3"/>
            </w:pPr>
            <w:r>
              <w:rPr>
                <w:rFonts w:ascii="仿宋_GB2312" w:hAnsi="仿宋_GB2312" w:cs="仿宋_GB2312" w:eastAsia="仿宋_GB2312"/>
              </w:rPr>
              <w:t>安全、文明、质量管理措施。 优（8～10分）：满足或优于磋商需求，对比最优。 良（4～7分）：满足磋商需求，对比次之。 差（0～3分）：不完全满足磋商需求。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设备管理及维护方案</w:t>
            </w:r>
          </w:p>
        </w:tc>
        <w:tc>
          <w:tcPr>
            <w:tcW w:type="dxa" w:w="2492"/>
          </w:tcPr>
          <w:p>
            <w:pPr>
              <w:pStyle w:val="null3"/>
            </w:pPr>
            <w:r>
              <w:rPr>
                <w:rFonts w:ascii="仿宋_GB2312" w:hAnsi="仿宋_GB2312" w:cs="仿宋_GB2312" w:eastAsia="仿宋_GB2312"/>
              </w:rPr>
              <w:t>设备管理及维护方案。 优（8～10分）：管理方案保证全面、完整，措施可行，且优于用户要求。 良（4～7分）：管理方案保证基本全面、完整，措施基本可行，基本满足用户要求 差（0～3分）：管理方案不能满足用户要求。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服务人员及应急计划的配置</w:t>
            </w:r>
          </w:p>
        </w:tc>
        <w:tc>
          <w:tcPr>
            <w:tcW w:type="dxa" w:w="2492"/>
          </w:tcPr>
          <w:p>
            <w:pPr>
              <w:pStyle w:val="null3"/>
            </w:pPr>
            <w:r>
              <w:rPr>
                <w:rFonts w:ascii="仿宋_GB2312" w:hAnsi="仿宋_GB2312" w:cs="仿宋_GB2312" w:eastAsia="仿宋_GB2312"/>
              </w:rPr>
              <w:t>服务人员及应急计划的配置。 优（8～10分）：应急服务计划安排周密、详实，服务人员配备充足； 良（4～7分）：应急服务安排无周密、详实的计划，服务人员配备一般； 差（0～3分）：无应急服务安排或服务人员配备。 保养、运行管理人员需提供上岗证。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三体系认证</w:t>
            </w:r>
          </w:p>
        </w:tc>
        <w:tc>
          <w:tcPr>
            <w:tcW w:type="dxa" w:w="2492"/>
          </w:tcPr>
          <w:p>
            <w:pPr>
              <w:pStyle w:val="null3"/>
            </w:pPr>
            <w:r>
              <w:rPr>
                <w:rFonts w:ascii="仿宋_GB2312" w:hAnsi="仿宋_GB2312" w:cs="仿宋_GB2312" w:eastAsia="仿宋_GB2312"/>
              </w:rPr>
              <w:t>提供有效的质量管理体系认证、环境管理体系认证、职业健康安全管理体系认证，每有1项得1分，全具备得3分；缺项按实际计分，不提供不得分。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专业作业资质（高空作业）</w:t>
            </w:r>
          </w:p>
        </w:tc>
        <w:tc>
          <w:tcPr>
            <w:tcW w:type="dxa" w:w="2492"/>
          </w:tcPr>
          <w:p>
            <w:pPr>
              <w:pStyle w:val="null3"/>
            </w:pPr>
            <w:r>
              <w:rPr>
                <w:rFonts w:ascii="仿宋_GB2312" w:hAnsi="仿宋_GB2312" w:cs="仿宋_GB2312" w:eastAsia="仿宋_GB2312"/>
              </w:rPr>
              <w:t>企业具有高空服务业企业安全资质证书得3分，同时提供不少于5名由国家应急管理部门颁发的高处作业操作证书，且每人提供在投标截止日前在投标单位连续缴纳3个月以上社保（需清晰体现单位及个人信息），每符合1人得1分，5人及以上全符合得5分；企业无资质不得分；人员证书或社保不全的，按实际符合人数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餐饮服务专项资质</w:t>
            </w:r>
          </w:p>
        </w:tc>
        <w:tc>
          <w:tcPr>
            <w:tcW w:type="dxa" w:w="2492"/>
          </w:tcPr>
          <w:p>
            <w:pPr>
              <w:pStyle w:val="null3"/>
            </w:pPr>
            <w:r>
              <w:rPr>
                <w:rFonts w:ascii="仿宋_GB2312" w:hAnsi="仿宋_GB2312" w:cs="仿宋_GB2312" w:eastAsia="仿宋_GB2312"/>
              </w:rPr>
              <w:t>提供有效的《食品经营许可证》，且经营项目包含“餐饮服务”得8分；不含餐饮服务或无法提供不得分。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项目经理资质</w:t>
            </w:r>
          </w:p>
        </w:tc>
        <w:tc>
          <w:tcPr>
            <w:tcW w:type="dxa" w:w="2492"/>
          </w:tcPr>
          <w:p>
            <w:pPr>
              <w:pStyle w:val="null3"/>
            </w:pPr>
            <w:r>
              <w:rPr>
                <w:rFonts w:ascii="仿宋_GB2312" w:hAnsi="仿宋_GB2312" w:cs="仿宋_GB2312" w:eastAsia="仿宋_GB2312"/>
              </w:rPr>
              <w:t>1.学历：本科及以上得2分；专科得1分；其他或不符合本项条件不得分（需提供学历证书复印件，提供学历在线验证报告查询结果即带有在线验证码的教育部学历证书电子注册备案表）； 2.职称：由人力资源和社会保障部门颁发的房地产或物业相关的专业职称证书，中级及以上职称得2分；初级职称得1分；不提供或不符合条件的不得分（需提供职称证书复印件，专业需明确标注，并提供全国专业技术人员职业资格证书(证明)验证结果或证明）； 3.技能等级证书：取得物业管理师技能等级证书，三级/高级工及以上得2分；四级/中级得1分；五级/初级得0.5分；不提供不得分（需提供证书复印件，提供人力资源和社会保障部技能人才评价证书全国联网查询结果或职业技能鉴定中心证明或住房和城乡建设部相关查询结果证明）； 4.证书：持全国物业项目经理证、全国物业管理企业经理，持一证得0.5分，持两证得1分（需提供证书复印件、提供住房和城乡建设部或全国城建培训中心查询结果证明）； 5.社保：提供项目经理在投标截止日前在投标单位连续缴纳3个月以上社保，提供缴费证明得2分；不满3个月或未提供不得分（需清晰体现单位及个人信息）。</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提供2023年以来后勤服务类、物业管理服务类项目业绩，以合同签订日期为准，（合同原件备查）无合同原件不得分，提供一份合同复印件及对应合同服务期内至少1次银行回款证明的得1分，最高9分。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服务评价</w:t>
            </w:r>
          </w:p>
        </w:tc>
        <w:tc>
          <w:tcPr>
            <w:tcW w:type="dxa" w:w="2492"/>
          </w:tcPr>
          <w:p>
            <w:pPr>
              <w:pStyle w:val="null3"/>
            </w:pPr>
            <w:r>
              <w:rPr>
                <w:rFonts w:ascii="仿宋_GB2312" w:hAnsi="仿宋_GB2312" w:cs="仿宋_GB2312" w:eastAsia="仿宋_GB2312"/>
              </w:rPr>
              <w:t>依据业绩证明情况，提供不少于3份对应使用单位出具的服务良好证明。每出具1份得1分，3份及以上得3分。（相同使用单位出具的证明只计算一次）</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有效供应商最低报价为基准价得15分，其他各供应商的报价得分按下列公式计算:(基准价/投标报价)×15%×100。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详见附件：中共合阳县委党校后勤服务项目合同模板.docx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