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A1F5A">
      <w:pPr>
        <w:spacing w:before="62" w:line="360" w:lineRule="auto"/>
        <w:ind w:left="2893"/>
        <w:rPr>
          <w:rFonts w:ascii="宋体" w:hAnsi="宋体" w:eastAsia="宋体" w:cs="宋体"/>
          <w:spacing w:val="7"/>
          <w:sz w:val="31"/>
          <w:szCs w:val="31"/>
          <w:lang w:eastAsia="zh-CN"/>
        </w:rPr>
      </w:pPr>
      <w:r>
        <w:rPr>
          <w:rFonts w:ascii="宋体" w:hAnsi="宋体" w:eastAsia="宋体" w:cs="宋体"/>
          <w:spacing w:val="7"/>
          <w:sz w:val="31"/>
          <w:szCs w:val="31"/>
          <w:lang w:eastAsia="zh-CN"/>
        </w:rPr>
        <w:t>拟签订采购合同文本</w:t>
      </w:r>
    </w:p>
    <w:p w14:paraId="749A8215">
      <w:pPr>
        <w:tabs>
          <w:tab w:val="left" w:pos="735"/>
        </w:tabs>
        <w:spacing w:before="312" w:beforeLines="100" w:line="360" w:lineRule="auto"/>
        <w:ind w:firstLine="629"/>
        <w:rPr>
          <w:rFonts w:asciiTheme="minorEastAsia" w:hAnsiTheme="minorEastAsia"/>
          <w:b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甲方：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（前款所称采购人）     住所：</w:t>
      </w:r>
    </w:p>
    <w:p w14:paraId="156DC174">
      <w:pPr>
        <w:tabs>
          <w:tab w:val="left" w:pos="735"/>
        </w:tabs>
        <w:spacing w:line="360" w:lineRule="auto"/>
        <w:ind w:firstLine="631"/>
        <w:rPr>
          <w:rFonts w:asciiTheme="minorEastAsia" w:hAnsiTheme="minorEastAsia"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乙方：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（前款所称成交人）     住所：</w:t>
      </w:r>
    </w:p>
    <w:p w14:paraId="5FCEBD3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0" w:name="_Toc19515384"/>
      <w:r>
        <w:rPr>
          <w:rFonts w:hint="eastAsia" w:asciiTheme="minorEastAsia" w:hAnsiTheme="minorEastAsia"/>
          <w:sz w:val="20"/>
          <w:szCs w:val="20"/>
          <w:lang w:eastAsia="zh-CN"/>
        </w:rPr>
        <w:t>一、合同内容:</w:t>
      </w:r>
      <w:bookmarkEnd w:id="0"/>
    </w:p>
    <w:p w14:paraId="2DA46B6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1" w:name="_Toc19515385"/>
      <w:r>
        <w:rPr>
          <w:rFonts w:hint="eastAsia" w:asciiTheme="minorEastAsia" w:hAnsiTheme="minorEastAsia"/>
          <w:sz w:val="20"/>
          <w:szCs w:val="20"/>
          <w:lang w:eastAsia="zh-CN"/>
        </w:rPr>
        <w:t>二、合同价款</w:t>
      </w:r>
      <w:bookmarkEnd w:id="1"/>
    </w:p>
    <w:p w14:paraId="0BF5D4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1、合同总价：</w:t>
      </w:r>
    </w:p>
    <w:p w14:paraId="14F0105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2、合同总价包括：</w:t>
      </w:r>
    </w:p>
    <w:p w14:paraId="76537AD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、合同总价一次包死，不受市场价变化的影响。</w:t>
      </w:r>
    </w:p>
    <w:p w14:paraId="45BEFFD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2" w:name="_Toc19515386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三、合同结算</w:t>
      </w:r>
      <w:bookmarkEnd w:id="2"/>
    </w:p>
    <w:p w14:paraId="6DFFBC1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1、付款比例：</w:t>
      </w:r>
    </w:p>
    <w:p w14:paraId="7A728A46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）合同签订后，达到付款条件起10日内，支付合同总金额的40.00%。</w:t>
      </w:r>
    </w:p>
    <w:p w14:paraId="229CE9C1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）乙方供货安装完成、调试完成，经甲方验收确认后，达到付款条件起10日内，支付合同总金额的55.00%。</w:t>
      </w:r>
    </w:p>
    <w:p w14:paraId="786E6F7F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乙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方系统建设完成，并取得测评报告并获得备案证书后，达到付款条件起30日内，支付合同总金额的5.00%。</w:t>
      </w:r>
    </w:p>
    <w:p w14:paraId="20640CD3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2、结算方式：银行转账。</w:t>
      </w:r>
    </w:p>
    <w:p w14:paraId="1FBAFD7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3、结算单位：由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>甲方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负责结算，乙方开具等额发票交采购人。</w:t>
      </w:r>
    </w:p>
    <w:p w14:paraId="260570F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3" w:name="_Toc19515387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四、履行期限、地点及方式:</w:t>
      </w:r>
      <w:bookmarkEnd w:id="3"/>
    </w:p>
    <w:p w14:paraId="3814545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1、履行期限：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 xml:space="preserve"> </w:t>
      </w:r>
      <w:bookmarkStart w:id="10" w:name="_GoBack"/>
      <w:bookmarkEnd w:id="10"/>
    </w:p>
    <w:p w14:paraId="5BFA24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2、地点：甲方指定地点</w:t>
      </w:r>
    </w:p>
    <w:p w14:paraId="407C357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3、方式：</w:t>
      </w:r>
    </w:p>
    <w:p w14:paraId="7086960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4" w:name="_Toc19515390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五、技术服务</w:t>
      </w:r>
      <w:bookmarkEnd w:id="4"/>
    </w:p>
    <w:p w14:paraId="6AC698C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1、对技术服务的要求：</w:t>
      </w:r>
    </w:p>
    <w:p w14:paraId="08F9306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2、技术资料：</w:t>
      </w:r>
    </w:p>
    <w:p w14:paraId="52B0C26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3、售后服务</w:t>
      </w:r>
    </w:p>
    <w:p w14:paraId="3DA725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3-1、乙方在接到甲方电话通知后在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小时内派出合格的服务人员到达现场进行服务，承担相应费用。</w:t>
      </w:r>
    </w:p>
    <w:p w14:paraId="02724EB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3-2、如果乙方在收到通知后两天内没有弥补缺陷，甲方可采取必要的补救措施，但其风险和费用将由乙方承担，甲方根据合同规定对乙方行使的其它权力不受影响。</w:t>
      </w:r>
    </w:p>
    <w:p w14:paraId="1DA33BD6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3-3、质保期：质保期：提供不少于1年的质保期，质保期内免费维修和更换非人为损坏的零部件；质保期后提供长期技术支持，响应时间不超过   小时，维修人员在   小时内到达现场解决问题。</w:t>
      </w:r>
    </w:p>
    <w:p w14:paraId="5DA5D5AF">
      <w:pPr>
        <w:numPr>
          <w:ilvl w:val="0"/>
          <w:numId w:val="1"/>
        </w:num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bookmarkStart w:id="5" w:name="_Toc19515391"/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知识产权归属和处理方式：</w:t>
      </w:r>
    </w:p>
    <w:p w14:paraId="4D43C99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4.1、乙方应保证在本项目中使用的任何技术、产品和服务（包括部分使用），不会产生因第三方提出侵犯其专利权、商标权或其它知识产权而引起的法律和经济纠纷，如因专利权、商标权或其它知识产权而引起法律和经济纠纷，由乙方承担所有相关责任。甲方享有本项目实施过程中产生的知识成果及知识产权。</w:t>
      </w:r>
    </w:p>
    <w:p w14:paraId="6EF45735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-2、乙方将在采购项目实施过程中采用自有或者第三方知识成果的，使用该知识成果后，乙方需提供开发接口和开发手册等技术资料，并承诺提供无限期支持，甲方享有使用权（含甲方委托第三方在该项目后续开发的使用权）。</w:t>
      </w:r>
    </w:p>
    <w:p w14:paraId="053DC660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4-3、如采用乙方所不拥有的知识产权，则在报价中必须包括合法使用该知识产权的相关费用。</w:t>
      </w:r>
    </w:p>
    <w:p w14:paraId="72B9580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4-4、构成本招标文件的各组成部分，未经甲方书面同意，乙方不得擅自复印或用于非本招标项目所需的其他目的。</w:t>
      </w:r>
    </w:p>
    <w:p w14:paraId="003739C6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六、验收</w:t>
      </w:r>
      <w:bookmarkEnd w:id="5"/>
    </w:p>
    <w:p w14:paraId="4862AF3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1、验收：乙方完成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内容后，向甲方提出验收申请，甲方接到乙方验收申请后组织验收（必要时可聘请相应专家或委托相应部门验收），验收合格后，出具使用验收合格证明。</w:t>
      </w:r>
    </w:p>
    <w:p w14:paraId="51380DF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2、最终验收：最终验收结果作为付款依据，乙方填写验收单，并向甲方提交实施过程中的所有资料，以便甲方日后管理和维护。</w:t>
      </w:r>
    </w:p>
    <w:p w14:paraId="7085EBC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3、验收依据：</w:t>
      </w:r>
    </w:p>
    <w:p w14:paraId="0C21A60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3-1、合同文本、合同附件、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文件。</w:t>
      </w:r>
    </w:p>
    <w:p w14:paraId="6281974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3-2、国内相应的标准、规范。</w:t>
      </w:r>
    </w:p>
    <w:p w14:paraId="01083C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6" w:name="_Toc19515392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七、违约责任</w:t>
      </w:r>
      <w:bookmarkEnd w:id="6"/>
    </w:p>
    <w:p w14:paraId="5D7883F1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bookmarkStart w:id="7" w:name="_Toc19515393"/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1、按《中华人民共和国民法典》以及相关法律的条款执行。</w:t>
      </w:r>
    </w:p>
    <w:p w14:paraId="4E33969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2、乙方履约延误</w:t>
      </w:r>
    </w:p>
    <w:p w14:paraId="747CF5A4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2-1、如乙方事先未征得甲方同意并得到</w:t>
      </w:r>
      <w:r>
        <w:rPr>
          <w:rFonts w:hint="eastAsia" w:cs="仿宋" w:asciiTheme="minorEastAsia" w:hAnsiTheme="minorEastAsia"/>
          <w:sz w:val="20"/>
          <w:szCs w:val="20"/>
          <w:lang w:eastAsia="zh-CN"/>
        </w:rPr>
        <w:t>甲方的谅解而单方面延迟执行合同，每延误一天的赔偿费按合同金额的百分之零点五（0.5%）计收。误期赔偿费的最高限额为合同价格的百分之五（5%）。一旦达到误期赔偿费的最高限额，甲方可终止合同。</w:t>
      </w:r>
    </w:p>
    <w:p w14:paraId="7636882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2-2、在履行合同过程中，如果乙方遇到可能妨碍按时提供产品服务的情况，应及时以书面形式将拖延的事实，可能拖延的期限和理由通知甲方。甲方在收到乙方通知后，应尽快对情况进行评价，并确定是否通过修改合同，酌情延长服务时间或对乙方加收误期赔偿金。每延误一周的赔偿费按合同金额的百分之零点五（0.5%）计收，直至提供服务为止。误期赔偿费的最高限额为合同价格的百分之五（5%）。一旦达到误期赔偿费的最高限额，甲方可终止合同。</w:t>
      </w:r>
    </w:p>
    <w:p w14:paraId="41CCDC39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3、违约终止合同：未按合同要求提供相应数量产品/服务或不能满足技术要求以及不合格产品等违约行为，甲方会同监督机构有权终止合同，对乙方违约行为进行追究，乙方须退回甲方前期支付的费用，同时支付合同金额5%的赔偿金，不足以弥补损失的，据实增加赔偿金额，并按政府采购法的有关规定进行相应的处罚。</w:t>
      </w:r>
    </w:p>
    <w:p w14:paraId="2FDA6D00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4、本合同履行过程中，如因乙方违约，甲方提起诉讼的，乙方应当承担甲方为实现权利而产生的费用，包括但不限于诉讼费、律师费、鉴定费、评估费等费用。</w:t>
      </w:r>
    </w:p>
    <w:p w14:paraId="4CBCDE1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八、合同组成</w:t>
      </w:r>
      <w:bookmarkEnd w:id="7"/>
    </w:p>
    <w:p w14:paraId="603E916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中标</w:t>
      </w:r>
      <w:r>
        <w:rPr>
          <w:rFonts w:hint="eastAsia" w:asciiTheme="minorEastAsia" w:hAnsiTheme="minorEastAsia"/>
          <w:sz w:val="20"/>
          <w:szCs w:val="20"/>
          <w:lang w:eastAsia="zh-CN"/>
        </w:rPr>
        <w:t>通知书</w:t>
      </w:r>
    </w:p>
    <w:p w14:paraId="6E2317D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2、合同文件</w:t>
      </w:r>
    </w:p>
    <w:p w14:paraId="7B1D56D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3、国家相关规范及标准</w:t>
      </w:r>
    </w:p>
    <w:p w14:paraId="1B33959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4、招标文件</w:t>
      </w:r>
    </w:p>
    <w:p w14:paraId="07E64429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5、投标文件</w:t>
      </w:r>
    </w:p>
    <w:p w14:paraId="793A607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8" w:name="_Toc19515394"/>
      <w:r>
        <w:rPr>
          <w:rFonts w:hint="eastAsia" w:asciiTheme="minorEastAsia" w:hAnsiTheme="minorEastAsia"/>
          <w:sz w:val="20"/>
          <w:szCs w:val="20"/>
          <w:lang w:eastAsia="zh-CN"/>
        </w:rPr>
        <w:t>九、解决争议的方法</w:t>
      </w:r>
      <w:bookmarkEnd w:id="8"/>
    </w:p>
    <w:p w14:paraId="0AA3074D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凡因本合同引起的或与本合同有关的争议，双方应友好协商解决。协商不成时，双方均同意采用以下第（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lang w:eastAsia="zh-CN"/>
        </w:rPr>
        <w:t>）种争议解决方式：</w:t>
      </w:r>
    </w:p>
    <w:p w14:paraId="07D343EB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（1）甲、乙双方均同意向（甲方所在地人民法院）提起诉讼。</w:t>
      </w:r>
    </w:p>
    <w:p w14:paraId="614376F8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（2）甲、乙双方均同意向（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\t "_blank" </w:instrText>
      </w:r>
      <w:r>
        <w:fldChar w:fldCharType="separate"/>
      </w:r>
      <w:r>
        <w:rPr>
          <w:rFonts w:hint="eastAsia" w:asciiTheme="minorEastAsia" w:hAnsiTheme="minorEastAsia"/>
          <w:sz w:val="20"/>
          <w:szCs w:val="20"/>
          <w:lang w:eastAsia="zh-CN"/>
        </w:rPr>
        <w:t>仲裁委员会</w:t>
      </w:r>
      <w:r>
        <w:rPr>
          <w:rFonts w:hint="eastAsia" w:asciiTheme="minorEastAsia" w:hAnsiTheme="minorEastAsia"/>
          <w:sz w:val="20"/>
          <w:szCs w:val="20"/>
          <w:lang w:eastAsia="zh-CN"/>
        </w:rPr>
        <w:fldChar w:fldCharType="end"/>
      </w:r>
      <w:r>
        <w:rPr>
          <w:rFonts w:hint="eastAsia" w:asciiTheme="minorEastAsia" w:hAnsiTheme="minorEastAsia"/>
          <w:sz w:val="20"/>
          <w:szCs w:val="20"/>
          <w:lang w:eastAsia="zh-CN"/>
        </w:rPr>
        <w:t>）提起仲裁。</w:t>
      </w:r>
    </w:p>
    <w:p w14:paraId="50AF5C5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9" w:name="_Toc19515395"/>
      <w:r>
        <w:rPr>
          <w:rFonts w:hint="eastAsia" w:asciiTheme="minorEastAsia" w:hAnsiTheme="minorEastAsia"/>
          <w:sz w:val="20"/>
          <w:szCs w:val="20"/>
          <w:lang w:eastAsia="zh-CN"/>
        </w:rPr>
        <w:t>十、合同生效及其它</w:t>
      </w:r>
      <w:bookmarkEnd w:id="9"/>
    </w:p>
    <w:p w14:paraId="3233EBD4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1、合同未尽事宜、由甲、乙双方协商，作为合同补充，与原合同具有同等法律效力。</w:t>
      </w:r>
    </w:p>
    <w:p w14:paraId="196813D4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 本合同正本一式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份，甲方、乙方双方分别执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    </w:t>
      </w:r>
      <w:r>
        <w:rPr>
          <w:rFonts w:hint="eastAsia" w:asciiTheme="minorEastAsia" w:hAnsiTheme="minorEastAsia"/>
          <w:sz w:val="20"/>
          <w:szCs w:val="20"/>
          <w:lang w:eastAsia="zh-CN"/>
        </w:rPr>
        <w:t>备案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份。</w:t>
      </w:r>
    </w:p>
    <w:p w14:paraId="0476521D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3、合同经甲乙双方盖章、签字后生效，合同签订地点为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lang w:eastAsia="zh-CN"/>
        </w:rPr>
        <w:t>。</w:t>
      </w:r>
    </w:p>
    <w:p w14:paraId="43DE7132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4、生效时间：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/>
          <w:sz w:val="20"/>
          <w:szCs w:val="20"/>
        </w:rPr>
        <w:t>年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月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日</w:t>
      </w:r>
    </w:p>
    <w:p w14:paraId="78106EAE">
      <w:pPr>
        <w:tabs>
          <w:tab w:val="left" w:pos="8391"/>
        </w:tabs>
        <w:spacing w:line="360" w:lineRule="auto"/>
        <w:ind w:right="-69" w:firstLine="700" w:firstLineChars="350"/>
        <w:textAlignment w:val="bottom"/>
        <w:rPr>
          <w:rFonts w:asciiTheme="minorEastAsia" w:hAnsiTheme="minorEastAsia"/>
          <w:sz w:val="20"/>
          <w:szCs w:val="20"/>
        </w:rPr>
      </w:pPr>
    </w:p>
    <w:tbl>
      <w:tblPr>
        <w:tblStyle w:val="3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3E3B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1A94D240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甲方名称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9A5CCD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11775A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19B9828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4B0C7A12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5B4EB7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  <w:tc>
          <w:tcPr>
            <w:tcW w:w="4643" w:type="dxa"/>
          </w:tcPr>
          <w:p w14:paraId="6E36CACA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乙方名称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AC6B1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04371A34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7EE270C3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1563A5FF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03C9F48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</w:tr>
    </w:tbl>
    <w:p w14:paraId="48E434C3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2EBEFF8E">
      <w:pPr>
        <w:kinsoku/>
        <w:autoSpaceDE/>
        <w:autoSpaceDN/>
        <w:adjustRightInd/>
        <w:snapToGrid/>
        <w:spacing w:line="360" w:lineRule="auto"/>
        <w:textAlignment w:val="auto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asciiTheme="minorEastAsia" w:hAnsiTheme="minorEastAsia"/>
          <w:sz w:val="20"/>
          <w:szCs w:val="20"/>
          <w:lang w:eastAsia="zh-CN"/>
        </w:rPr>
        <w:br w:type="page"/>
      </w:r>
    </w:p>
    <w:p w14:paraId="4C10049A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7527F77D">
      <w:pPr>
        <w:spacing w:line="360" w:lineRule="auto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t>合同附件：</w:t>
      </w:r>
    </w:p>
    <w:tbl>
      <w:tblPr>
        <w:tblStyle w:val="3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299"/>
        <w:gridCol w:w="2524"/>
        <w:gridCol w:w="2128"/>
      </w:tblGrid>
      <w:tr w14:paraId="35D1B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D2C5A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政府采购项目货物（服务）验收入库报告单</w:t>
            </w:r>
          </w:p>
        </w:tc>
      </w:tr>
      <w:tr w14:paraId="3119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0B20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A523A93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9A7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1AD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17612C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0A65E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08C0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36C5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212B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EFF2A1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¥</w:t>
            </w:r>
            <w:r>
              <w:rPr>
                <w:rFonts w:asciiTheme="minorEastAsia" w:hAnsiTheme="minorEastAsia"/>
                <w:sz w:val="20"/>
                <w:szCs w:val="20"/>
              </w:rPr>
              <w:t>:</w:t>
            </w:r>
          </w:p>
        </w:tc>
      </w:tr>
      <w:tr w14:paraId="73EB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9364E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EC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1636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B91D4E8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1726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061E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7701EA80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1A9B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9A42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92AA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22F7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790BDA6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DD62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16BEAB8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AA5666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7C81CD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2038520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367B3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0B42BA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1DBBF1A8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  使用单位验收意见：（盖章）</w:t>
            </w:r>
          </w:p>
          <w:p w14:paraId="50194573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</w:tc>
      </w:tr>
      <w:tr w14:paraId="6BE6F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1A7986E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7092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2E66954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339DB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27B6E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4E0B8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D2E392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7D1D7523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3BDD8ED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月   日</w:t>
            </w:r>
          </w:p>
        </w:tc>
      </w:tr>
      <w:tr w14:paraId="25FCA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2377C4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采购内容</w:t>
            </w:r>
          </w:p>
        </w:tc>
      </w:tr>
      <w:tr w14:paraId="4EF76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1C3F8DC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采购内容请列明品目、规格、型号、数量、单价、总价</w:t>
            </w:r>
          </w:p>
        </w:tc>
      </w:tr>
    </w:tbl>
    <w:p w14:paraId="45F9B66B">
      <w:pPr>
        <w:spacing w:line="360" w:lineRule="auto"/>
        <w:rPr>
          <w:rFonts w:ascii="仿宋" w:hAnsi="仿宋" w:eastAsia="仿宋"/>
          <w:sz w:val="20"/>
          <w:szCs w:val="20"/>
          <w:lang w:eastAsia="zh-CN"/>
        </w:rPr>
      </w:pPr>
    </w:p>
    <w:p w14:paraId="1EFEA17D">
      <w:pPr>
        <w:spacing w:line="360" w:lineRule="auto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31EEAA"/>
    <w:multiLevelType w:val="singleLevel"/>
    <w:tmpl w:val="B531EEAA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A5NDY0Y2QwZDA5NjI1OTA5Nzc3Y2MwNmFkOGQifQ=="/>
  </w:docVars>
  <w:rsids>
    <w:rsidRoot w:val="00EC4C22"/>
    <w:rsid w:val="005500C3"/>
    <w:rsid w:val="006C11A2"/>
    <w:rsid w:val="00C6692D"/>
    <w:rsid w:val="00EC0833"/>
    <w:rsid w:val="00EC4C22"/>
    <w:rsid w:val="0CDC3332"/>
    <w:rsid w:val="0D063A9A"/>
    <w:rsid w:val="0EF132B6"/>
    <w:rsid w:val="145573F1"/>
    <w:rsid w:val="14CD5196"/>
    <w:rsid w:val="2F114867"/>
    <w:rsid w:val="327D0F01"/>
    <w:rsid w:val="35BB0D2B"/>
    <w:rsid w:val="3D9226FE"/>
    <w:rsid w:val="53FA003C"/>
    <w:rsid w:val="54891932"/>
    <w:rsid w:val="553B3046"/>
    <w:rsid w:val="6DF27A8C"/>
    <w:rsid w:val="74805E60"/>
    <w:rsid w:val="7AAB7C7D"/>
    <w:rsid w:val="7BC37CA9"/>
    <w:rsid w:val="7DB22C00"/>
    <w:rsid w:val="7DF15819"/>
    <w:rsid w:val="7F4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7"/>
    <w:qFormat/>
    <w:uiPriority w:val="9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hAnsi="Times New Roman" w:eastAsia="宋体" w:cs="Times New Roman"/>
      <w:b/>
      <w:bCs/>
      <w:snapToGrid/>
      <w:color w:val="auto"/>
      <w:kern w:val="44"/>
      <w:sz w:val="44"/>
      <w:szCs w:val="44"/>
      <w:lang w:eastAsia="zh-CN"/>
    </w:rPr>
  </w:style>
  <w:style w:type="paragraph" w:styleId="3">
    <w:name w:val="heading 2"/>
    <w:basedOn w:val="1"/>
    <w:next w:val="1"/>
    <w:link w:val="62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hAnsi="Cambria" w:eastAsia="宋体" w:cstheme="majorBidi"/>
      <w:b/>
      <w:bCs/>
      <w:snapToGrid/>
      <w:color w:val="auto"/>
      <w:sz w:val="32"/>
      <w:szCs w:val="32"/>
      <w:lang w:eastAsia="zh-CN"/>
    </w:rPr>
  </w:style>
  <w:style w:type="paragraph" w:styleId="4">
    <w:name w:val="heading 3"/>
    <w:basedOn w:val="1"/>
    <w:next w:val="1"/>
    <w:link w:val="53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sz w:val="32"/>
      <w:szCs w:val="32"/>
      <w:lang w:eastAsia="zh-CN"/>
    </w:rPr>
  </w:style>
  <w:style w:type="paragraph" w:styleId="5">
    <w:name w:val="heading 4"/>
    <w:basedOn w:val="1"/>
    <w:next w:val="1"/>
    <w:link w:val="80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jc w:val="both"/>
      <w:textAlignment w:val="auto"/>
      <w:outlineLvl w:val="3"/>
    </w:pPr>
    <w:rPr>
      <w:rFonts w:eastAsia="黑体" w:cs="Times New Roman"/>
      <w:b/>
      <w:bCs/>
      <w:snapToGrid/>
      <w:color w:val="auto"/>
      <w:kern w:val="2"/>
      <w:sz w:val="28"/>
      <w:szCs w:val="28"/>
      <w:lang w:eastAsia="zh-CN"/>
    </w:rPr>
  </w:style>
  <w:style w:type="paragraph" w:styleId="6">
    <w:name w:val="heading 5"/>
    <w:basedOn w:val="1"/>
    <w:next w:val="7"/>
    <w:link w:val="81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ind w:left="2520" w:hanging="420"/>
      <w:jc w:val="both"/>
      <w:textAlignment w:val="auto"/>
      <w:outlineLvl w:val="4"/>
    </w:pPr>
    <w:rPr>
      <w:rFonts w:ascii="Calibri" w:hAnsi="Calibri" w:eastAsia="宋体" w:cs="Times New Roman"/>
      <w:b/>
      <w:snapToGrid/>
      <w:color w:val="auto"/>
      <w:kern w:val="2"/>
      <w:sz w:val="28"/>
      <w:szCs w:val="20"/>
      <w:lang w:eastAsia="zh-CN"/>
    </w:rPr>
  </w:style>
  <w:style w:type="paragraph" w:styleId="8">
    <w:name w:val="heading 6"/>
    <w:basedOn w:val="1"/>
    <w:next w:val="7"/>
    <w:link w:val="82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2940" w:hanging="420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0"/>
      <w:lang w:eastAsia="zh-CN"/>
    </w:rPr>
  </w:style>
  <w:style w:type="paragraph" w:styleId="9">
    <w:name w:val="heading 7"/>
    <w:basedOn w:val="1"/>
    <w:next w:val="7"/>
    <w:link w:val="83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360" w:hanging="420"/>
      <w:jc w:val="both"/>
      <w:textAlignment w:val="auto"/>
      <w:outlineLvl w:val="6"/>
    </w:pPr>
    <w:rPr>
      <w:rFonts w:ascii="Calibri" w:hAnsi="Calibri" w:eastAsia="宋体" w:cs="Times New Roman"/>
      <w:b/>
      <w:snapToGrid/>
      <w:color w:val="auto"/>
      <w:kern w:val="2"/>
      <w:sz w:val="24"/>
      <w:szCs w:val="20"/>
      <w:lang w:eastAsia="zh-CN"/>
    </w:rPr>
  </w:style>
  <w:style w:type="paragraph" w:styleId="10">
    <w:name w:val="heading 8"/>
    <w:basedOn w:val="1"/>
    <w:next w:val="7"/>
    <w:link w:val="84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780" w:hanging="420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0"/>
      <w:lang w:eastAsia="zh-CN"/>
    </w:rPr>
  </w:style>
  <w:style w:type="paragraph" w:styleId="11">
    <w:name w:val="heading 9"/>
    <w:basedOn w:val="1"/>
    <w:next w:val="7"/>
    <w:link w:val="85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4200" w:hanging="420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0"/>
      <w:lang w:eastAsia="zh-CN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2">
    <w:name w:val="caption"/>
    <w:basedOn w:val="1"/>
    <w:next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mbria" w:hAnsi="Cambria" w:eastAsia="黑体" w:cs="Times New Roman"/>
      <w:snapToGrid/>
      <w:color w:val="auto"/>
      <w:kern w:val="2"/>
      <w:sz w:val="20"/>
      <w:szCs w:val="20"/>
      <w:lang w:eastAsia="zh-CN"/>
    </w:rPr>
  </w:style>
  <w:style w:type="paragraph" w:styleId="13">
    <w:name w:val="Document Map"/>
    <w:basedOn w:val="1"/>
    <w:link w:val="98"/>
    <w:qFormat/>
    <w:uiPriority w:val="0"/>
    <w:pPr>
      <w:widowControl w:val="0"/>
      <w:shd w:val="clear" w:color="auto" w:fill="00008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styleId="14">
    <w:name w:val="annotation text"/>
    <w:basedOn w:val="1"/>
    <w:link w:val="87"/>
    <w:qFormat/>
    <w:uiPriority w:val="0"/>
    <w:pPr>
      <w:widowControl w:val="0"/>
      <w:kinsoku/>
      <w:autoSpaceDE/>
      <w:autoSpaceDN/>
      <w:snapToGrid/>
      <w:spacing w:line="360" w:lineRule="atLeast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5">
    <w:name w:val="Body Text 3"/>
    <w:basedOn w:val="1"/>
    <w:link w:val="96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styleId="16">
    <w:name w:val="Body Text"/>
    <w:basedOn w:val="1"/>
    <w:next w:val="1"/>
    <w:link w:val="92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lang w:val="zh-CN" w:eastAsia="zh-CN" w:bidi="zh-CN"/>
    </w:rPr>
  </w:style>
  <w:style w:type="paragraph" w:styleId="17">
    <w:name w:val="Body Text Indent"/>
    <w:basedOn w:val="1"/>
    <w:link w:val="94"/>
    <w:qFormat/>
    <w:uiPriority w:val="0"/>
    <w:pPr>
      <w:kinsoku/>
      <w:overflowPunct w:val="0"/>
      <w:snapToGrid/>
      <w:spacing w:line="360" w:lineRule="auto"/>
      <w:ind w:firstLine="540"/>
      <w:jc w:val="both"/>
    </w:pPr>
    <w:rPr>
      <w:rFonts w:ascii="宋体" w:hAnsi="MS Sans Serif" w:eastAsia="宋体" w:cs="Times New Roman"/>
      <w:snapToGrid/>
      <w:color w:val="auto"/>
      <w:spacing w:val="12"/>
      <w:sz w:val="24"/>
      <w:szCs w:val="20"/>
      <w:lang w:eastAsia="zh-CN"/>
    </w:rPr>
  </w:style>
  <w:style w:type="paragraph" w:styleId="18">
    <w:name w:val="Block Text"/>
    <w:basedOn w:val="1"/>
    <w:qFormat/>
    <w:uiPriority w:val="0"/>
    <w:pPr>
      <w:widowControl w:val="0"/>
      <w:kinsoku/>
      <w:autoSpaceDE/>
      <w:autoSpaceDN/>
      <w:snapToGrid/>
      <w:ind w:left="420" w:right="33"/>
      <w:jc w:val="both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9">
    <w:name w:val="toc 3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44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0">
    <w:name w:val="Plain Text"/>
    <w:basedOn w:val="1"/>
    <w:link w:val="99"/>
    <w:qFormat/>
    <w:uiPriority w:val="99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Courier New" w:eastAsia="宋体" w:cs="Courier New"/>
      <w:snapToGrid/>
      <w:color w:val="auto"/>
      <w:kern w:val="2"/>
      <w:lang w:eastAsia="zh-CN"/>
    </w:rPr>
  </w:style>
  <w:style w:type="paragraph" w:styleId="21">
    <w:name w:val="Body Text Indent 2"/>
    <w:basedOn w:val="1"/>
    <w:next w:val="1"/>
    <w:link w:val="97"/>
    <w:qFormat/>
    <w:uiPriority w:val="0"/>
    <w:pPr>
      <w:widowControl w:val="0"/>
      <w:kinsoku/>
      <w:autoSpaceDE/>
      <w:autoSpaceDN/>
      <w:adjustRightInd/>
      <w:snapToGrid/>
      <w:spacing w:line="400" w:lineRule="exact"/>
      <w:ind w:firstLine="572" w:firstLineChars="196"/>
      <w:jc w:val="both"/>
      <w:textAlignment w:val="auto"/>
    </w:pPr>
    <w:rPr>
      <w:rFonts w:ascii="仿宋_GB2312" w:hAnsi="宋体" w:eastAsia="仿宋_GB2312" w:cs="Times New Roman"/>
      <w:snapToGrid/>
      <w:color w:val="auto"/>
      <w:kern w:val="2"/>
      <w:sz w:val="30"/>
      <w:szCs w:val="30"/>
      <w:lang w:eastAsia="zh-CN"/>
    </w:rPr>
  </w:style>
  <w:style w:type="paragraph" w:styleId="22">
    <w:name w:val="Balloon Text"/>
    <w:basedOn w:val="1"/>
    <w:link w:val="10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3">
    <w:name w:val="footer"/>
    <w:basedOn w:val="1"/>
    <w:link w:val="90"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4">
    <w:name w:val="header"/>
    <w:basedOn w:val="1"/>
    <w:link w:val="88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5">
    <w:name w:val="toc 1"/>
    <w:basedOn w:val="1"/>
    <w:next w:val="1"/>
    <w:link w:val="86"/>
    <w:unhideWhenUsed/>
    <w:qFormat/>
    <w:uiPriority w:val="39"/>
    <w:pPr>
      <w:kinsoku/>
      <w:autoSpaceDE/>
      <w:autoSpaceDN/>
      <w:adjustRightInd/>
      <w:snapToGrid/>
      <w:spacing w:after="1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6">
    <w:name w:val="toc 2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22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7">
    <w:name w:val="Normal (Web)"/>
    <w:basedOn w:val="1"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color w:val="auto"/>
      <w:sz w:val="24"/>
      <w:szCs w:val="24"/>
      <w:lang w:eastAsia="zh-CN"/>
    </w:rPr>
  </w:style>
  <w:style w:type="paragraph" w:styleId="28">
    <w:name w:val="Title"/>
    <w:basedOn w:val="1"/>
    <w:next w:val="1"/>
    <w:link w:val="91"/>
    <w:qFormat/>
    <w:uiPriority w:val="0"/>
    <w:pPr>
      <w:widowControl w:val="0"/>
      <w:kinsoku/>
      <w:autoSpaceDE/>
      <w:autoSpaceDN/>
      <w:adjustRightInd/>
      <w:snapToGrid/>
      <w:spacing w:before="240" w:after="6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kern w:val="2"/>
      <w:sz w:val="32"/>
      <w:szCs w:val="32"/>
      <w:lang w:eastAsia="zh-CN"/>
    </w:rPr>
  </w:style>
  <w:style w:type="paragraph" w:styleId="29">
    <w:name w:val="annotation subject"/>
    <w:basedOn w:val="14"/>
    <w:next w:val="14"/>
    <w:link w:val="100"/>
    <w:qFormat/>
    <w:uiPriority w:val="0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paragraph" w:styleId="30">
    <w:name w:val="Body Text First Indent"/>
    <w:basedOn w:val="16"/>
    <w:link w:val="95"/>
    <w:qFormat/>
    <w:uiPriority w:val="0"/>
    <w:pPr>
      <w:ind w:firstLine="420" w:firstLineChars="100"/>
    </w:p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</w:style>
  <w:style w:type="character" w:styleId="37">
    <w:name w:val="HTML Definition"/>
    <w:basedOn w:val="32"/>
    <w:qFormat/>
    <w:uiPriority w:val="0"/>
  </w:style>
  <w:style w:type="character" w:styleId="38">
    <w:name w:val="HTML Variable"/>
    <w:basedOn w:val="32"/>
    <w:qFormat/>
    <w:uiPriority w:val="0"/>
  </w:style>
  <w:style w:type="character" w:styleId="39">
    <w:name w:val="Hyperlink"/>
    <w:basedOn w:val="32"/>
    <w:qFormat/>
    <w:uiPriority w:val="99"/>
    <w:rPr>
      <w:color w:val="333333"/>
      <w:u w:val="none"/>
    </w:rPr>
  </w:style>
  <w:style w:type="character" w:styleId="40">
    <w:name w:val="HTML Code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1">
    <w:name w:val="annotation reference"/>
    <w:qFormat/>
    <w:uiPriority w:val="0"/>
    <w:rPr>
      <w:sz w:val="21"/>
      <w:szCs w:val="21"/>
    </w:rPr>
  </w:style>
  <w:style w:type="character" w:styleId="42">
    <w:name w:val="HTML Cite"/>
    <w:basedOn w:val="32"/>
    <w:qFormat/>
    <w:uiPriority w:val="0"/>
  </w:style>
  <w:style w:type="character" w:styleId="43">
    <w:name w:val="HTML Keyboard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4">
    <w:name w:val="HTML Sample"/>
    <w:basedOn w:val="32"/>
    <w:qFormat/>
    <w:uiPriority w:val="0"/>
    <w:rPr>
      <w:rFonts w:ascii="Courier New" w:hAnsi="Courier New" w:eastAsia="Courier New" w:cs="Courier New"/>
    </w:rPr>
  </w:style>
  <w:style w:type="paragraph" w:customStyle="1" w:styleId="45">
    <w:name w:val="正文缩进1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42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6">
    <w:name w:val="章节"/>
    <w:basedOn w:val="1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Century Gothic" w:hAnsi="Century Gothic" w:eastAsia="方正书宋简体" w:cs="Times New Roman"/>
      <w:b/>
      <w:snapToGrid/>
      <w:color w:val="auto"/>
      <w:kern w:val="2"/>
      <w:sz w:val="24"/>
      <w:szCs w:val="22"/>
      <w:lang w:eastAsia="zh-CN"/>
    </w:rPr>
  </w:style>
  <w:style w:type="paragraph" w:customStyle="1" w:styleId="4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48">
    <w:name w:val="目录"/>
    <w:basedOn w:val="1"/>
    <w:qFormat/>
    <w:uiPriority w:val="0"/>
    <w:pPr>
      <w:kinsoku/>
      <w:autoSpaceDE/>
      <w:autoSpaceDN/>
      <w:adjustRightInd/>
      <w:snapToGrid/>
      <w:jc w:val="center"/>
      <w:textAlignment w:val="auto"/>
    </w:pPr>
    <w:rPr>
      <w:rFonts w:ascii="宋体" w:hAnsi="Times New Roman" w:eastAsia="宋体" w:cs="Times New Roman"/>
      <w:b/>
      <w:snapToGrid/>
      <w:color w:val="auto"/>
      <w:sz w:val="36"/>
      <w:szCs w:val="20"/>
      <w:lang w:eastAsia="zh-CN"/>
    </w:rPr>
  </w:style>
  <w:style w:type="paragraph" w:customStyle="1" w:styleId="4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50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2">
    <w:name w:val="样式 标题 3 + (中文) 黑体 小四 非加粗 段前: 7.8 磅 段后: 0 磅 行距: 固定值 20 磅"/>
    <w:basedOn w:val="4"/>
    <w:qFormat/>
    <w:uiPriority w:val="0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53">
    <w:name w:val="标题 3 Char"/>
    <w:link w:val="4"/>
    <w:qFormat/>
    <w:uiPriority w:val="0"/>
    <w:rPr>
      <w:b/>
      <w:bCs/>
      <w:sz w:val="32"/>
      <w:szCs w:val="32"/>
    </w:rPr>
  </w:style>
  <w:style w:type="paragraph" w:customStyle="1" w:styleId="54">
    <w:name w:val="Char"/>
    <w:basedOn w:val="1"/>
    <w:qFormat/>
    <w:uiPriority w:val="0"/>
    <w:pPr>
      <w:kinsoku/>
      <w:autoSpaceDE/>
      <w:autoSpaceDN/>
      <w:adjustRightInd/>
      <w:snapToGrid/>
      <w:spacing w:line="240" w:lineRule="exact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55">
    <w:name w:val="普通(网站)1"/>
    <w:basedOn w:val="1"/>
    <w:qFormat/>
    <w:uiPriority w:val="0"/>
    <w:pPr>
      <w:kinsoku/>
      <w:autoSpaceDE/>
      <w:autoSpaceDN/>
      <w:adjustRightInd/>
      <w:snapToGrid/>
      <w:spacing w:beforeAutospacing="1" w:afterAutospacing="1" w:line="360" w:lineRule="auto"/>
      <w:ind w:firstLine="200" w:firstLineChars="200"/>
      <w:textAlignment w:val="auto"/>
    </w:pPr>
    <w:rPr>
      <w:rFonts w:ascii="宋体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56">
    <w:name w:val="通用控制"/>
    <w:basedOn w:val="1"/>
    <w:qFormat/>
    <w:uiPriority w:val="0"/>
    <w:pPr>
      <w:widowControl w:val="0"/>
      <w:kinsoku/>
      <w:autoSpaceDE/>
      <w:autoSpaceDN/>
      <w:spacing w:beforeLines="50" w:line="360" w:lineRule="auto"/>
      <w:ind w:left="840" w:hanging="420"/>
      <w:jc w:val="both"/>
      <w:textAlignment w:val="auto"/>
    </w:pPr>
    <w:rPr>
      <w:rFonts w:ascii="黑体" w:hAnsi="黑体" w:eastAsia="黑体" w:cs="Times New Roman"/>
      <w:snapToGrid/>
      <w:color w:val="auto"/>
      <w:kern w:val="2"/>
      <w:sz w:val="24"/>
      <w:szCs w:val="24"/>
      <w:lang w:eastAsia="zh-CN"/>
    </w:rPr>
  </w:style>
  <w:style w:type="paragraph" w:customStyle="1" w:styleId="57">
    <w:name w:val="_Style 31"/>
    <w:basedOn w:val="1"/>
    <w:next w:val="58"/>
    <w:qFormat/>
    <w:uiPriority w:val="34"/>
    <w:pPr>
      <w:widowControl w:val="0"/>
      <w:kinsoku/>
      <w:autoSpaceDE/>
      <w:autoSpaceDN/>
      <w:adjustRightInd/>
      <w:snapToGrid/>
      <w:spacing w:line="360" w:lineRule="auto"/>
      <w:ind w:firstLine="420" w:firstLineChars="200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58">
    <w:name w:val="List Paragraph"/>
    <w:basedOn w:val="1"/>
    <w:qFormat/>
    <w:uiPriority w:val="99"/>
    <w:pPr>
      <w:widowControl w:val="0"/>
      <w:kinsoku/>
      <w:autoSpaceDE/>
      <w:autoSpaceDN/>
      <w:adjustRightInd/>
      <w:snapToGrid/>
      <w:ind w:left="1230" w:hanging="527"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59">
    <w:name w:val="列出段落11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0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1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62">
    <w:name w:val="标题 2 Char"/>
    <w:link w:val="3"/>
    <w:qFormat/>
    <w:uiPriority w:val="0"/>
    <w:rPr>
      <w:rFonts w:ascii="Cambria" w:hAnsi="Cambria" w:cstheme="majorBidi"/>
      <w:b/>
      <w:bCs/>
      <w:sz w:val="32"/>
      <w:szCs w:val="32"/>
    </w:rPr>
  </w:style>
  <w:style w:type="character" w:customStyle="1" w:styleId="63">
    <w:name w:val="layui-layer-tabnow"/>
    <w:basedOn w:val="32"/>
    <w:qFormat/>
    <w:uiPriority w:val="0"/>
    <w:rPr>
      <w:bdr w:val="single" w:color="CCCCCC" w:sz="2" w:space="0"/>
      <w:shd w:val="clear" w:color="auto" w:fill="FFFFFF"/>
    </w:rPr>
  </w:style>
  <w:style w:type="character" w:customStyle="1" w:styleId="64">
    <w:name w:val="first-child"/>
    <w:basedOn w:val="32"/>
    <w:qFormat/>
    <w:uiPriority w:val="0"/>
  </w:style>
  <w:style w:type="character" w:customStyle="1" w:styleId="65">
    <w:name w:val="layui-laypage-curr"/>
    <w:basedOn w:val="32"/>
    <w:qFormat/>
    <w:uiPriority w:val="0"/>
  </w:style>
  <w:style w:type="character" w:customStyle="1" w:styleId="66">
    <w:name w:val="文档结构图 Char"/>
    <w:basedOn w:val="32"/>
    <w:qFormat/>
    <w:uiPriority w:val="0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67">
    <w:name w:val="批注文字 Char"/>
    <w:qFormat/>
    <w:uiPriority w:val="0"/>
    <w:rPr>
      <w:rFonts w:ascii="Calibri" w:hAnsi="Calibri"/>
      <w:kern w:val="2"/>
      <w:sz w:val="21"/>
      <w:szCs w:val="24"/>
    </w:rPr>
  </w:style>
  <w:style w:type="paragraph" w:customStyle="1" w:styleId="68">
    <w:name w:val="Blockquote"/>
    <w:basedOn w:val="1"/>
    <w:link w:val="69"/>
    <w:qFormat/>
    <w:uiPriority w:val="0"/>
    <w:pPr>
      <w:widowControl w:val="0"/>
      <w:kinsoku/>
      <w:snapToGrid/>
      <w:spacing w:before="100" w:after="100"/>
      <w:ind w:left="360" w:right="360"/>
      <w:textAlignment w:val="auto"/>
    </w:pPr>
    <w:rPr>
      <w:rFonts w:ascii="Times New Roman" w:hAnsi="Times New Roman" w:eastAsia="宋体" w:cs="Times New Roman"/>
      <w:snapToGrid/>
      <w:color w:val="auto"/>
      <w:sz w:val="24"/>
      <w:szCs w:val="20"/>
      <w:lang w:eastAsia="zh-CN"/>
    </w:rPr>
  </w:style>
  <w:style w:type="character" w:customStyle="1" w:styleId="69">
    <w:name w:val="Blockquote Char Char"/>
    <w:link w:val="68"/>
    <w:qFormat/>
    <w:uiPriority w:val="0"/>
    <w:rPr>
      <w:sz w:val="24"/>
    </w:rPr>
  </w:style>
  <w:style w:type="paragraph" w:customStyle="1" w:styleId="70">
    <w:name w:val="列出段落11"/>
    <w:basedOn w:val="1"/>
    <w:qFormat/>
    <w:uiPriority w:val="1"/>
    <w:pPr>
      <w:widowControl w:val="0"/>
      <w:kinsoku/>
      <w:autoSpaceDE/>
      <w:autoSpaceDN/>
      <w:adjustRightInd/>
      <w:snapToGrid/>
      <w:ind w:left="151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72">
    <w:name w:val="Char Char Char22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73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74">
    <w:name w:val="t_tag"/>
    <w:qFormat/>
    <w:uiPriority w:val="0"/>
  </w:style>
  <w:style w:type="paragraph" w:customStyle="1" w:styleId="75">
    <w:name w:val="列出段落1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77">
    <w:name w:val="标题 1 Char"/>
    <w:basedOn w:val="3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8">
    <w:name w:val="Decimal Aligned"/>
    <w:basedOn w:val="1"/>
    <w:qFormat/>
    <w:uiPriority w:val="0"/>
    <w:pPr>
      <w:tabs>
        <w:tab w:val="decimal" w:pos="360"/>
      </w:tabs>
      <w:kinsoku/>
      <w:autoSpaceDE/>
      <w:autoSpaceDN/>
      <w:adjustRightInd/>
      <w:snapToGrid/>
      <w:spacing w:after="2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customStyle="1" w:styleId="79">
    <w:name w:val="列出段落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 w:val="24"/>
      <w:szCs w:val="22"/>
      <w:lang w:eastAsia="zh-CN"/>
    </w:rPr>
  </w:style>
  <w:style w:type="character" w:customStyle="1" w:styleId="80">
    <w:name w:val="标题 4 Char"/>
    <w:link w:val="5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81">
    <w:name w:val="标题 5 Char"/>
    <w:basedOn w:val="32"/>
    <w:link w:val="6"/>
    <w:qFormat/>
    <w:uiPriority w:val="9"/>
    <w:rPr>
      <w:rFonts w:ascii="Calibri" w:hAnsi="Calibri"/>
      <w:b/>
      <w:kern w:val="2"/>
      <w:sz w:val="28"/>
    </w:rPr>
  </w:style>
  <w:style w:type="character" w:customStyle="1" w:styleId="82">
    <w:name w:val="标题 6 Char"/>
    <w:basedOn w:val="32"/>
    <w:link w:val="8"/>
    <w:qFormat/>
    <w:uiPriority w:val="0"/>
    <w:rPr>
      <w:rFonts w:ascii="Arial" w:hAnsi="Arial" w:eastAsia="黑体"/>
      <w:b/>
      <w:kern w:val="2"/>
      <w:sz w:val="24"/>
    </w:rPr>
  </w:style>
  <w:style w:type="character" w:customStyle="1" w:styleId="83">
    <w:name w:val="标题 7 Char"/>
    <w:basedOn w:val="32"/>
    <w:link w:val="9"/>
    <w:qFormat/>
    <w:uiPriority w:val="0"/>
    <w:rPr>
      <w:rFonts w:ascii="Calibri" w:hAnsi="Calibri"/>
      <w:b/>
      <w:kern w:val="2"/>
      <w:sz w:val="24"/>
    </w:rPr>
  </w:style>
  <w:style w:type="character" w:customStyle="1" w:styleId="84">
    <w:name w:val="标题 8 Char"/>
    <w:basedOn w:val="32"/>
    <w:link w:val="10"/>
    <w:qFormat/>
    <w:uiPriority w:val="0"/>
    <w:rPr>
      <w:rFonts w:ascii="Arial" w:hAnsi="Arial" w:eastAsia="黑体"/>
      <w:kern w:val="2"/>
      <w:sz w:val="24"/>
    </w:rPr>
  </w:style>
  <w:style w:type="character" w:customStyle="1" w:styleId="85">
    <w:name w:val="标题 9 Char"/>
    <w:basedOn w:val="32"/>
    <w:link w:val="11"/>
    <w:qFormat/>
    <w:uiPriority w:val="0"/>
    <w:rPr>
      <w:rFonts w:ascii="Arial" w:hAnsi="Arial" w:eastAsia="黑体"/>
      <w:kern w:val="2"/>
      <w:sz w:val="21"/>
    </w:rPr>
  </w:style>
  <w:style w:type="character" w:customStyle="1" w:styleId="86">
    <w:name w:val="目录 1 Char"/>
    <w:link w:val="25"/>
    <w:qFormat/>
    <w:uiPriority w:val="39"/>
    <w:rPr>
      <w:rFonts w:ascii="Calibri" w:hAnsi="Calibri"/>
      <w:sz w:val="22"/>
      <w:szCs w:val="22"/>
    </w:rPr>
  </w:style>
  <w:style w:type="character" w:customStyle="1" w:styleId="87">
    <w:name w:val="批注文字 Char1"/>
    <w:basedOn w:val="32"/>
    <w:link w:val="14"/>
    <w:qFormat/>
    <w:uiPriority w:val="0"/>
    <w:rPr>
      <w:kern w:val="2"/>
      <w:sz w:val="24"/>
      <w:szCs w:val="24"/>
    </w:rPr>
  </w:style>
  <w:style w:type="character" w:customStyle="1" w:styleId="88">
    <w:name w:val="页眉 Char"/>
    <w:basedOn w:val="32"/>
    <w:link w:val="24"/>
    <w:qFormat/>
    <w:uiPriority w:val="0"/>
    <w:rPr>
      <w:kern w:val="2"/>
      <w:sz w:val="18"/>
      <w:szCs w:val="18"/>
    </w:rPr>
  </w:style>
  <w:style w:type="character" w:customStyle="1" w:styleId="89">
    <w:name w:val="页脚 Char"/>
    <w:basedOn w:val="32"/>
    <w:semiHidden/>
    <w:qFormat/>
    <w:uiPriority w:val="99"/>
    <w:rPr>
      <w:kern w:val="2"/>
      <w:sz w:val="18"/>
      <w:szCs w:val="18"/>
    </w:rPr>
  </w:style>
  <w:style w:type="character" w:customStyle="1" w:styleId="90">
    <w:name w:val="页脚 Char1"/>
    <w:link w:val="23"/>
    <w:qFormat/>
    <w:uiPriority w:val="99"/>
    <w:rPr>
      <w:kern w:val="2"/>
      <w:sz w:val="18"/>
      <w:szCs w:val="18"/>
    </w:rPr>
  </w:style>
  <w:style w:type="character" w:customStyle="1" w:styleId="91">
    <w:name w:val="标题 Char"/>
    <w:basedOn w:val="32"/>
    <w:link w:val="28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92">
    <w:name w:val="正文文本 Char"/>
    <w:link w:val="16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3">
    <w:name w:val="正文文本缩进 Char"/>
    <w:basedOn w:val="32"/>
    <w:semiHidden/>
    <w:qFormat/>
    <w:uiPriority w:val="99"/>
    <w:rPr>
      <w:kern w:val="2"/>
      <w:sz w:val="21"/>
      <w:szCs w:val="24"/>
    </w:rPr>
  </w:style>
  <w:style w:type="character" w:customStyle="1" w:styleId="94">
    <w:name w:val="正文文本缩进 Char1"/>
    <w:link w:val="17"/>
    <w:qFormat/>
    <w:uiPriority w:val="0"/>
    <w:rPr>
      <w:rFonts w:ascii="宋体" w:hAnsi="MS Sans Serif"/>
      <w:spacing w:val="12"/>
      <w:sz w:val="24"/>
    </w:rPr>
  </w:style>
  <w:style w:type="character" w:customStyle="1" w:styleId="95">
    <w:name w:val="正文首行缩进 Char"/>
    <w:basedOn w:val="92"/>
    <w:link w:val="30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6">
    <w:name w:val="正文文本 3 Char"/>
    <w:link w:val="15"/>
    <w:qFormat/>
    <w:uiPriority w:val="0"/>
    <w:rPr>
      <w:rFonts w:ascii="宋体"/>
      <w:kern w:val="2"/>
      <w:sz w:val="24"/>
    </w:rPr>
  </w:style>
  <w:style w:type="character" w:customStyle="1" w:styleId="97">
    <w:name w:val="正文文本缩进 2 Char"/>
    <w:basedOn w:val="32"/>
    <w:link w:val="21"/>
    <w:qFormat/>
    <w:uiPriority w:val="0"/>
    <w:rPr>
      <w:rFonts w:ascii="仿宋_GB2312" w:hAnsi="宋体" w:eastAsia="仿宋_GB2312"/>
      <w:kern w:val="2"/>
      <w:sz w:val="30"/>
      <w:szCs w:val="30"/>
    </w:rPr>
  </w:style>
  <w:style w:type="character" w:customStyle="1" w:styleId="98">
    <w:name w:val="文档结构图 Char1"/>
    <w:link w:val="13"/>
    <w:qFormat/>
    <w:uiPriority w:val="0"/>
    <w:rPr>
      <w:shd w:val="clear" w:color="auto" w:fill="000080"/>
    </w:rPr>
  </w:style>
  <w:style w:type="character" w:customStyle="1" w:styleId="99">
    <w:name w:val="纯文本 Char1"/>
    <w:link w:val="20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0">
    <w:name w:val="批注主题 Char"/>
    <w:basedOn w:val="87"/>
    <w:link w:val="29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01">
    <w:name w:val="批注框文本 Char"/>
    <w:basedOn w:val="32"/>
    <w:link w:val="22"/>
    <w:qFormat/>
    <w:uiPriority w:val="0"/>
    <w:rPr>
      <w:kern w:val="2"/>
      <w:sz w:val="18"/>
      <w:szCs w:val="18"/>
    </w:rPr>
  </w:style>
  <w:style w:type="paragraph" w:styleId="10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Subtle Emphasis"/>
    <w:qFormat/>
    <w:uiPriority w:val="0"/>
    <w:rPr>
      <w:rFonts w:eastAsia="宋体" w:cs="Times New Roman"/>
      <w:i/>
      <w:iCs/>
      <w:color w:val="808080"/>
      <w:szCs w:val="22"/>
      <w:lang w:eastAsia="zh-CN"/>
    </w:rPr>
  </w:style>
  <w:style w:type="paragraph" w:customStyle="1" w:styleId="104">
    <w:name w:val="TOC Heading"/>
    <w:basedOn w:val="2"/>
    <w:next w:val="1"/>
    <w:qFormat/>
    <w:uiPriority w:val="39"/>
    <w:pPr>
      <w:widowControl/>
      <w:spacing w:before="480" w:beforeLines="50" w:after="120" w:afterLines="5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  <w:style w:type="paragraph" w:customStyle="1" w:styleId="10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2082</Words>
  <Characters>2132</Characters>
  <Lines>17</Lines>
  <Paragraphs>4</Paragraphs>
  <TotalTime>0</TotalTime>
  <ScaleCrop>false</ScaleCrop>
  <LinksUpToDate>false</LinksUpToDate>
  <CharactersWithSpaces>2207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2024-07-10T01:07:00Z</dcterms:created>
  <dc:creator>微软用户</dc:creator>
  <cp:lastModifiedBy>℡Autism ミ</cp:lastModifiedBy>
  <dcterms:modified xsi:type="dcterms:W3CDTF">2025-08-28T10:35:44Z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4590E9D24BD9467EB3B6126A15AA01B6_12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