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版本号：MDZB-2025-12820250913001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渭南市合阳县解放南路片区排水管网更新改造项目工程监理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MDZB-2025-128</w:t>
      </w:r>
      <w:r>
        <w:br/>
      </w:r>
      <w:r>
        <w:br/>
      </w:r>
      <w:r>
        <w:br/>
      </w:r>
    </w:p>
    <w:p>
      <w:pPr>
        <w:pStyle w:val="null3"/>
        <w:jc w:val="center"/>
        <w:outlineLvl w:val="2"/>
      </w:pPr>
      <w:r>
        <w:rPr>
          <w:rFonts w:ascii="仿宋_GB2312" w:hAnsi="仿宋_GB2312" w:cs="仿宋_GB2312" w:eastAsia="仿宋_GB2312"/>
          <w:sz w:val="28"/>
          <w:b/>
        </w:rPr>
        <w:t>合阳县住房和城乡建设局</w:t>
      </w:r>
    </w:p>
    <w:p>
      <w:pPr>
        <w:pStyle w:val="null3"/>
        <w:jc w:val="center"/>
        <w:outlineLvl w:val="2"/>
      </w:pPr>
      <w:r>
        <w:rPr>
          <w:rFonts w:ascii="仿宋_GB2312" w:hAnsi="仿宋_GB2312" w:cs="仿宋_GB2312" w:eastAsia="仿宋_GB2312"/>
          <w:sz w:val="28"/>
          <w:b/>
        </w:rPr>
        <w:t>陕西明德招标有限责任公司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陕西明德招标有限责任公司</w:t>
      </w:r>
      <w:r>
        <w:rPr>
          <w:rFonts w:ascii="仿宋_GB2312" w:hAnsi="仿宋_GB2312" w:cs="仿宋_GB2312" w:eastAsia="仿宋_GB2312"/>
        </w:rPr>
        <w:t>（以下简称“代理机构”）受</w:t>
      </w:r>
      <w:r>
        <w:rPr>
          <w:rFonts w:ascii="仿宋_GB2312" w:hAnsi="仿宋_GB2312" w:cs="仿宋_GB2312" w:eastAsia="仿宋_GB2312"/>
        </w:rPr>
        <w:t>合阳县住房和城乡建设局</w:t>
      </w:r>
      <w:r>
        <w:rPr>
          <w:rFonts w:ascii="仿宋_GB2312" w:hAnsi="仿宋_GB2312" w:cs="仿宋_GB2312" w:eastAsia="仿宋_GB2312"/>
        </w:rPr>
        <w:t>委托，拟对</w:t>
      </w:r>
      <w:r>
        <w:rPr>
          <w:rFonts w:ascii="仿宋_GB2312" w:hAnsi="仿宋_GB2312" w:cs="仿宋_GB2312" w:eastAsia="仿宋_GB2312"/>
        </w:rPr>
        <w:t>渭南市合阳县解放南路片区排水管网更新改造项目工程监理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MDZB-2025-128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渭南市合阳县解放南路片区排水管网更新改造项目工程监理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对解放南路、建设中路、凤凰东路3条市政道路排水管网进行雨污分流改造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采购包1（渭南市合阳县解放南路片区排水管网更新改造项目工程监理）：属于专门面向中小企业采购。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1、法定代表人授权委托书：法定代表人授权书及被授权人身份证明。（法定代表人直接磋商只须提交其身份证明）</w:t>
      </w:r>
    </w:p>
    <w:p>
      <w:pPr>
        <w:pStyle w:val="null3"/>
      </w:pPr>
      <w:r>
        <w:rPr>
          <w:rFonts w:ascii="仿宋_GB2312" w:hAnsi="仿宋_GB2312" w:cs="仿宋_GB2312" w:eastAsia="仿宋_GB2312"/>
        </w:rPr>
        <w:t>2、企业资质：具备建设行政主管部门核发的工程监理综合资质或市政公用工程监理乙级及以上资质</w:t>
      </w:r>
    </w:p>
    <w:p>
      <w:pPr>
        <w:pStyle w:val="null3"/>
      </w:pPr>
      <w:r>
        <w:rPr>
          <w:rFonts w:ascii="仿宋_GB2312" w:hAnsi="仿宋_GB2312" w:cs="仿宋_GB2312" w:eastAsia="仿宋_GB2312"/>
        </w:rPr>
        <w:t>3、总监理工程师资质：具有市政公用工程专业国家注册监理工程师执业资格，并在本单位注册，如拟派项目总监理工程师有在监项目，不得超过 2 个（含 2 个），且须出具在监项目建设单位书面同意书</w:t>
      </w:r>
    </w:p>
    <w:p>
      <w:pPr>
        <w:pStyle w:val="null3"/>
      </w:pPr>
      <w:r>
        <w:rPr>
          <w:rFonts w:ascii="仿宋_GB2312" w:hAnsi="仿宋_GB2312" w:cs="仿宋_GB2312" w:eastAsia="仿宋_GB2312"/>
        </w:rPr>
        <w:t>4、信用信息：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5、非联合体投标书面声明：本项目不接受联合体投标（提供书面声明）。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陕西省渭南市合阳县凤凰西街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合阳县住房和城乡建设局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13909131992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陕西明德招标有限责任公司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陕西省西安市未央区太华北路甲字88号锦园国际广场10层1007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13474129951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采购包1：851,600.00元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合阳县住房和城乡建设局</w:t>
      </w:r>
      <w:r>
        <w:rPr>
          <w:rFonts w:ascii="仿宋_GB2312" w:hAnsi="仿宋_GB2312" w:cs="仿宋_GB2312" w:eastAsia="仿宋_GB2312"/>
        </w:rPr>
        <w:t>和</w:t>
      </w:r>
      <w:r>
        <w:rPr>
          <w:rFonts w:ascii="仿宋_GB2312" w:hAnsi="仿宋_GB2312" w:cs="仿宋_GB2312" w:eastAsia="仿宋_GB2312"/>
        </w:rPr>
        <w:t>陕西明德招标有限责任公司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陕西明德招标有限责任公司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陕西明德招标有限责任公司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联系人：安倩</w:t>
      </w:r>
    </w:p>
    <w:p>
      <w:pPr>
        <w:pStyle w:val="null3"/>
      </w:pPr>
      <w:r>
        <w:rPr>
          <w:rFonts w:ascii="仿宋_GB2312" w:hAnsi="仿宋_GB2312" w:cs="仿宋_GB2312" w:eastAsia="仿宋_GB2312"/>
        </w:rPr>
        <w:t>联系电话：13474129951</w:t>
      </w:r>
    </w:p>
    <w:p>
      <w:pPr>
        <w:pStyle w:val="null3"/>
      </w:pPr>
      <w:r>
        <w:rPr>
          <w:rFonts w:ascii="仿宋_GB2312" w:hAnsi="仿宋_GB2312" w:cs="仿宋_GB2312" w:eastAsia="仿宋_GB2312"/>
        </w:rPr>
        <w:t>地址：陕西省西安市未央区太华北路甲字88号锦园国际广场10层1007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解放南路、建设中路、凤凰东路3条市政道路排水管网进行雨污分流改造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851,600.00</w:t>
      </w:r>
    </w:p>
    <w:p>
      <w:pPr>
        <w:pStyle w:val="null3"/>
      </w:pPr>
      <w:r>
        <w:rPr>
          <w:rFonts w:ascii="仿宋_GB2312" w:hAnsi="仿宋_GB2312" w:cs="仿宋_GB2312" w:eastAsia="仿宋_GB2312"/>
        </w:rPr>
        <w:t>采购包最高限价（元）: 851,600.00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渭南市合阳县解放南路片区排水管网更新改造项目工程监理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标的名称：渭南市合阳县解放南路片区排水管网更新改造项目工程监理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（一）需满足的国家相关标准、行业标准、地方标准或者其他标准、规范</w:t>
            </w:r>
          </w:p>
          <w:p>
            <w:pPr>
              <w:pStyle w:val="null3"/>
              <w:ind w:firstLine="640"/>
              <w:jc w:val="both"/>
            </w:pPr>
            <w:r>
              <w:rPr>
                <w:rFonts w:ascii="仿宋_GB2312" w:hAnsi="仿宋_GB2312" w:cs="仿宋_GB2312" w:eastAsia="仿宋_GB2312"/>
                <w:sz w:val="21"/>
              </w:rPr>
              <w:t>（二）项目概况：对解放南路、建设中路、凤凰东路</w:t>
            </w:r>
            <w:r>
              <w:rPr>
                <w:rFonts w:ascii="仿宋_GB2312" w:hAnsi="仿宋_GB2312" w:cs="仿宋_GB2312" w:eastAsia="仿宋_GB2312"/>
                <w:sz w:val="21"/>
              </w:rPr>
              <w:t>3条市政道路排水管网进行雨污分流改造。主要改造DN300-DN1500mm雨水管道7411米，其中：主管道3315米，过路预埋管道249米，雨水口连接管道3847米，同时设置检查井、雨水收集口等相关附属设施；施工阶段和保修阶段的所有内容的监理工作，具体包括施工前期准备阶段、施工阶段、竣工验收阶段和工程保修阶段的监理工作。</w:t>
            </w:r>
          </w:p>
          <w:p>
            <w:pPr>
              <w:pStyle w:val="null3"/>
              <w:ind w:firstLine="640"/>
              <w:jc w:val="both"/>
            </w:pPr>
            <w:r>
              <w:rPr>
                <w:rFonts w:ascii="仿宋_GB2312" w:hAnsi="仿宋_GB2312" w:cs="仿宋_GB2312" w:eastAsia="仿宋_GB2312"/>
                <w:sz w:val="21"/>
              </w:rPr>
              <w:t>（三）工程监理标准</w:t>
            </w:r>
          </w:p>
          <w:p>
            <w:pPr>
              <w:pStyle w:val="null3"/>
              <w:ind w:firstLine="640"/>
              <w:jc w:val="both"/>
            </w:pPr>
            <w:r>
              <w:rPr>
                <w:rFonts w:ascii="仿宋_GB2312" w:hAnsi="仿宋_GB2312" w:cs="仿宋_GB2312" w:eastAsia="仿宋_GB2312"/>
                <w:sz w:val="21"/>
              </w:rPr>
              <w:t>1、《建设工程监理规范》（GB 50319-2013）。</w:t>
            </w:r>
          </w:p>
          <w:p>
            <w:pPr>
              <w:pStyle w:val="null3"/>
              <w:ind w:firstLine="640"/>
              <w:jc w:val="both"/>
            </w:pPr>
            <w:r>
              <w:rPr>
                <w:rFonts w:ascii="仿宋_GB2312" w:hAnsi="仿宋_GB2312" w:cs="仿宋_GB2312" w:eastAsia="仿宋_GB2312"/>
                <w:sz w:val="21"/>
              </w:rPr>
              <w:t>2、除合同另有约定外，本工程适用现行国家、省、市、行业和地方规范、标准和规程。</w:t>
            </w:r>
          </w:p>
          <w:p>
            <w:pPr>
              <w:pStyle w:val="null3"/>
              <w:ind w:firstLine="640"/>
              <w:jc w:val="both"/>
            </w:pPr>
            <w:r>
              <w:rPr>
                <w:rFonts w:ascii="仿宋_GB2312" w:hAnsi="仿宋_GB2312" w:cs="仿宋_GB2312" w:eastAsia="仿宋_GB2312"/>
                <w:sz w:val="21"/>
              </w:rPr>
              <w:t>3、规范、标准和规程如发生不一致时，则以要求最为严格的规范、规程或标准作为工作依据。</w:t>
            </w:r>
          </w:p>
          <w:p>
            <w:pPr>
              <w:pStyle w:val="null3"/>
              <w:ind w:firstLine="640"/>
              <w:jc w:val="both"/>
            </w:pPr>
            <w:r>
              <w:rPr>
                <w:rFonts w:ascii="仿宋_GB2312" w:hAnsi="仿宋_GB2312" w:cs="仿宋_GB2312" w:eastAsia="仿宋_GB2312"/>
                <w:sz w:val="21"/>
              </w:rPr>
              <w:t>4、在合同履行期间，监理人应满足委托人的特定技术要求，满足设计要求，满足陕西省及渭南市的有关强制性规定；监理人应严格执行中华人民共和国强制性标准，执行现行的或即将颁布的行业标准、规范；如有新颁国家标准及行业标准、规范，委托人指令执行时，监理人应当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合同签订后540日历天，监理进场日期具体以招标人通知为准，直至整体工程竣工验收合格并办理竣工结算结束为止。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解放南路、建设中路、凤凰东路。</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在项目完工后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在本项目工程竣工验收审计结束后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本项目缺陷责任期结束后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成交结果公示发布后，成交供应商须向采购代理机构提供一正两副（和上传文件保持一致的）纸质投标（响应）文件用于备案及档案保存。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 （2）财务状况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 （3）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 （4）社会保障资金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 （5）提供具有履行合同所必需的设备和专业技术能力的承诺； （6）参加政府采购活动前3年内在经营活动中没有重大违法记录的书面声明； （7）具备法律、行政法规规定的其他条件(由供应商根据项目需求提供说明材料或者承诺)。供应商需在项目电子化交易系统中按要求填写《投标函》完成承诺并进行电子签章。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具备建设行政主管部门核发的工程监理综合资质或市政公用工程监理乙级及以上资质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总监理工程师资质</w:t>
            </w:r>
          </w:p>
        </w:tc>
        <w:tc>
          <w:tcPr>
            <w:tcW w:type="dxa" w:w="3322"/>
          </w:tcPr>
          <w:p>
            <w:pPr>
              <w:pStyle w:val="null3"/>
            </w:pPr>
            <w:r>
              <w:rPr>
                <w:rFonts w:ascii="仿宋_GB2312" w:hAnsi="仿宋_GB2312" w:cs="仿宋_GB2312" w:eastAsia="仿宋_GB2312"/>
              </w:rPr>
              <w:t>具有市政公用工程专业国家注册监理工程师执业资格，并在本单位注册，如拟派项目总监理工程师有在监项目，不得超过 2 个（含 2 个），且须出具在监项目建设单位书面同意书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针对本项目提出适用于本项目的监理工作目标，方案包括但不限于①工作目标（涵盖项目整体监理工作方向、核心任务等）；②进度目标（针对项目各阶段进度把控的具体目标）；③投资控制目标（项目投资估算、预算及结算的控制目标）；④安全控制目标（项目施工过程中的安全管理目标，如零安全事故等）。 1、工作目标：（1）方案详细具体科学合理且具有针对性、可行性得3分；（2）方案明确具有一定的针对性、可行性得2分；（3）方案合理性不足，无针对性、可行性，内容空洞，可行性不强得1分。 2、进度目标：（1）方案详细具体科学合理且具有针对性、可行性得3分；（2）方案明确具有一定的针对性、可行性得2分；（3）方案合理性不足，无针对性、可行性，内容空洞，可行性不强得1分。 3、投资控制目标：（1）方案详细具体科学合理且具有针对性、可行性得3分；（2）方案明确具有一定的针对性、可行性得2分；（3）方案合理性不足，无针对性、可行性，内容空洞，可行性不强得1分。 4、安全控制目标：（1）方案详细具体科学合理且具有针对性、可行性得3分；（2）方案明确具有一定的针对性、可行性得2分；（3）方案合理性不足，无针对性、可行性，内容空洞，可行性不强得1分。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针对本项目提出适用于本项目的监理工作制度，方案包括但不限于①现场监理工作制度（包括现场巡查、旁站、平行检验等制度）；②内部工作制度（包括监理人员岗位职责、内部沟通协调、绩效考核等制度）；③相关服务工作制度（包括与建设单位、施工单位、设计单位等的协作制度）。 1、现场监理工作制度：（1）方案详细具体科学合理且具有针对性、可行性得3分；（2）方案明确具有一定的针对性、可行性得2分；（3）方案合理性不足，无针对性、可行性，内容空洞，可行性不强得1分。 2、内部工作制度：（1）方案详细具体科学合理且具有针对性、可行性得3分；（2）方案明确具有一定的针对性、可行性得2分；（3）方案合理性不足，无针对性、可行性，内容空洞，可行性不强得1分。 3、相关服务工作制度：（1）方案详细具体科学合理且具有针对性、可行性得3分；（2）方案明确具有一定的针对性、可行性得2分；（3）方案合理性不足，无针对性、可行性，内容空洞，可行性不强得1分。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针对本项目提出适用于本项目的监理资料与档案管理措施，方案包括但不限于①监理资料与档案存放、移交管理制度（明确资料存放地点、保管要求、移交流程及时间节点等）；②监理资料与档案保管人员安排（明确专人负责，说明保管人员的资质、经验及职责）。 1、监理资料与档案存放、移交管理制度：（1）方案详细具体科学合理且具有针对性、可行性得3分；（2）方案明确具有一定的针对性、可行性得2分；（3）方案合理性不足，无针对性、可行性，内容空洞，可行性不强得1分。 2、监理资料与档案保管人员安排：（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监理工作重点、难点分析及对策</w:t>
            </w:r>
          </w:p>
        </w:tc>
        <w:tc>
          <w:tcPr>
            <w:tcW w:type="dxa" w:w="2492"/>
          </w:tcPr>
          <w:p>
            <w:pPr>
              <w:pStyle w:val="null3"/>
            </w:pPr>
            <w:r>
              <w:rPr>
                <w:rFonts w:ascii="仿宋_GB2312" w:hAnsi="仿宋_GB2312" w:cs="仿宋_GB2312" w:eastAsia="仿宋_GB2312"/>
              </w:rPr>
              <w:t>针对本项目提出适用于本项目的监理工作重点、难点分析及对策，方案包括但不限于①针对本项目的重点、难点分析（结合项目类型、规模、技术要求等，准确识别监理工作中的重点环节和潜在难点）；②针对本项目的重点、难点的对策（提出具体、可行的解决措施，包括技术、管理、协调等方面）。 1、针对本项目的重点、难点分析：（1）方案详细具体科学合理且具有针对性、可行性得4分；（2）方案明确具有一定的针对性、可行性得2分；（3）方案合理性不足，无针对性、可行性，内容空洞，可行性不强得1分。 2、针对本项目的重点、难点的对策：（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针对本项目提出适用于本项目的监理工作质量控制，方案包括但不限于①质量管理控制的基本流程（明确从质量计划制定到质量验收的全流程管控步骤）；②工程质量控制的原则（如坚持质量第一、预防为主、全过程控制等原则）；③项目各阶段的质量控制措施（涵盖施工准备阶段、施工阶段、竣工验收阶段等不同阶段的具体质量控制手段）。 1、质量管理控制的基本流程：（1）方案详细具体科学合理且具有针对性、可行性得3分；（2）方案明确具有一定的针对性、可行性得2分；（3）方案合理性不足，无针对性、可行性，内容空洞，可行性不强得1分。 2、工程质量控制的原则：（1）方案详细具体科学合理且具有针对性、可行性得3分；（2）方案明确具有一定的针对性、可行性得2分；（3）方案合理性不足，无针对性、可行性，内容空洞，可行性不强得1分。 3、项目各阶段的质量控制措施：（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监理工作进度计划安排及保障措施</w:t>
            </w:r>
          </w:p>
        </w:tc>
        <w:tc>
          <w:tcPr>
            <w:tcW w:type="dxa" w:w="2492"/>
          </w:tcPr>
          <w:p>
            <w:pPr>
              <w:pStyle w:val="null3"/>
            </w:pPr>
            <w:r>
              <w:rPr>
                <w:rFonts w:ascii="仿宋_GB2312" w:hAnsi="仿宋_GB2312" w:cs="仿宋_GB2312" w:eastAsia="仿宋_GB2312"/>
              </w:rPr>
              <w:t>针对本项目提出适用于本项目的监理工作进度计划安排及保障措施，方案包括但不限于①监理工作进度计划安排（结合项目总体进度计划，制定监理工作各阶段的时间节点、工作任务及完成时限）；②监理工作进度计划保障措施（如人员调配、资源保障、进度监控及调整机制等）。 1、监理工作进度计划安排：（1）方案详细具体科学合理且具有针对性、可行性得3分；（2）方案明确具有一定的针对性、可行性得2分；（3）方案合理性不足，无针对性、可行性，内容空洞，可行性不强得1分。 2、监理工作进度计划保障措施：（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工程交工验收服务的保障措施</w:t>
            </w:r>
          </w:p>
        </w:tc>
        <w:tc>
          <w:tcPr>
            <w:tcW w:type="dxa" w:w="2492"/>
          </w:tcPr>
          <w:p>
            <w:pPr>
              <w:pStyle w:val="null3"/>
            </w:pPr>
            <w:r>
              <w:rPr>
                <w:rFonts w:ascii="仿宋_GB2312" w:hAnsi="仿宋_GB2312" w:cs="仿宋_GB2312" w:eastAsia="仿宋_GB2312"/>
              </w:rPr>
              <w:t>针对本项目提出适用于本项目的工程交工验收服务的保障措施，方案包括但不限于①验收前期准备保障（包括验收资料整理、验收方案制定、参与验收人员培训等）；②验收过程管控保障（明确验收流程监督、质量问题整改跟踪等措施）；③验收后服务保障（如验收资料归档、后续问题咨询解答等服务）。 1、验收前期准备保障：（1）方案详细具体科学合理且具有针对性、可行性得3分；（2）方案明确具有一定的针对性、可行性得2分；（3）方案合理性不足，无针对性、可行性，内容空洞，可行性不强得1分。 2、验收过程管控保障：（1）方案详细具体科学合理且具有针对性、可行性得3分；（2）方案明确具有一定的针对性、可行性得2分；（3）方案合理性不足，无针对性、可行性，内容空洞，可行性不强得1分。 3、验收后服务保障：（1）方案详细具体科学合理且具有针对性、可行性得3分；（2）方案明确具有一定的针对性、可行性得2分；（3）方案合理性不足，无针对性、可行性，内容空洞，可行性不强得1分。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监理工作程序和方法</w:t>
            </w:r>
          </w:p>
        </w:tc>
        <w:tc>
          <w:tcPr>
            <w:tcW w:type="dxa" w:w="2492"/>
          </w:tcPr>
          <w:p>
            <w:pPr>
              <w:pStyle w:val="null3"/>
            </w:pPr>
            <w:r>
              <w:rPr>
                <w:rFonts w:ascii="仿宋_GB2312" w:hAnsi="仿宋_GB2312" w:cs="仿宋_GB2312" w:eastAsia="仿宋_GB2312"/>
              </w:rPr>
              <w:t>针对本项目提出适用于本项目的监理工作程序和方法，方案包括但不限于①监理工作的程序（明确监理工作从合同签订到项目竣工移交的完整工作流程，包括事前、事中、事后控制的具体环节）；②监理工作的方法（如现场巡查、旁站监理、平行检验、见证取样、指令文件等方法的具体应用）。 1、监理工作的程序：（1）方案详细具体科学合理且具有针对性、可行性得4分；（2）方案明确具有一定的针对性、可行性得2分；（3）方案合理性不足，无针对性、可行性，内容空洞，可行性不强得1分。 2、监理工作的方法：（1）方案详细具体科学合理且具有针对性、可行性得3分；（2）方案明确具有一定的针对性、可行性得2分；（3）方案合理性不足，无针对性、可行性，内容空洞，可行性不强得1分。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适用于本项目的服务承诺，承诺包括但不限于①服务质量承诺（如监理工作满足相关规范标准、及时响应建设单位需求等）；②服务周期承诺（保证在规定的监理服务期限内完成全部监理工作，无无故延期情况）；③保修阶段质量服务承诺（明确保修阶段的监理服务内容、响应时间及服务标准）。 1、服务质量承诺：（1）承诺内容具体，明确执行标准、时限及保障措施，完全适配需求，可直接落地得4分；（2）承诺结构完整，能满足基础需求，但部分内容缺乏细节，需补充完善得2分；（3）承诺内容空泛，无具体执行说明，与实际需求脱节，无落地保障，可行性存疑得1分。 2、服务周期承诺：（1）承诺内容具体，明确执行标准、时限及保障措施，完全适配需求，可直接落地得4分；（2）承诺结构完整，能满足基础需求，但部分内容缺乏细节，需补充完善得2分；（3）承诺内容空泛，无具体执行说明，与实际需求脱节，无落地保障，可行性存疑得1分。 3、保修阶段质量服务承诺：（1）承诺内容具体，明确执行标准、时限及保障措施，完全适配需求，可直接落地得4分；（2）承诺结构完整，能满足基础需求，但部分内容缺乏细节，需补充完善得2分；（3）承诺内容空泛，无具体执行说明，与实际需求脱节，无落地保障，可行性存疑得1分。 注：不提供得0分。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针对本项目所配备人员及岗位职责情况及其证明材料（数量、资质、经验、从业年限等）进行评审 1、总监理工程师：具有中级及以上职称，得1分。供应商须提供职称证书扫描件，未提供不得分。 2、专业监理工程师：配备市政公用工程专业监理工程师最少3人，安全监理工程师1人，且以上人员有五年及以上工作经验，完全满足得3分，多配备1人（具有五年及以上工作经验）得0.5分，最高加1分，满分4分。其他情况不得分。 3、其他人员：配备资料员至少1人，且具有三年及以上工作经验得1分。 注：以上人员须提供相关证明材料，专业以注册证书或培训证书专业为准，工作经验以毕业时间为准。总监理工程师还需提供本单位人员的证明材料，若为退休人员，需提供退休证明及与公司双方签署的劳务合同或返聘协议。 注：不提供得0分。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拟派总监理工程师（项目经理）业绩评审</w:t>
            </w:r>
          </w:p>
        </w:tc>
        <w:tc>
          <w:tcPr>
            <w:tcW w:type="dxa" w:w="2492"/>
          </w:tcPr>
          <w:p>
            <w:pPr>
              <w:pStyle w:val="null3"/>
            </w:pPr>
            <w:r>
              <w:rPr>
                <w:rFonts w:ascii="仿宋_GB2312" w:hAnsi="仿宋_GB2312" w:cs="仿宋_GB2312" w:eastAsia="仿宋_GB2312"/>
              </w:rPr>
              <w:t>供应商提供拟派总监理工程师2022年1月1日至今类似监理项目业绩证明材料（且在该项目中担任总监理工程师一职）。 以供应商提供的该项目合同的扫描件或复印件并加盖单位公章为准，合同中需明确体现总监理工程师姓名及任职信息；每提供 1 项有效业绩证明材料得 2 分，本项满分为 2 分；未提供或提供的证明材料无效（如合同信息不完整、无任职信息等）的不予得分。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价格分统一采用低价优先法计算，具体规则如下：1. 确定评标基准价：满足磋商文件要求且投标报价最低的投标报价为评标基准价，其价格分为满分 15 分；2. 其他供应商价格分计算：价格分 =(评标基准价 / 投标报价)×15×100%；3. 计算结果保留小数点后两位，四舍五入；4. 若出现多家供应商投标报价相同且均为最低报价的情况，该部分供应商的价格分均按满分 15 分计算。</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