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21901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首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次磋商报价表</w:t>
      </w:r>
    </w:p>
    <w:p w14:paraId="0E79714E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1"/>
          <w:highlight w:val="none"/>
        </w:rPr>
      </w:pPr>
      <w:bookmarkStart w:id="0" w:name="_Toc30212"/>
      <w:r>
        <w:rPr>
          <w:rFonts w:hint="eastAsia" w:ascii="宋体" w:hAnsi="宋体" w:eastAsia="宋体" w:cs="宋体"/>
          <w:b/>
          <w:color w:val="auto"/>
          <w:sz w:val="28"/>
          <w:szCs w:val="21"/>
          <w:highlight w:val="none"/>
        </w:rPr>
        <w:t>首次报价一览表</w:t>
      </w:r>
      <w:bookmarkEnd w:id="0"/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6521"/>
      </w:tblGrid>
      <w:tr w14:paraId="0303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1BB05FD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826" w:type="pc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56BAF1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7DB14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4AC5CD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730901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5ED04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92CF9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首次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  <w:t>报价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161147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default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暂定总价：人民币：大写：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 xml:space="preserve"> 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>（元）</w:t>
            </w:r>
          </w:p>
          <w:p w14:paraId="5610FAF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费率：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（单位：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）</w:t>
            </w:r>
          </w:p>
        </w:tc>
      </w:tr>
      <w:tr w14:paraId="48034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352F39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1770BB2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30E8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459F7D5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575277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3CD80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4E4020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其他需说明事项</w:t>
            </w:r>
          </w:p>
          <w:p w14:paraId="260090D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（如果有的话）</w:t>
            </w:r>
          </w:p>
        </w:tc>
        <w:tc>
          <w:tcPr>
            <w:tcW w:w="3826" w:type="pc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C5A564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 w14:paraId="53AACDB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备注：</w:t>
      </w:r>
    </w:p>
    <w:p w14:paraId="321FBAE6"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1、磋商报价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指供应商完成磋商文件规定的各项工作所产生的费用合价；</w:t>
      </w:r>
    </w:p>
    <w:p w14:paraId="57C9B05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2、供应商报价时应按照磋商报价=费率*监理费计费基准价(</w:t>
      </w: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val="en-US" w:eastAsia="zh-CN"/>
        </w:rPr>
        <w:t>33308300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.00最高限价元）的方式进行计算报价；本项目按照费率结算，根据本项目施工中标合同价情况，监理费按照成交监理费费率调整后的总价结算（工程监理费=本项目施工中标合同价×成交监理费费率），其他情况按合同暂定金额结算。</w:t>
      </w:r>
    </w:p>
    <w:p w14:paraId="2E9D5D00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供应商名称（全称）：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（公章）</w:t>
      </w:r>
    </w:p>
    <w:p w14:paraId="3CC10033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或其委托代理人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：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（签字或盖章）</w:t>
      </w:r>
    </w:p>
    <w:p w14:paraId="533EFAD1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19F3E086">
      <w:pP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br w:type="page"/>
      </w:r>
    </w:p>
    <w:p w14:paraId="6C1C5AC9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次磋商报价表</w:t>
      </w:r>
    </w:p>
    <w:p w14:paraId="6A600DBF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1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auto"/>
          <w:sz w:val="28"/>
          <w:szCs w:val="21"/>
          <w:highlight w:val="none"/>
        </w:rPr>
        <w:t>次报价一览表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6521"/>
      </w:tblGrid>
      <w:tr w14:paraId="6E466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4EC8130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826" w:type="pc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32A3723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4E625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570628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087EF5C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67BF1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3B47D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  <w:t>报价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721900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default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暂定总价：人民币：大写：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 xml:space="preserve"> 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>（元）</w:t>
            </w:r>
          </w:p>
          <w:p w14:paraId="186195F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费率：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（单位：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）</w:t>
            </w:r>
          </w:p>
        </w:tc>
      </w:tr>
      <w:tr w14:paraId="1B86C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5B9E0BD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4D8CBD1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88F7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658F21A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20E6B41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1EF2A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1F9147D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其他需说明事项</w:t>
            </w:r>
          </w:p>
          <w:p w14:paraId="6837488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（如果有的话）</w:t>
            </w:r>
          </w:p>
        </w:tc>
        <w:tc>
          <w:tcPr>
            <w:tcW w:w="3826" w:type="pc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2483E8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 w14:paraId="1EFDA390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备注：</w:t>
      </w:r>
    </w:p>
    <w:p w14:paraId="4523EAD7"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1、磋商报价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指供应商完成磋商文件规定的各项工作所产生的费用合价；</w:t>
      </w:r>
    </w:p>
    <w:p w14:paraId="128FD01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2、供应商报价时应按照磋商报价=费率*监理费计费基准价(</w:t>
      </w: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val="en-US" w:eastAsia="zh-CN"/>
        </w:rPr>
        <w:t>33308300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.00最高限价元）的方式进行计算报价；本项目按照费率结算，根据本项目施工中标合同价情况，监理费按照成交监理费费率调整后的总价结算（工程监理费=本项目施工中标合同价×成交监理费费率），其他情况按合同暂定金额结算。</w:t>
      </w:r>
    </w:p>
    <w:p w14:paraId="33CF385F">
      <w:pPr>
        <w:pStyle w:val="2"/>
        <w:ind w:firstLine="480" w:firstLineChars="200"/>
        <w:rPr>
          <w:rFonts w:hint="default" w:eastAsia="宋体"/>
          <w:highlight w:val="none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val="en-US" w:eastAsia="zh-CN"/>
        </w:rPr>
        <w:t>3、此表需要在二次磋商报价时上传，一次报价时不上传此表。</w:t>
      </w:r>
    </w:p>
    <w:p w14:paraId="150E278F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供应商名称（全称）：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（公章）</w:t>
      </w:r>
    </w:p>
    <w:p w14:paraId="05A218B1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或其委托代理人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：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（签字或盖章）</w:t>
      </w:r>
    </w:p>
    <w:p w14:paraId="0067A05E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7B583B60">
      <w:pPr>
        <w:pStyle w:val="2"/>
        <w:rPr>
          <w:rFonts w:hint="eastAsia"/>
        </w:rPr>
      </w:pPr>
    </w:p>
    <w:p w14:paraId="17399A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120AA"/>
    <w:rsid w:val="079A5567"/>
    <w:rsid w:val="13985E0F"/>
    <w:rsid w:val="4D6527B3"/>
    <w:rsid w:val="6641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293</Characters>
  <Lines>0</Lines>
  <Paragraphs>0</Paragraphs>
  <TotalTime>0</TotalTime>
  <ScaleCrop>false</ScaleCrop>
  <LinksUpToDate>false</LinksUpToDate>
  <CharactersWithSpaces>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2025-04-11T07:47:00Z</dcterms:created>
  <dc:creator>WPS_1740366805</dc:creator>
  <cp:lastModifiedBy>遇见</cp:lastModifiedBy>
  <dcterms:modified xsi:type="dcterms:W3CDTF">2025-09-09T09:40:26Z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8D9479D1B61C4F75A0A6277A5A7EAF68_11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