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2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9"/>
        <w:tblW w:w="903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48F63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tcBorders>
              <w:bottom w:val="nil"/>
            </w:tcBorders>
            <w:vAlign w:val="center"/>
          </w:tcPr>
          <w:p w14:paraId="182533EE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53" w:type="dxa"/>
            <w:tcBorders>
              <w:bottom w:val="nil"/>
              <w:right w:val="single" w:color="auto" w:sz="4" w:space="0"/>
            </w:tcBorders>
            <w:vAlign w:val="center"/>
          </w:tcPr>
          <w:p w14:paraId="5EDFE422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left w:val="single" w:color="auto" w:sz="4" w:space="0"/>
              <w:bottom w:val="nil"/>
            </w:tcBorders>
            <w:vAlign w:val="center"/>
          </w:tcPr>
          <w:p w14:paraId="14D30A58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tcBorders>
              <w:bottom w:val="nil"/>
            </w:tcBorders>
            <w:vAlign w:val="center"/>
          </w:tcPr>
          <w:p w14:paraId="2E485969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tcBorders>
              <w:bottom w:val="nil"/>
            </w:tcBorders>
            <w:vAlign w:val="center"/>
          </w:tcPr>
          <w:p w14:paraId="16020074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tcBorders>
              <w:bottom w:val="nil"/>
            </w:tcBorders>
            <w:vAlign w:val="center"/>
          </w:tcPr>
          <w:p w14:paraId="70AA3142">
            <w:pPr>
              <w:spacing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备注</w:t>
            </w:r>
          </w:p>
        </w:tc>
      </w:tr>
      <w:tr w14:paraId="55A39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051895F7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05DF8F90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291A557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5AA93D8C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7261CF75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2BC8272B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 w14:paraId="523DC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38" w:hRule="atLeast"/>
          <w:jc w:val="center"/>
        </w:trPr>
        <w:tc>
          <w:tcPr>
            <w:tcW w:w="1228" w:type="dxa"/>
            <w:tcBorders>
              <w:top w:val="nil"/>
            </w:tcBorders>
          </w:tcPr>
          <w:p w14:paraId="39597F0B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nil"/>
              <w:right w:val="single" w:color="auto" w:sz="4" w:space="0"/>
            </w:tcBorders>
          </w:tcPr>
          <w:p w14:paraId="3011B446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single" w:color="auto" w:sz="4" w:space="0"/>
            </w:tcBorders>
          </w:tcPr>
          <w:p w14:paraId="03DCAFB9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nil"/>
            </w:tcBorders>
          </w:tcPr>
          <w:p w14:paraId="20E3002C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14:paraId="0436A65B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14:paraId="3C537072">
            <w:pPr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</w:tbl>
    <w:p w14:paraId="65D6F362">
      <w:pPr>
        <w:spacing w:line="360" w:lineRule="auto"/>
        <w:rPr>
          <w:rFonts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</w:rPr>
        <w:t>注：</w:t>
      </w:r>
      <w:r>
        <w:rPr>
          <w:rFonts w:eastAsia="宋体" w:cs="Times New Roman"/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rFonts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</w:rPr>
        <w:t>2.</w:t>
      </w:r>
      <w:r>
        <w:rPr>
          <w:rFonts w:eastAsia="宋体" w:cs="Times New Roman"/>
          <w:sz w:val="28"/>
          <w:szCs w:val="28"/>
        </w:rPr>
        <w:t>投标人根据采购项目的全部技术参数逐条填写此表，并按招标文件要求提供相应的证明材料。</w:t>
      </w:r>
    </w:p>
    <w:p w14:paraId="6363DA1D">
      <w:pPr>
        <w:spacing w:line="360" w:lineRule="auto"/>
        <w:rPr>
          <w:rFonts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3.</w:t>
      </w:r>
      <w:r>
        <w:rPr>
          <w:rFonts w:hint="eastAsia" w:eastAsia="宋体" w:cs="Times New Roman"/>
          <w:sz w:val="28"/>
          <w:szCs w:val="28"/>
        </w:rPr>
        <w:t>逐条对应投标文件内容认真填写本表。偏</w:t>
      </w:r>
      <w:r>
        <w:rPr>
          <w:rFonts w:hint="eastAsia" w:eastAsia="宋体" w:cs="Times New Roman"/>
          <w:sz w:val="28"/>
          <w:szCs w:val="28"/>
          <w:lang w:val="en-US" w:eastAsia="zh-CN"/>
        </w:rPr>
        <w:t>离</w:t>
      </w:r>
      <w:r>
        <w:rPr>
          <w:rFonts w:hint="eastAsia" w:eastAsia="宋体" w:cs="Times New Roman"/>
          <w:sz w:val="28"/>
          <w:szCs w:val="28"/>
        </w:rPr>
        <w:t>说明填写：正偏离（标明正偏离内容及正偏离的证明材料的页码）、符合（标明主要技术参数证明材料页码）或负偏离。</w:t>
      </w:r>
    </w:p>
    <w:p w14:paraId="3D3E23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54922852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1">
    <w:name w:val="标题 3 字符"/>
    <w:basedOn w:val="10"/>
    <w:link w:val="2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1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深蓝色</cp:lastModifiedBy>
  <dcterms:modified xsi:type="dcterms:W3CDTF">2025-09-16T02:04:14Z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A676E04DE41F4D60B5EEE545EA0AFF30_12</vt:lpwstr>
  </property>
</Properties>
</file>