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版本号：SCZE2025-ZB-1785-00120250909001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智慧护理及信息化升级改造采购项目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SCZE2025-ZB-1785-001</w:t>
      </w:r>
      <w:r>
        <w:br/>
      </w:r>
      <w:r>
        <w:br/>
      </w:r>
      <w:r>
        <w:br/>
      </w:r>
    </w:p>
    <w:p>
      <w:pPr>
        <w:pStyle w:val="null3"/>
        <w:jc w:val="center"/>
        <w:outlineLvl w:val="2"/>
      </w:pPr>
      <w:r>
        <w:rPr>
          <w:rFonts w:ascii="仿宋_GB2312" w:hAnsi="仿宋_GB2312" w:cs="仿宋_GB2312" w:eastAsia="仿宋_GB2312"/>
          <w:sz w:val="28"/>
          <w:b/>
        </w:rPr>
        <w:t>合阳县中医医院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合阳县中医医院</w:t>
      </w:r>
      <w:r>
        <w:rPr>
          <w:rFonts w:ascii="仿宋_GB2312" w:hAnsi="仿宋_GB2312" w:cs="仿宋_GB2312" w:eastAsia="仿宋_GB2312"/>
        </w:rPr>
        <w:t>委托，拟对</w:t>
      </w:r>
      <w:r>
        <w:rPr>
          <w:rFonts w:ascii="仿宋_GB2312" w:hAnsi="仿宋_GB2312" w:cs="仿宋_GB2312" w:eastAsia="仿宋_GB2312"/>
        </w:rPr>
        <w:t>智慧护理及信息化升级改造采购项目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SCZE2025-ZB-1785-001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智慧护理及信息化升级改造采购项目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为提升护理服务效率与质量、优化资源配置、降低护理差错率、保障患者安全，现开展智慧护理及信息化系统升级改造，具体内容详见招标文件。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授权委托书或法人身份证明：法定代表人或单位负责人参加投标的，应提供法定代表人或单位负责人身份证明;授权代表参加投标的，应提供法定代表人或单位负责人身份证明、授权委托书及授权代表在本单位缴纳养老保险证明。</w:t>
      </w:r>
    </w:p>
    <w:p>
      <w:pPr>
        <w:pStyle w:val="null3"/>
      </w:pPr>
      <w:r>
        <w:rPr>
          <w:rFonts w:ascii="仿宋_GB2312" w:hAnsi="仿宋_GB2312" w:cs="仿宋_GB2312" w:eastAsia="仿宋_GB2312"/>
        </w:rPr>
        <w:t>3、供应商不得存在下列情形之一： 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合阳县东新街69号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0913-5522627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李心洋、马超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采购包1：1,720,440.00元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银行账号：103261192002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代理服务费收费标准：代理服务费参考《国家计委关于印发&lt;招标代理服务收费管理暂行办法&gt;的通知》(计价格【2002】1980号)规定按标准按标段计取，不足6000.00元按6000.00元计取。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为提升护理服务效率与质量、优化资源配置、降低护理差错率、保障患者安全，现开展智慧护理及信息化系统升级改造。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1,720,440.00</w:t>
      </w:r>
    </w:p>
    <w:p>
      <w:pPr>
        <w:pStyle w:val="null3"/>
      </w:pPr>
      <w:r>
        <w:rPr>
          <w:rFonts w:ascii="仿宋_GB2312" w:hAnsi="仿宋_GB2312" w:cs="仿宋_GB2312" w:eastAsia="仿宋_GB2312"/>
        </w:rPr>
        <w:t>采购包最高限价（元）: 1,720,440.00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移动护理平台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1,720,440.00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标的名称：移动护理平台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 w:after="15"/>
            </w:pPr>
            <w:r>
              <w:rPr>
                <w:rFonts w:ascii="仿宋_GB2312" w:hAnsi="仿宋_GB2312" w:cs="仿宋_GB2312" w:eastAsia="仿宋_GB2312"/>
                <w:sz w:val="28"/>
                <w:b/>
              </w:rPr>
              <w:t>移动护理手持</w:t>
            </w:r>
            <w:r>
              <w:rPr>
                <w:rFonts w:ascii="仿宋_GB2312" w:hAnsi="仿宋_GB2312" w:cs="仿宋_GB2312" w:eastAsia="仿宋_GB2312"/>
                <w:sz w:val="28"/>
                <w:b/>
              </w:rPr>
              <w:t>PDA终端（核心产品）</w:t>
            </w:r>
          </w:p>
          <w:tbl>
            <w:tblPr>
              <w:tblBorders>
                <w:top w:val="none" w:color="000000" w:sz="4"/>
                <w:left w:val="none" w:color="000000" w:sz="4"/>
                <w:bottom w:val="none" w:color="000000" w:sz="4"/>
                <w:right w:val="none" w:color="000000" w:sz="4"/>
                <w:insideH w:val="none"/>
                <w:insideV w:val="none"/>
              </w:tblBorders>
            </w:tblPr>
            <w:tblGrid>
              <w:gridCol w:w="209"/>
              <w:gridCol w:w="351"/>
              <w:gridCol w:w="1704"/>
              <w:gridCol w:w="288"/>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数量：</w:t>
                  </w:r>
                  <w:r>
                    <w:rPr>
                      <w:rFonts w:ascii="仿宋_GB2312" w:hAnsi="仿宋_GB2312" w:cs="仿宋_GB2312" w:eastAsia="仿宋_GB2312"/>
                      <w:sz w:val="21"/>
                      <w:b/>
                    </w:rPr>
                    <w:t>60台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处理器</w:t>
                  </w:r>
                </w:p>
              </w:tc>
              <w:tc>
                <w:tcPr>
                  <w:tcW w:type="dxa" w:w="1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≥八核2.2GHz高性能处理器</w:t>
                  </w:r>
                </w:p>
              </w:tc>
              <w:tc>
                <w:tcPr>
                  <w:tcW w:type="dxa" w:w="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≥Android 12.0或以上</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21"/>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存储器</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≥64GB ROM+4GB RAM，最大可支持1T外部储存</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显示</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≥6.2英寸</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pPr>
                  <w:r>
                    <w:rPr>
                      <w:rFonts w:ascii="仿宋_GB2312" w:hAnsi="仿宋_GB2312" w:cs="仿宋_GB2312" w:eastAsia="仿宋_GB2312"/>
                      <w:sz w:val="21"/>
                    </w:rPr>
                    <w:t xml:space="preserve"> ▲</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分辨率</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≥1520*720</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摄像头</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设备需支持三摄像头，后置</w:t>
                  </w:r>
                  <w:r>
                    <w:rPr>
                      <w:rFonts w:ascii="仿宋_GB2312" w:hAnsi="仿宋_GB2312" w:cs="仿宋_GB2312" w:eastAsia="仿宋_GB2312"/>
                      <w:sz w:val="21"/>
                    </w:rPr>
                    <w:t>≥1600万摄像头，≥30万副摄，前置≥500万像素，支持自动对焦</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SIM</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三选二</w:t>
                  </w:r>
                  <w:r>
                    <w:rPr>
                      <w:rFonts w:ascii="仿宋_GB2312" w:hAnsi="仿宋_GB2312" w:cs="仿宋_GB2312" w:eastAsia="仿宋_GB2312"/>
                      <w:sz w:val="21"/>
                    </w:rPr>
                    <w:t>SIM卡槽，支持双卡双待</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电池</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4500mAh锂离子电池，支持可拆卸</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触摸</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电容触控屏（支持戴手套触控）</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提示</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大功率喇叭</w:t>
                  </w:r>
                  <w:r>
                    <w:rPr>
                      <w:rFonts w:ascii="仿宋_GB2312" w:hAnsi="仿宋_GB2312" w:cs="仿宋_GB2312" w:eastAsia="仿宋_GB2312"/>
                      <w:sz w:val="21"/>
                    </w:rPr>
                    <w:t>/振动提示/LED提示/音频提示</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Type-C的USB 接口</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重量</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≤250g（含电池）</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条码引擎</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支持国际通用的一维条码与二维条码，扫描引擎品牌需与所投设备品牌一致，并提供相关证明材料</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性能</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可经受多次</w:t>
                  </w:r>
                  <w:r>
                    <w:rPr>
                      <w:rFonts w:ascii="仿宋_GB2312" w:hAnsi="仿宋_GB2312" w:cs="仿宋_GB2312" w:eastAsia="仿宋_GB2312"/>
                      <w:sz w:val="21"/>
                    </w:rPr>
                    <w:t>1.5米水泥地面跌落</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防护等级</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≥IP67</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消毒</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为防止感染，设备需能经受过氧化氢及酒精擦拭，高低温和盐雾检测，并提供相关证明材料。</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静电放电抗扰度</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防止设备静电对医疗设备产生的影响，投标产品需通过电磁兼容实验和测量技术，静电放电抗扰度实验，执行标准</w:t>
                  </w:r>
                  <w:r>
                    <w:rPr>
                      <w:rFonts w:ascii="仿宋_GB2312" w:hAnsi="仿宋_GB2312" w:cs="仿宋_GB2312" w:eastAsia="仿宋_GB2312"/>
                      <w:sz w:val="21"/>
                    </w:rPr>
                    <w:t>GB/T17626.2-2018（提供相关证明材料）</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定位</w:t>
                  </w:r>
                  <w:r>
                    <w:rPr>
                      <w:rFonts w:ascii="仿宋_GB2312" w:hAnsi="仿宋_GB2312" w:cs="仿宋_GB2312" w:eastAsia="仿宋_GB2312"/>
                      <w:sz w:val="21"/>
                    </w:rPr>
                    <w:t>/导航</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GPS/AGPS/北斗/伽利略/GLONASS/QZSS/GNSS</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网络制式</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5G全网通</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WLAN</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Wi-Fi 802.11a/b/g/n/ac/d/e/h/i/j/k/r/v/w（2.4G+5G双频Wi-Fi），支持快速漫游</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蓝牙</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支持</w:t>
                  </w:r>
                  <w:r>
                    <w:rPr>
                      <w:rFonts w:ascii="仿宋_GB2312" w:hAnsi="仿宋_GB2312" w:cs="仿宋_GB2312" w:eastAsia="仿宋_GB2312"/>
                      <w:sz w:val="21"/>
                    </w:rPr>
                    <w:t>Bluetooth V5.1或以上</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管理软件</w:t>
                  </w:r>
                </w:p>
              </w:tc>
              <w:tc>
                <w:tcPr>
                  <w:tcW w:type="dxa" w:w="1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需要有与设备同一品牌的单台桌面管理工具，根据医护人员使用内容定制</w:t>
                  </w:r>
                </w:p>
              </w:tc>
              <w:tc>
                <w:tcPr>
                  <w:tcW w:type="dxa" w:w="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30"/>
              </w:rPr>
              <w:t>移动护理系统</w:t>
            </w:r>
          </w:p>
          <w:tbl>
            <w:tblPr>
              <w:tblBorders>
                <w:top w:val="none" w:color="000000" w:sz="4"/>
                <w:left w:val="none" w:color="000000" w:sz="4"/>
                <w:bottom w:val="none" w:color="000000" w:sz="4"/>
                <w:right w:val="none" w:color="000000" w:sz="4"/>
                <w:insideH w:val="none"/>
                <w:insideV w:val="none"/>
              </w:tblBorders>
            </w:tblPr>
            <w:tblGrid>
              <w:gridCol w:w="319"/>
              <w:gridCol w:w="319"/>
              <w:gridCol w:w="319"/>
              <w:gridCol w:w="1275"/>
              <w:gridCol w:w="319"/>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3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功能模块</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功能描述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1  </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今日待办</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患者待办</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支持查看各待办事项，点击后可跳转至对应功能模块操作界面</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r>
              <w:tc>
                <w:tcPr>
                  <w:tcW w:type="dxa" w:w="319"/>
                  <w:vMerge/>
                  <w:tcBorders>
                    <w:top w:val="none" w:color="000000" w:sz="4"/>
                    <w:left w:val="single" w:color="000000" w:sz="4"/>
                    <w:bottom w:val="non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支持查看当前患者医嘱待办任务；支持查看当前患者标本检查待办任务；支持查看当前患者体征录入待办任务；支持查看当前患者巡视待办任务；支持查看当前患者护理评估待办任务</w:t>
                  </w:r>
                </w:p>
              </w:tc>
              <w:tc>
                <w:tcPr>
                  <w:tcW w:type="dxa" w:w="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p>
              </w:tc>
            </w:tr>
            <w:tr>
              <w:tc>
                <w:tcPr>
                  <w:tcW w:type="dxa" w:w="319"/>
                  <w:vMerge/>
                  <w:tcBorders>
                    <w:top w:val="none" w:color="000000" w:sz="4"/>
                    <w:left w:val="single" w:color="000000" w:sz="4"/>
                    <w:bottom w:val="non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non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r>
            <w:tr>
              <w:tc>
                <w:tcPr>
                  <w:tcW w:type="dxa" w:w="319"/>
                  <w:vMerge/>
                  <w:tcBorders>
                    <w:top w:val="none" w:color="000000" w:sz="4"/>
                    <w:left w:val="single" w:color="000000" w:sz="4"/>
                    <w:bottom w:val="non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non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r>
            <w:tr>
              <w:tc>
                <w:tcPr>
                  <w:tcW w:type="dxa" w:w="319"/>
                  <w:vMerge/>
                  <w:tcBorders>
                    <w:top w:val="none" w:color="000000" w:sz="4"/>
                    <w:left w:val="single" w:color="000000" w:sz="4"/>
                    <w:bottom w:val="non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non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r>
            <w:tr>
              <w:tc>
                <w:tcPr>
                  <w:tcW w:type="dxa" w:w="319"/>
                  <w:vMerge/>
                  <w:tcBorders>
                    <w:top w:val="none" w:color="000000" w:sz="4"/>
                    <w:left w:val="single" w:color="000000" w:sz="4"/>
                    <w:bottom w:val="non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non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r>
            <w:tr>
              <w:tc>
                <w:tcPr>
                  <w:tcW w:type="dxa" w:w="3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患者管理</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患者列表</w:t>
                  </w:r>
                </w:p>
              </w:tc>
              <w:tc>
                <w:tcPr>
                  <w:tcW w:type="dxa" w:w="12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患者一览：患者总人数，患者住院号、姓名、床号、性别、年龄、患者属性和护理级别；支持按患者姓名、住院号和床号模糊检索；支持按患者分组、患者护理级别和患者属性展示患者信息；支持扫描患者腕带信息切换患者；</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tcBorders>
                    <w:top w:val="singl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支持患者当日待办医嘱数量统计、跨天医嘱待办数量统计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患者信息</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支持展示：患者姓名、住院</w:t>
                  </w:r>
                  <w:r>
                    <w:rPr>
                      <w:rFonts w:ascii="仿宋_GB2312" w:hAnsi="仿宋_GB2312" w:cs="仿宋_GB2312" w:eastAsia="仿宋_GB2312"/>
                      <w:sz w:val="21"/>
                      <w:color w:val="000000"/>
                    </w:rPr>
                    <w:t>ID、床号、入院时间、诊断、护理级别、过敏史等基本信息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支持展示：患者的病程记录，首次病程记录（点击进入可查看记录详细内容）</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患者属性编辑</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支持编辑患者属性：住院状态、药物过敏、发热患者和三升袋患者等（可后台配置可编辑的属性内容）</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住院经费</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支持展示住院患者的经费信息，显示当前患者费用合计、预交金，医保类型等</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医嘱管理</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护士审核医嘱提醒</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支持新医嘱、停止医嘱、撤销医嘱和过期医嘱一览；有变化时声音和震动提醒；支持点击新医嘱跳转执行；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摆药核查</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支持当前患者医嘱一览，展示长期和临时医嘱已核查和未核查数量、医嘱详情、是否过期、医嘱开始时间、应执行时间、警示药品提醒、用法、频率、当前执行次数、核查执行记录等信息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支持今日医嘱或明日医嘱的核查选择（点击进入模块时选择）；支持输液医嘱摆药核查时间限制，超时不允许操作，预设时间未到不允许提前操作；支持停止医嘱、异常医嘱不予执行</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批量摆药核查</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支持全病区患者医嘱一览，展示长期和临时医嘱已核查和未核查数量、医嘱详情、是否过期、医嘱开始时间、应执行时间、警示药品提醒、用法、频率、当前执行次数、核查执行记录等信息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今日医嘱或明日医嘱的核查选择（点击进入模块时选择）；支持昨日未完成医嘱核查；支持长期医嘱和临时医嘱切换查看；支持停止医嘱、异常医嘱不予执行；支持限定执行方式：手动执行、扫描执行；支持执行记录离线保存或在线保存</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配液核对</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当前患者医嘱一览，展示长期医嘱已校对和未校对数量、临时医嘱已校对和未校对数量、医嘱详情、是否过期（超时未执行）、医嘱开始时间、应执行时间、警示药品提醒、用法、频率、执行次数、配前核查记录等信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昨日未完成医嘱配液核对；支持医嘱从已配液撤回待配液状态功能；支持输液医嘱：配液、校对时间限制，超时不允许操作，预设时间未到不允许提前操作；支持对特殊药物的瓶签显示提醒（警示、高危、防外渗、跌倒、敏感和特别提醒类药物）</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医嘱执行</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当前患者医嘱一览，展示长期医嘱已执行和未执行数量、临时医嘱已执行和未执行数量，当前医嘱待配液、未执行、开始执行、暂停和执行完毕的数量展示，医嘱详情、是否过期、医嘱开始时间、用法、频率、执行次数、警示药品提醒、配前核查执行记录、核对执行记录等信息</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执行昨日未完成医嘱；支持医嘱当前次数执行记录的查看，以及医嘱所有执行记录查看；支持扫描未配液核对的医嘱自动跳转到配液核对界面并执行；支持在开始执行医嘱后，录入其他操作，包括暂停、药物反应、录入滴速、巡视、拔针、接液以及其他；</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支持扫描包药机分配医嘱条码批量执行医嘱功能</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支持扫描未配液核对的医嘱自动跳转到配液核对界面并执行</w:t>
                  </w:r>
                </w:p>
              </w:tc>
              <w:tc>
                <w:tcPr>
                  <w:tcW w:type="dxa" w:w="31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支持输液医嘱：开始执行和执行完毕的时间限制，时不允许操作，预设时间未到不允许提前操作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支持对符合时间限制规则的输液医嘱提前弹窗提醒</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支持执行不符合时间限制规则的输液医嘱时，弹窗提醒超时禁止操作或不允许提前操作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支持对特殊药物的瓶签显示提醒（警示、高危、防外渗、跌倒、敏感和特别提醒类药物）</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支持智能判断含有敏感类药物的医嘱，自动增加提醒内容</w:t>
                  </w:r>
                  <w:r>
                    <w:rPr>
                      <w:rFonts w:ascii="仿宋_GB2312" w:hAnsi="仿宋_GB2312" w:cs="仿宋_GB2312" w:eastAsia="仿宋_GB2312"/>
                      <w:sz w:val="21"/>
                      <w:color w:val="000000"/>
                    </w:rPr>
                    <w:t>“该医嘱中存在过敏药物，请对过敏药物录入皮试结果”</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支持扫描患者腕带语音播报</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口服给药</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此功能项，和医嘱执行功能一致，只显示口服类医嘱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注射医嘱</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此功能项，和医嘱执行功能一致，只显示注射类医嘱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皮试医嘱</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此功能项，和医嘱执行功能一致，只显示皮试类医嘱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护理医嘱</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此功能项，和医嘱执行功能一致，只显示护理类医嘱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精麻药品</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此功能项，和医嘱执行功能一致，只显示精麻药品类医嘱</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输液医嘱查询</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支持查询长期和临时医嘱；支持查询当前患者的今日输液医嘱；支持所有医嘱执行记录查看</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输液统计查询</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支持当前患者、我的患者和全部患者的输液医嘱总数量，剩余数量，今日核查和明日核查数量统计查询；支持点击剩余数量、今日核查数量和明日核查数量快捷跳转至对应操作界面</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输液医嘱信息查询</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支持按患者、医嘱类型和医嘱类别以及查询时间展示医嘱详情，支持总医嘱数量、未执行和已执行医嘱数量展示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执行记录查询</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支持当前病区患者医嘱执行记录查询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拒绝执行医嘱列表</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支持拒绝执行的医嘱记录查询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标本管理</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标本送检</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支持当前患者标本一览功能，展示标本检查内容、检查科室、申请时间，核对状态等信息；支持扫描核对功能</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检验检查</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支持当前患者的检查检验报告，以及诊断意见展示，如：检查项目名称，检查项目结果，是否有异常值等，高亮标红显示异常值</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体征管理</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体征录入</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支持录入体征时</w:t>
                  </w:r>
                  <w:r>
                    <w:rPr>
                      <w:rFonts w:ascii="仿宋_GB2312" w:hAnsi="仿宋_GB2312" w:cs="仿宋_GB2312" w:eastAsia="仿宋_GB2312"/>
                      <w:sz w:val="21"/>
                      <w:color w:val="000000"/>
                    </w:rPr>
                    <w:t>,点击下一项跳转到下一项体征录入项实现快速录入功能；支持录入体征项时，是否可以空值保存或者必须要录入值的校验判断功能；支持录入体征项时，录入值的大小值和异常值范围判断功能；支持录入体征时是否允许护士更改录入时间或是否需要录入归属时间功能；提供历史查看功能，查看已录入的体征项支持根据不同模板和归属时间来筛选要录入的体征项功能；提供秒表计时器，计算器等功能；</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批量体征录入</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同时录入多名患者的多项体征；支持录入体征时，键盘可以从上到下，从左到右切换患者或者录入体征项功能，便于用户快速操作；支持录入体征项时，录入值的大小值和异常值范围判断功能；支持录入体征时是否允许护士更改录入时间或者和录入归属时间功能；支持批量录入患者体征，患者分页加载的功能；</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体征查询</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支持查询历史体征数据功能；支持三测单展示</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体征批量查询</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支持按时间查询录入批量体征的详情；支持删除同一批次录入的批量数据功能；支持展示以护士为单位录入的体征数据详情</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护理文书</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护理文书</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支持当前科室可用的全部护理文书（护理记录单和护理评估单）一览</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支持护理文书添加、查看、编辑和删除；支持护理记录暂存功能，暂存后可继续录入；支持护理记录单关联护理评估计算得分功能</w:t>
                  </w:r>
                  <w:r>
                    <w:br/>
                  </w:r>
                  <w:r>
                    <w:rPr>
                      <w:rFonts w:ascii="仿宋_GB2312" w:hAnsi="仿宋_GB2312" w:cs="仿宋_GB2312" w:eastAsia="仿宋_GB2312"/>
                      <w:sz w:val="21"/>
                      <w:color w:val="000000"/>
                    </w:rPr>
                    <w:t>；支持自动计算评估得分和自动生成评估等级；支持子表嵌套；</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支持智能统计患者待录入护理评估单并弹窗提醒；支持智能生成患者护理评估单待办任务</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血糖录入</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支持录入早餐前，早餐后</w:t>
                  </w:r>
                  <w:r>
                    <w:rPr>
                      <w:rFonts w:ascii="仿宋_GB2312" w:hAnsi="仿宋_GB2312" w:cs="仿宋_GB2312" w:eastAsia="仿宋_GB2312"/>
                      <w:sz w:val="21"/>
                      <w:color w:val="000000"/>
                    </w:rPr>
                    <w:t>2小时，午餐前，午餐后2小时，晚餐前，晚上10点的血糖值，支持暂存数据，支持跳转查看血糖趋势图</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血糖趋势图</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支持以周为单位，展示一周内每天各时段的血糖趋势图（早餐前，早餐后</w:t>
                  </w:r>
                  <w:r>
                    <w:rPr>
                      <w:rFonts w:ascii="仿宋_GB2312" w:hAnsi="仿宋_GB2312" w:cs="仿宋_GB2312" w:eastAsia="仿宋_GB2312"/>
                      <w:sz w:val="21"/>
                      <w:color w:val="000000"/>
                    </w:rPr>
                    <w:t>2小时，午餐前，午餐后2小时，晚餐前，晚上10点），通过不同颜色区分标注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护理操作</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支持展示历史操作记录，如：操作时间、操作护士和操作项目；支持按项目名检索，通过项目内容模糊查询</w:t>
                  </w:r>
                  <w:r>
                    <w:rPr>
                      <w:rFonts w:ascii="仿宋_GB2312" w:hAnsi="仿宋_GB2312" w:cs="仿宋_GB2312" w:eastAsia="仿宋_GB2312"/>
                      <w:sz w:val="21"/>
                      <w:color w:val="000000"/>
                    </w:rPr>
                    <w:t>(超过20个操作项目，自动显示出搜索输入框)</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不良事件</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支持展示不良事件记录，如：时间、操作护士、不良事件项目、不良事件名称、危险等级、事件级别；支持按项目名检索，通过项目内容模糊查询</w:t>
                  </w:r>
                  <w:r>
                    <w:rPr>
                      <w:rFonts w:ascii="仿宋_GB2312" w:hAnsi="仿宋_GB2312" w:cs="仿宋_GB2312" w:eastAsia="仿宋_GB2312"/>
                      <w:sz w:val="21"/>
                      <w:color w:val="000000"/>
                    </w:rPr>
                    <w:t>(超过20个操作项目，自动显示出搜索输入框)</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事件登记</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支持护理事件的登记记录，如：皮试结果阳性、检验结果异常；支持护理事件的历史记录查询</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出入登记</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支持扫描患者腕带自动判断当前患者为离科还是返科状态；支持患者离科记录和返科记录查询；支持备注离科和返科信息；支持患者姓名、科室、床号、住院号、记录护士姓名、离科</w:t>
                  </w:r>
                  <w:r>
                    <w:rPr>
                      <w:rFonts w:ascii="仿宋_GB2312" w:hAnsi="仿宋_GB2312" w:cs="仿宋_GB2312" w:eastAsia="仿宋_GB2312"/>
                      <w:sz w:val="21"/>
                      <w:color w:val="000000"/>
                    </w:rPr>
                    <w:t>/返科时间和备注信息展示；</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319"/>
                  <w:vMerge/>
                  <w:tcBorders>
                    <w:top w:val="none" w:color="000000" w:sz="4"/>
                    <w:left w:val="none" w:color="000000" w:sz="4"/>
                    <w:bottom w:val="single" w:color="000000" w:sz="4"/>
                    <w:right w:val="single" w:color="000000" w:sz="4"/>
                  </w:tcBorders>
                </w:tcP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患者流转</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支持扫描患者腕带自动判断当前患者流转状态并进行下一步骤操作；支持患者按科室送出、手术</w:t>
                  </w:r>
                  <w:r>
                    <w:rPr>
                      <w:rFonts w:ascii="仿宋_GB2312" w:hAnsi="仿宋_GB2312" w:cs="仿宋_GB2312" w:eastAsia="仿宋_GB2312"/>
                      <w:sz w:val="21"/>
                      <w:color w:val="000000"/>
                    </w:rPr>
                    <w:t>/介入/产房收、手术/介入/产房送和科室接收步骤流转；支持患者姓名、科室、床号、住院号、接收/送出护士姓名、接收/送出时间信息展示；支持接收记录和送出记录查询；支持同步患者医嘱、患者信息、检验检查等数据至流转科室；</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巡视管理</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患者巡视</w:t>
                  </w:r>
                </w:p>
              </w:tc>
              <w:tc>
                <w:tcPr>
                  <w:tcW w:type="dxa" w:w="1275"/>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支持巡视录入时间设置；支持历史巡视记录查询，如：巡视时间、巡视护士、巡视项目；支持巡视项目检索功能，通过项目内容模糊查询</w:t>
                  </w:r>
                  <w:r>
                    <w:rPr>
                      <w:rFonts w:ascii="仿宋_GB2312" w:hAnsi="仿宋_GB2312" w:cs="仿宋_GB2312" w:eastAsia="仿宋_GB2312"/>
                      <w:sz w:val="21"/>
                      <w:color w:val="000000"/>
                    </w:rPr>
                    <w:t>(超过20个巡视项目，自动显示出搜索输入框)</w:t>
                  </w:r>
                </w:p>
              </w:tc>
              <w:tc>
                <w:tcPr>
                  <w:tcW w:type="dxa" w:w="31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non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non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r>
            <w:tr>
              <w:tc>
                <w:tcPr>
                  <w:tcW w:type="dxa" w:w="319"/>
                  <w:vMerge/>
                  <w:tcBorders>
                    <w:top w:val="none" w:color="000000" w:sz="4"/>
                    <w:left w:val="single" w:color="000000" w:sz="4"/>
                    <w:bottom w:val="non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non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r>
            <w:tr>
              <w:tc>
                <w:tcPr>
                  <w:tcW w:type="dxa" w:w="31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病房患者巡视</w:t>
                  </w:r>
                </w:p>
              </w:tc>
              <w:tc>
                <w:tcPr>
                  <w:tcW w:type="dxa" w:w="127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支持按病房号进行患者巡视，并记录巡视结果，支持患者全选</w:t>
                  </w:r>
                </w:p>
              </w:tc>
              <w:tc>
                <w:tcPr>
                  <w:tcW w:type="dxa" w:w="31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p>
              </w:tc>
            </w:tr>
            <w:tr>
              <w:tc>
                <w:tcPr>
                  <w:tcW w:type="dxa" w:w="3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51</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工作量统计</w:t>
                  </w:r>
                </w:p>
              </w:tc>
              <w:tc>
                <w:tcPr>
                  <w:tcW w:type="dxa" w:w="31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工作量统计</w:t>
                  </w:r>
                </w:p>
              </w:tc>
              <w:tc>
                <w:tcPr>
                  <w:tcW w:type="dxa" w:w="12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支持统计时间区间设置，可快捷选择今天、昨天</w:t>
                  </w:r>
                  <w:r>
                    <w:rPr>
                      <w:rFonts w:ascii="仿宋_GB2312" w:hAnsi="仿宋_GB2312" w:cs="仿宋_GB2312" w:eastAsia="仿宋_GB2312"/>
                      <w:sz w:val="21"/>
                      <w:color w:val="000000"/>
                    </w:rPr>
                    <w:t>、近一周和近一个月</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tcBorders>
                    <w:top w:val="singl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single" w:color="000000" w:sz="4"/>
                    <w:left w:val="none" w:color="000000" w:sz="4"/>
                    <w:bottom w:val="single" w:color="000000" w:sz="4"/>
                    <w:right w:val="single" w:color="000000" w:sz="4"/>
                  </w:tcBorders>
                </w:tcP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支持对配液核对、标本送检、医嘱执行、标本核对、体征采集、患者巡视、护理操作、不良事件和摆药核查等的工作量统计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52</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健康宣教</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健康宣教</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支持按未宣教和已宣教分类查看宣教内容；宣教内容支持文本、图片、视频、音频和超链接查看；宣教界面提供患者签名功能</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医养结合服务</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医养结合服务</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支持住院患者转医养结合康复服务</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54</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今日护理工作</w:t>
                  </w:r>
                </w:p>
              </w:tc>
              <w:tc>
                <w:tcPr>
                  <w:tcW w:type="dxa" w:w="319"/>
                  <w:vMerge w:val="restart"/>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今日护理工作</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支持按如下分类查看和执行今日护理工作：输液、标本、巡视、危急值、体征和护理评估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w:t>
                  </w: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科室、分组、我的患者和其他分类统计查看；支持统计各工作任务的总计数量和已完成数量；支持统计各工作任务的未完成分类、各细类数量和明细详情；支持统计各项未完成工作下的患者及患者未完成工作的数量；支持患者姓名、年龄、住院</w:t>
                  </w:r>
                  <w:r>
                    <w:rPr>
                      <w:rFonts w:ascii="仿宋_GB2312" w:hAnsi="仿宋_GB2312" w:cs="仿宋_GB2312" w:eastAsia="仿宋_GB2312"/>
                      <w:sz w:val="21"/>
                      <w:color w:val="000000"/>
                    </w:rPr>
                    <w:t>ID、床号、护理等级和患者属性信息显示；支持点击患者后跳转至对应功能模块的快捷操作；</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non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我的菜单</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我的菜单</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支持展示当前登录账号设置的自定义常用功能模块；支持我的菜单与账号绑定，切换终端登录后，我的菜单显示内容不变</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57</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通知查看</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通知查看</w:t>
                  </w:r>
                </w:p>
              </w:tc>
              <w:tc>
                <w:tcPr>
                  <w:tcW w:type="dxa" w:w="1275"/>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支持查看历史通知消息；支持弹窗提醒通知消息</w:t>
                  </w:r>
                </w:p>
              </w:tc>
              <w:tc>
                <w:tcPr>
                  <w:tcW w:type="dxa" w:w="3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9"/>
                  <w:vMerge/>
                  <w:tcBorders>
                    <w:top w:val="none" w:color="000000" w:sz="4"/>
                    <w:left w:val="singl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c>
                <w:tcPr>
                  <w:tcW w:type="dxa" w:w="1275"/>
                  <w:vMerge/>
                  <w:tcBorders>
                    <w:top w:val="none" w:color="000000" w:sz="4"/>
                    <w:left w:val="none" w:color="000000" w:sz="4"/>
                    <w:bottom w:val="single" w:color="000000" w:sz="4"/>
                    <w:right w:val="single" w:color="000000" w:sz="4"/>
                  </w:tcBorders>
                </w:tcPr>
                <w:p/>
              </w:tc>
              <w:tc>
                <w:tcPr>
                  <w:tcW w:type="dxa" w:w="319"/>
                  <w:vMerge/>
                  <w:tcBorders>
                    <w:top w:val="none" w:color="000000" w:sz="4"/>
                    <w:left w:val="none" w:color="000000" w:sz="4"/>
                    <w:bottom w:val="single" w:color="000000" w:sz="4"/>
                    <w:right w:val="single" w:color="000000" w:sz="4"/>
                  </w:tcBorders>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58</w:t>
                  </w:r>
                </w:p>
              </w:tc>
              <w:tc>
                <w:tcPr>
                  <w:tcW w:type="dxa" w:w="31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w:t>
                  </w: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数据保存</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支持数据离线保存和在线保存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快速同步</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支持快速同步服务的数据至本地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60</w:t>
                  </w:r>
                </w:p>
              </w:tc>
              <w:tc>
                <w:tcPr>
                  <w:tcW w:type="dxa" w:w="319"/>
                  <w:vMerge/>
                  <w:tcBorders>
                    <w:top w:val="none" w:color="000000" w:sz="4"/>
                    <w:left w:val="none" w:color="000000" w:sz="4"/>
                    <w:bottom w:val="single" w:color="000000" w:sz="4"/>
                    <w:right w:val="single" w:color="000000" w:sz="4"/>
                  </w:tcBorders>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状态监测</w:t>
                  </w:r>
                </w:p>
              </w:tc>
              <w:tc>
                <w:tcPr>
                  <w:tcW w:type="dxa" w:w="12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支持对网络状态、操作状态和推送服务状态的实时监测和显示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5" w:after="15"/>
            </w:pPr>
            <w:r>
              <w:rPr>
                <w:rFonts w:ascii="仿宋_GB2312" w:hAnsi="仿宋_GB2312" w:cs="仿宋_GB2312" w:eastAsia="仿宋_GB2312"/>
                <w:sz w:val="28"/>
                <w:b/>
              </w:rPr>
              <w:t>护理信息交互系统</w:t>
            </w:r>
          </w:p>
          <w:tbl>
            <w:tblPr>
              <w:tblBorders>
                <w:top w:val="none" w:color="000000" w:sz="4"/>
                <w:left w:val="none" w:color="000000" w:sz="4"/>
                <w:bottom w:val="none" w:color="000000" w:sz="4"/>
                <w:right w:val="none" w:color="000000" w:sz="4"/>
                <w:insideH w:val="none"/>
                <w:insideV w:val="none"/>
              </w:tblBorders>
            </w:tblPr>
            <w:tblGrid>
              <w:gridCol w:w="336"/>
              <w:gridCol w:w="348"/>
              <w:gridCol w:w="336"/>
              <w:gridCol w:w="1196"/>
              <w:gridCol w:w="336"/>
            </w:tblGrid>
            <w:tr>
              <w:tc>
                <w:tcPr>
                  <w:tcW w:type="dxa" w:w="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84"/>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功能模块</w:t>
                  </w:r>
                </w:p>
              </w:tc>
              <w:tc>
                <w:tcPr>
                  <w:tcW w:type="dxa" w:w="119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功能描述</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首页</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支持首页顶部文字公告滚动显示，支持当前科室信息和日期、时间显示</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48"/>
                  <w:vMerge/>
                  <w:tcBorders>
                    <w:top w:val="none" w:color="000000" w:sz="4"/>
                    <w:left w:val="none" w:color="000000" w:sz="4"/>
                    <w:bottom w:val="single" w:color="000000" w:sz="4"/>
                    <w:right w:val="single" w:color="000000" w:sz="4"/>
                  </w:tcBorders>
                </w:tcP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特殊护理</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病区所有的特殊护理的项目（在院总人数，雾化，病危，病重，特殊护理，一级护理，二级护理，禁饮食，预约换床，心电监护，口腔护理，今日出院，出入水量，今日入院，预约住院，吸氧，雾化吸入，明日手术，手术完成</w:t>
                  </w:r>
                  <w:r>
                    <w:rPr>
                      <w:rFonts w:ascii="仿宋_GB2312" w:hAnsi="仿宋_GB2312" w:cs="仿宋_GB2312" w:eastAsia="仿宋_GB2312"/>
                      <w:sz w:val="21"/>
                      <w:color w:val="000000"/>
                    </w:rPr>
                    <w:t>,手术未完，禁食，今日化疗等）、护理床号和患者的姓</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支持在特殊护理区域左右滑动，可查看更多信息；支持对不同项目用不同颜色区分提醒；支持添加和删除各特殊项目下的患者信息</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r>
            <w:tr>
              <w:tc>
                <w:tcPr>
                  <w:tcW w:type="dxa" w:w="336"/>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48"/>
                  <w:vMerge/>
                  <w:tcBorders>
                    <w:top w:val="none" w:color="000000" w:sz="4"/>
                    <w:left w:val="none" w:color="000000" w:sz="4"/>
                    <w:bottom w:val="single" w:color="000000" w:sz="4"/>
                    <w:right w:val="single" w:color="000000" w:sz="4"/>
                  </w:tcBorders>
                </w:tcP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测量计划</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支持展示该病区所有的测量计划项目（测血压，测血糖</w:t>
                  </w:r>
                  <w:r>
                    <w:rPr>
                      <w:rFonts w:ascii="仿宋_GB2312" w:hAnsi="仿宋_GB2312" w:cs="仿宋_GB2312" w:eastAsia="仿宋_GB2312"/>
                      <w:sz w:val="21"/>
                      <w:color w:val="000000"/>
                    </w:rPr>
                    <w:t>，皮试）、护理床号、姓名及频次；支持在测量计划项目区域左右滑动，可查看更多信息；支持不同项目可用不同颜色区分提醒；支持与</w:t>
                  </w:r>
                  <w:r>
                    <w:rPr>
                      <w:rFonts w:ascii="仿宋_GB2312" w:hAnsi="仿宋_GB2312" w:cs="仿宋_GB2312" w:eastAsia="仿宋_GB2312"/>
                      <w:sz w:val="21"/>
                      <w:color w:val="000000"/>
                    </w:rPr>
                    <w:t>PDA执行数据同步，实时更新测量状态</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r>
            <w:tr>
              <w:tc>
                <w:tcPr>
                  <w:tcW w:type="dxa" w:w="336"/>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r>
            <w:tr>
              <w:tc>
                <w:tcPr>
                  <w:tcW w:type="dxa" w:w="336"/>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支持设置提醒时间，并定时弹窗提醒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48"/>
                  <w:vMerge/>
                  <w:tcBorders>
                    <w:top w:val="non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通讯录</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支持展示病区医护人员的通讯录信息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48"/>
                  <w:vMerge/>
                  <w:tcBorders>
                    <w:top w:val="non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资产</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支持展示医院仪器的借用信息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48"/>
                  <w:vMerge/>
                  <w:tcBorders>
                    <w:top w:val="non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医护值班</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支持编辑和展示病区当日值班的医护人员</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48"/>
                  <w:vMerge/>
                  <w:tcBorders>
                    <w:top w:val="non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换床</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支持编辑和展示病区的换床信息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48"/>
                  <w:vMerge/>
                  <w:tcBorders>
                    <w:top w:val="non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周计划</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支持以周为单位，编辑和展示病区计划安排</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48"/>
                  <w:vMerge/>
                  <w:tcBorders>
                    <w:top w:val="non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留言板</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支持编辑和展示病区的留言信息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48"/>
                  <w:vMerge/>
                  <w:tcBorders>
                    <w:top w:val="none" w:color="000000" w:sz="4"/>
                    <w:left w:val="none" w:color="000000" w:sz="4"/>
                    <w:bottom w:val="single" w:color="000000" w:sz="4"/>
                    <w:right w:val="single" w:color="000000" w:sz="4"/>
                  </w:tcBorders>
                </w:tcP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重要事项</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支持展示病区以及全院的通知数据</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48"/>
                  <w:vMerge/>
                  <w:tcBorders>
                    <w:top w:val="none" w:color="000000" w:sz="4"/>
                    <w:left w:val="none" w:color="000000" w:sz="4"/>
                    <w:bottom w:val="single" w:color="000000" w:sz="4"/>
                    <w:right w:val="single" w:color="000000" w:sz="4"/>
                  </w:tcBorders>
                </w:tcP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床位列表</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支持展示病区所有床位，有患者占床的床位可显示性别和姓名；支持总床位和已占床位的数量统计</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支持点击床位卡展示患者详情页（患者基础信息、医嘱信息、当日医嘱执行情况、检验检查、三测单和特殊护理）</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支持展示输液中的患者当前输液进度</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床位</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床位</w:t>
                  </w:r>
                </w:p>
              </w:tc>
              <w:tc>
                <w:tcPr>
                  <w:tcW w:type="dxa" w:w="1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支持可展示当前病区的汇总护理信息及所有住院患者的基本信息；支持患者的详情查询（患者基础、信息医嘱信息、当日医嘱执行情况、检验检查、三测单和特殊护理）</w:t>
                  </w:r>
                </w:p>
              </w:tc>
              <w:tc>
                <w:tcPr>
                  <w:tcW w:type="dxa" w:w="33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36"/>
                  <w:vMerge/>
                  <w:tcBorders>
                    <w:top w:val="none" w:color="000000" w:sz="4"/>
                    <w:left w:val="single" w:color="000000" w:sz="4"/>
                    <w:bottom w:val="single" w:color="000000" w:sz="4"/>
                    <w:right w:val="single" w:color="000000" w:sz="4"/>
                  </w:tcBorders>
                </w:tcPr>
                <w:p/>
              </w:tc>
              <w:tc>
                <w:tcPr>
                  <w:tcW w:type="dxa" w:w="348"/>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c>
                <w:tcPr>
                  <w:tcW w:type="dxa" w:w="1196"/>
                  <w:vMerge/>
                  <w:tcBorders>
                    <w:top w:val="none" w:color="000000" w:sz="4"/>
                    <w:left w:val="none" w:color="000000" w:sz="4"/>
                    <w:bottom w:val="single" w:color="000000" w:sz="4"/>
                    <w:right w:val="single" w:color="000000" w:sz="4"/>
                  </w:tcBorders>
                </w:tcPr>
                <w:p/>
              </w:tc>
              <w:tc>
                <w:tcPr>
                  <w:tcW w:type="dxa" w:w="336"/>
                  <w:vMerge/>
                  <w:tcBorders>
                    <w:top w:val="none" w:color="000000" w:sz="4"/>
                    <w:left w:val="none" w:color="000000" w:sz="4"/>
                    <w:bottom w:val="single" w:color="000000" w:sz="4"/>
                    <w:right w:val="single" w:color="000000" w:sz="4"/>
                  </w:tcBorders>
                </w:tc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排班</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排班</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支持展示当前病区本周的护士排班表，也可切换查询上周和下周的排班表</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交班</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交班</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支持展示当前病区当天交接班的所有护理事件和详细信息</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教育</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教育</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支持查看当前病区所有的附件内容并可供下载</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白板</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白板</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支持调用大屏系统自带的白板功能，直接在屏幕上进行书写</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打印</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支持选择护理项目（特殊护理和测量计划项目）进行预览和打印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资产</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资产</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支持记录物品的借出情况，借物记录信息将在首页显示</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通讯录</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通讯录</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支持展示全院的通讯录</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管床</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管床</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支持展示当前病区医生和护士对应的管床患者</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统计</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支持对特殊护理、床位使用率和特殊护理统计的数据进行分析，可对统计结果进行二次筛选展示图形结果</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手术台次</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手术台次</w:t>
                  </w:r>
                </w:p>
              </w:tc>
              <w:tc>
                <w:tcPr>
                  <w:tcW w:type="dxa" w:w="1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支持对当前病区的手术台次进行编辑和查看，可针对不同的医疗组进行添加</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numPr>
                <w:ilvl w:val="0"/>
                <w:numId w:val="1"/>
              </w:numPr>
              <w:spacing w:before="15" w:after="15"/>
            </w:pPr>
            <w:r>
              <w:rPr>
                <w:rFonts w:ascii="仿宋_GB2312" w:hAnsi="仿宋_GB2312" w:cs="仿宋_GB2312" w:eastAsia="仿宋_GB2312"/>
                <w:sz w:val="28"/>
                <w:b/>
              </w:rPr>
              <w:t>护理信息交互大屏</w:t>
            </w:r>
          </w:p>
          <w:tbl>
            <w:tblPr>
              <w:tblBorders>
                <w:top w:val="none" w:color="000000" w:sz="4"/>
                <w:left w:val="none" w:color="000000" w:sz="4"/>
                <w:bottom w:val="none" w:color="000000" w:sz="4"/>
                <w:right w:val="none" w:color="000000" w:sz="4"/>
                <w:insideH w:val="none"/>
                <w:insideV w:val="none"/>
              </w:tblBorders>
            </w:tblPr>
            <w:tblGrid>
              <w:gridCol w:w="216"/>
              <w:gridCol w:w="1963"/>
              <w:gridCol w:w="37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b/>
                    </w:rPr>
                    <w:t>数量：</w:t>
                  </w:r>
                  <w:r>
                    <w:rPr>
                      <w:rFonts w:ascii="仿宋_GB2312" w:hAnsi="仿宋_GB2312" w:cs="仿宋_GB2312" w:eastAsia="仿宋_GB2312"/>
                      <w:sz w:val="21"/>
                      <w:b/>
                    </w:rPr>
                    <w:t>12台</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待机状态下，支持</w:t>
                  </w:r>
                  <w:r>
                    <w:rPr>
                      <w:rFonts w:ascii="仿宋_GB2312" w:hAnsi="仿宋_GB2312" w:cs="仿宋_GB2312" w:eastAsia="仿宋_GB2312"/>
                      <w:sz w:val="21"/>
                    </w:rPr>
                    <w:t>HDMI 通道信号输入智能唤醒；</w:t>
                  </w:r>
                </w:p>
              </w:tc>
              <w:tc>
                <w:tcPr>
                  <w:tcW w:type="dxa" w:w="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尺寸：</w:t>
                  </w:r>
                  <w:r>
                    <w:rPr>
                      <w:rFonts w:ascii="仿宋_GB2312" w:hAnsi="仿宋_GB2312" w:cs="仿宋_GB2312" w:eastAsia="仿宋_GB2312"/>
                      <w:sz w:val="21"/>
                    </w:rPr>
                    <w:t>55 英寸或以上</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分辨率：</w:t>
                  </w:r>
                  <w:r>
                    <w:rPr>
                      <w:rFonts w:ascii="仿宋_GB2312" w:hAnsi="仿宋_GB2312" w:cs="仿宋_GB2312" w:eastAsia="仿宋_GB2312"/>
                      <w:sz w:val="21"/>
                    </w:rPr>
                    <w:t>3840(H)×2160(V)或以上</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刷新频率</w:t>
                  </w:r>
                  <w:r>
                    <w:rPr>
                      <w:rFonts w:ascii="仿宋_GB2312" w:hAnsi="仿宋_GB2312" w:cs="仿宋_GB2312" w:eastAsia="仿宋_GB2312"/>
                      <w:sz w:val="21"/>
                    </w:rPr>
                    <w:t>60Hz或以上</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系统版本</w:t>
                  </w:r>
                  <w:r>
                    <w:rPr>
                      <w:rFonts w:ascii="仿宋_GB2312" w:hAnsi="仿宋_GB2312" w:cs="仿宋_GB2312" w:eastAsia="仿宋_GB2312"/>
                      <w:sz w:val="21"/>
                    </w:rPr>
                    <w:t>安卓</w:t>
                  </w:r>
                  <w:r>
                    <w:rPr>
                      <w:rFonts w:ascii="仿宋_GB2312" w:hAnsi="仿宋_GB2312" w:cs="仿宋_GB2312" w:eastAsia="仿宋_GB2312"/>
                      <w:sz w:val="21"/>
                    </w:rPr>
                    <w:t>9.0或以上</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RAM 4G，ROM 16G或以上</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CPU 四核+GPU四核或以上</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触摸技术：红外或以上技术</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触摸精度</w:t>
                  </w:r>
                  <w:r>
                    <w:rPr>
                      <w:rFonts w:ascii="仿宋_GB2312" w:hAnsi="仿宋_GB2312" w:cs="仿宋_GB2312" w:eastAsia="仿宋_GB2312"/>
                      <w:sz w:val="21"/>
                    </w:rPr>
                    <w:t>±2mm</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支持系统：</w:t>
                  </w:r>
                  <w:r>
                    <w:rPr>
                      <w:rFonts w:ascii="仿宋_GB2312" w:hAnsi="仿宋_GB2312" w:cs="仿宋_GB2312" w:eastAsia="仿宋_GB2312"/>
                      <w:sz w:val="21"/>
                    </w:rPr>
                    <w:t>Windows10/Windows8/Windows7/WindowsXP/Linux/Mac/Android/Chrome</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声道</w:t>
                  </w:r>
                  <w:r>
                    <w:rPr>
                      <w:rFonts w:ascii="仿宋_GB2312" w:hAnsi="仿宋_GB2312" w:cs="仿宋_GB2312" w:eastAsia="仿宋_GB2312"/>
                      <w:sz w:val="21"/>
                    </w:rPr>
                    <w:t>2.0，功率 2×10W</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摄像头：</w:t>
                  </w:r>
                  <w:r>
                    <w:rPr>
                      <w:rFonts w:ascii="仿宋_GB2312" w:hAnsi="仿宋_GB2312" w:cs="仿宋_GB2312" w:eastAsia="仿宋_GB2312"/>
                      <w:sz w:val="21"/>
                    </w:rPr>
                    <w:t>800万或以上</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蓝牙：版本</w:t>
                  </w:r>
                  <w:r>
                    <w:rPr>
                      <w:rFonts w:ascii="仿宋_GB2312" w:hAnsi="仿宋_GB2312" w:cs="仿宋_GB2312" w:eastAsia="仿宋_GB2312"/>
                      <w:sz w:val="21"/>
                    </w:rPr>
                    <w:t>4.2或以上；工作频率2.4GHz</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wifi：支持802.11 a/b/g/n/ac</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电源输入：</w:t>
                  </w:r>
                  <w:r>
                    <w:rPr>
                      <w:rFonts w:ascii="仿宋_GB2312" w:hAnsi="仿宋_GB2312" w:cs="仿宋_GB2312" w:eastAsia="仿宋_GB2312"/>
                      <w:sz w:val="21"/>
                    </w:rPr>
                    <w:t>220V~ 50Hz 1.0A</w:t>
                  </w:r>
                  <w:r>
                    <w:rPr>
                      <w:rFonts w:ascii="仿宋_GB2312" w:hAnsi="仿宋_GB2312" w:cs="仿宋_GB2312" w:eastAsia="仿宋_GB2312"/>
                      <w:sz w:val="21"/>
                    </w:rPr>
                    <w:t>（通过</w:t>
                  </w:r>
                  <w:r>
                    <w:rPr>
                      <w:rFonts w:ascii="仿宋_GB2312" w:hAnsi="仿宋_GB2312" w:cs="仿宋_GB2312" w:eastAsia="仿宋_GB2312"/>
                      <w:sz w:val="21"/>
                    </w:rPr>
                    <w:t>安全</w:t>
                  </w:r>
                  <w:r>
                    <w:rPr>
                      <w:rFonts w:ascii="仿宋_GB2312" w:hAnsi="仿宋_GB2312" w:cs="仿宋_GB2312" w:eastAsia="仿宋_GB2312"/>
                      <w:sz w:val="21"/>
                    </w:rPr>
                    <w:t>认证）</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9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接口：</w:t>
                  </w:r>
                  <w:r>
                    <w:rPr>
                      <w:rFonts w:ascii="仿宋_GB2312" w:hAnsi="仿宋_GB2312" w:cs="仿宋_GB2312" w:eastAsia="仿宋_GB2312"/>
                      <w:sz w:val="21"/>
                    </w:rPr>
                    <w:t>1.HDMI IN *1</w:t>
                  </w:r>
                  <w:r>
                    <w:br/>
                  </w:r>
                  <w:r>
                    <w:rPr>
                      <w:rFonts w:ascii="仿宋_GB2312" w:hAnsi="仿宋_GB2312" w:cs="仿宋_GB2312" w:eastAsia="仿宋_GB2312"/>
                      <w:sz w:val="21"/>
                    </w:rPr>
                    <w:t>2.USB 2.0* 2</w:t>
                  </w:r>
                  <w:r>
                    <w:br/>
                  </w:r>
                  <w:r>
                    <w:rPr>
                      <w:rFonts w:ascii="仿宋_GB2312" w:hAnsi="仿宋_GB2312" w:cs="仿宋_GB2312" w:eastAsia="仿宋_GB2312"/>
                      <w:sz w:val="21"/>
                    </w:rPr>
                    <w:t>3.USB 3.0 *1</w:t>
                  </w:r>
                  <w:r>
                    <w:br/>
                  </w:r>
                  <w:r>
                    <w:rPr>
                      <w:rFonts w:ascii="仿宋_GB2312" w:hAnsi="仿宋_GB2312" w:cs="仿宋_GB2312" w:eastAsia="仿宋_GB2312"/>
                      <w:sz w:val="21"/>
                    </w:rPr>
                    <w:t>4.TOUCH *1</w:t>
                  </w:r>
                  <w:r>
                    <w:br/>
                  </w:r>
                  <w:r>
                    <w:rPr>
                      <w:rFonts w:ascii="仿宋_GB2312" w:hAnsi="仿宋_GB2312" w:cs="仿宋_GB2312" w:eastAsia="仿宋_GB2312"/>
                      <w:sz w:val="21"/>
                    </w:rPr>
                    <w:t>5.AUDIO OUT *1</w:t>
                  </w:r>
                  <w:r>
                    <w:br/>
                  </w:r>
                  <w:r>
                    <w:rPr>
                      <w:rFonts w:ascii="仿宋_GB2312" w:hAnsi="仿宋_GB2312" w:cs="仿宋_GB2312" w:eastAsia="仿宋_GB2312"/>
                      <w:sz w:val="21"/>
                    </w:rPr>
                    <w:t>6.RS232 *1</w:t>
                  </w:r>
                  <w:r>
                    <w:br/>
                  </w:r>
                  <w:r>
                    <w:rPr>
                      <w:rFonts w:ascii="仿宋_GB2312" w:hAnsi="仿宋_GB2312" w:cs="仿宋_GB2312" w:eastAsia="仿宋_GB2312"/>
                      <w:sz w:val="21"/>
                    </w:rPr>
                    <w:t>7.RJ45 *1</w:t>
                  </w:r>
                </w:p>
              </w:tc>
              <w:tc>
                <w:tcPr>
                  <w:tcW w:type="dxa" w:w="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numPr>
                <w:ilvl w:val="0"/>
                <w:numId w:val="1"/>
              </w:numPr>
              <w:spacing w:before="15" w:after="15"/>
            </w:pPr>
            <w:r>
              <w:rPr>
                <w:rFonts w:ascii="仿宋_GB2312" w:hAnsi="仿宋_GB2312" w:cs="仿宋_GB2312" w:eastAsia="仿宋_GB2312"/>
                <w:sz w:val="28"/>
                <w:b/>
              </w:rPr>
              <w:t>护理管理系统</w:t>
            </w:r>
          </w:p>
          <w:tbl>
            <w:tblPr>
              <w:tblBorders>
                <w:top w:val="none" w:color="000000" w:sz="4"/>
                <w:left w:val="none" w:color="000000" w:sz="4"/>
                <w:bottom w:val="none" w:color="000000" w:sz="4"/>
                <w:right w:val="none" w:color="000000" w:sz="4"/>
                <w:insideH w:val="none"/>
                <w:insideV w:val="none"/>
              </w:tblBorders>
            </w:tblPr>
            <w:tblGrid>
              <w:gridCol w:w="325"/>
              <w:gridCol w:w="326"/>
              <w:gridCol w:w="326"/>
              <w:gridCol w:w="1249"/>
              <w:gridCol w:w="326"/>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功能模块</w:t>
                  </w:r>
                </w:p>
              </w:tc>
              <w:tc>
                <w:tcPr>
                  <w:tcW w:type="dxa" w:w="1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功能说明</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质控系统</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质控字典配置</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支持新增、编辑和删除质控字典配置项目；支持排序操作；</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支持对存在问题、原因分析和整改措施分别进行质控字典内容配置</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支持字典设置为通用模板或科室专用模板；支持按模板或字典名称进行查询检索</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质控模板</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支持对质控模板的新增、修改、发布、保存、停用和导出</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支持检查属性和模板分组设置；支持待发布、已发布、停用和全部类型的模板查看</w:t>
                  </w:r>
                  <w:r>
                    <w:br/>
                  </w:r>
                  <w:r>
                    <w:rPr>
                      <w:rFonts w:ascii="仿宋_GB2312" w:hAnsi="仿宋_GB2312" w:cs="仿宋_GB2312" w:eastAsia="仿宋_GB2312"/>
                      <w:sz w:val="21"/>
                      <w:color w:val="000000"/>
                    </w:rPr>
                    <w:t>支持模糊检索</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支持导入模板、新增分类、新增子分类和新增条目；支持已发布模板进行常用语设置；支持自由分值和</w:t>
                  </w:r>
                  <w:r>
                    <w:rPr>
                      <w:rFonts w:ascii="仿宋_GB2312" w:hAnsi="仿宋_GB2312" w:cs="仿宋_GB2312" w:eastAsia="仿宋_GB2312"/>
                      <w:sz w:val="21"/>
                      <w:color w:val="000000"/>
                    </w:rPr>
                    <w:t>YES/NO型打分模式</w:t>
                  </w:r>
                  <w:r>
                    <w:br/>
                  </w:r>
                  <w:r>
                    <w:rPr>
                      <w:rFonts w:ascii="仿宋_GB2312" w:hAnsi="仿宋_GB2312" w:cs="仿宋_GB2312" w:eastAsia="仿宋_GB2312"/>
                      <w:sz w:val="21"/>
                      <w:color w:val="000000"/>
                    </w:rPr>
                    <w:t>支持复制模板；支持将检查内容条目添加到质控项目用于统计</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模板分组维护</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支持模板分组维护查询、编辑；支持按模板名称分类分组属性：质量检查类型、专项督查类型、巡查类型、目标值；支持发布状态查询</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质控管理</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支持新增质检小组：质检组名称和质检组级别；支持三级质控小组设置；支持新增、查看、修改和删除一、二、三级质检组成员，可设置组长、组员；支持文书质控调用质检小组成员和分组权限等</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科室或按模板设置检查任务；支持按任务规则自动生成检查任务；支持批量分配；支持按检查单名称、模板、质检组和检查时间范围检索质控任务；支持批量删除检查任务支持由质检组组长分配任务，分配调查员在规定时间内根据任务内容进行检查并打分，检查结果再由组长或护理部审核；支持对审核不通过的检查任务再次重新检查</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支持导出任务执行单为</w:t>
                  </w:r>
                  <w:r>
                    <w:rPr>
                      <w:rFonts w:ascii="仿宋_GB2312" w:hAnsi="仿宋_GB2312" w:cs="仿宋_GB2312" w:eastAsia="仿宋_GB2312"/>
                      <w:sz w:val="21"/>
                      <w:color w:val="000000"/>
                    </w:rPr>
                    <w:t>excel；支持暂存执行单数据；支持自动计算得分和扣分</w:t>
                  </w:r>
                  <w:r>
                    <w:br/>
                  </w:r>
                  <w:r>
                    <w:rPr>
                      <w:rFonts w:ascii="仿宋_GB2312" w:hAnsi="仿宋_GB2312" w:cs="仿宋_GB2312" w:eastAsia="仿宋_GB2312"/>
                      <w:sz w:val="21"/>
                      <w:color w:val="000000"/>
                    </w:rPr>
                    <w:t>支持按待分配、待检查、待审核、已完成和全部切换展示各状态下的检查单；支持手动分配调查员；扣分项醒目颜色标记；支持按分值扣分或按责任人扣分；支持检查单进度履历显示</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整改截止时间批量生成整改单，支持多科室批量生成；支持按：填写整改单、待审核、追踪评价、未下发和已下发切换展示各状态下的持续改进单；支持自定义生成整改单；支持对整改单的审核；支持设置整改截止时间；支持录入存在问题的原因和对应整改措施，支持从质控字典中快速选择问题原因和整改措施；支持佐证照片查看；支持撤回待审核的任务；支持撤回、删除和提交追踪评价的内容</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PDCA闭环检查</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夜查房管理</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支持夜查房排班设置，支持一天多人排班；支持按月份切换查询排班详情；支持添加排班备注、检查范围和片区设置，支持快速排班和打印排班表；</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夜查房任务查看，按全部、待检查和已完成分类查看；支持夜查房持续改进，支持按未下发、已下发、填写整改单、待审核和追踪评价分类查看夜查房持续改进详情；支持导出夜查房反馈表文件；支持撤回、删除和提交追踪评价的内容；支持汇总查询统计各病区各检查内容的得分详情</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质控分析</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统计分析一级质控数据（月柏拉图统计、责任人统计、科室质控曲线表、质量整改分析和护理质量安全与上月汇总对比）</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统计分析二级质控数据（均分汇总分析、科室汇总分析、质量整改分析、各科室总扣分统计图、护理质量安全与上月汇总对比、扣分项目原因鱼骨图分析和护理质量扣分频次情况分析）</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统计分析三级质控数据（均分汇总分析、科室汇总分析、质量整改分析、各科室总扣分统计图、护理质量安全与上月汇总对比、扣分项目原因鱼骨图分析和护理质量扣分频次情况分析）</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质控单汇总</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检查单名称、护理单元、质控员、质检级别、任务状态、整改状态和检查时间查询汇总质控单进度；支持质控检查任务最新状态查看；支持查看、下载照片，支持导出文件，支持批量下载图片和导出文件；支持点击任务后跳转查看任务当前进度详情</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26"/>
                  <w:vMerge/>
                  <w:tcBorders>
                    <w:top w:val="none" w:color="000000" w:sz="4"/>
                    <w:left w:val="none" w:color="000000" w:sz="4"/>
                    <w:bottom w:val="single" w:color="000000" w:sz="4"/>
                    <w:right w:val="single" w:color="000000" w:sz="4"/>
                  </w:tcBorders>
                </w:tcP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申述情况</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支持对已下发整改单的任务进行申述，申述通过后可自动恢复检查单扣分和标记</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逾期任务</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支持对逾期任务的统计，可实时查询检查单的当前状态</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支持按已过期或自定义即将过期的天数统计检查单任务；</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综合算分</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支持按月统计各科室的综合分数；支持统计科室的维护；支持统计比例维护；可预设比例模板</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敏感指标</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设置科室属性</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支持对纳入敏感指标的科室，以及科室属性设置</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设置目标值</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支持对护理结构指标、护理过程指标和护理结果指标的各项内容目标值设置和查看；支持目标值按区间范围设置</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指标数据录入</w:t>
                  </w: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支持录入各类敏感指标数据：结构指标、过程指标和结果指标；支持科室按月导入和导出指标数据</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护理结构指标</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支持按护理单元和统计类型（月、季和年）进行查询和导出统计结果</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支持以表格和图形方式展示结构指标数据：床护比、护患比、每住院患者</w:t>
                  </w:r>
                  <w:r>
                    <w:rPr>
                      <w:rFonts w:ascii="仿宋_GB2312" w:hAnsi="仿宋_GB2312" w:cs="仿宋_GB2312" w:eastAsia="仿宋_GB2312"/>
                      <w:sz w:val="21"/>
                      <w:color w:val="000000"/>
                    </w:rPr>
                    <w:t>24小时平均护理时数、不同级别护士配置占比、护士离职率、护理级别占比、护士执业环境评测</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支持自动计算实际值与目标值之间的偏差，并用醒目颜色标记偏差值</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护理过程指标</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支持按护理单元和统计类型（月、季和年）进行查询和导出统计结果</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支持点击柱状图展示更加详细的内容</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支持自动计算实际值与目标值之间的偏差，并用醒目颜色标记偏差值</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以表格和图形方式展示过程指标数据：患者身体约束率、疼痛评估符合率、给药技术正确率、分级护理合格率、健康教育知晓率、护理文书正确率、急救药械完好率、身份识别执行正确率、手卫生执行率、洗手正确率、危重病人护理质量质控达标率和术前准备完整率</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护理结果指标</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支持按护理单元和统计类型（月、季和年）进行查询和导出统计结果</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支持自动计算实际值与目标值之间的偏差，并用醒目颜色标记偏差值</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以表格和图形方式展示结果指标数据：院内压疮发生率（院内压疮发生率、院内压疮发生率与护理时数对比曲线）、跌倒发生率、非计划性拔管（气管导管非计划拔管率、经口、经鼻胃肠导管非计划拔管率、导尿管非计划拔管率、</w:t>
                  </w:r>
                  <w:r>
                    <w:rPr>
                      <w:rFonts w:ascii="仿宋_GB2312" w:hAnsi="仿宋_GB2312" w:cs="仿宋_GB2312" w:eastAsia="仿宋_GB2312"/>
                      <w:sz w:val="21"/>
                      <w:color w:val="000000"/>
                    </w:rPr>
                    <w:t>CVC导管非计划拔管率、PICC导管非计划拔管率、导管非计划拔管率）、导管相关感染发生率（导尿管相关感染、中心导管（cvc）相关感染、静脉导管(picc)相关感染）、呼吸机相关肺炎发生率、给药错误发生率、管道滑脱发生率、高危患者深静脉血栓发生率、自杀发生人次、护理服务满意度率</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CNDNQ</w:t>
                  </w:r>
                  <w:r>
                    <w:br/>
                  </w:r>
                  <w:r>
                    <w:rPr>
                      <w:rFonts w:ascii="仿宋_GB2312" w:hAnsi="仿宋_GB2312" w:cs="仿宋_GB2312" w:eastAsia="仿宋_GB2312"/>
                      <w:sz w:val="21"/>
                      <w:color w:val="000000"/>
                    </w:rPr>
                    <w:t>(国家护理质量数据平台汇总及上报)</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国家</w:t>
                  </w:r>
                  <w:r>
                    <w:rPr>
                      <w:rFonts w:ascii="仿宋_GB2312" w:hAnsi="仿宋_GB2312" w:cs="仿宋_GB2312" w:eastAsia="仿宋_GB2312"/>
                      <w:sz w:val="21"/>
                      <w:color w:val="000000"/>
                    </w:rPr>
                    <w:t>/省平台</w:t>
                  </w:r>
                  <w:r>
                    <w:rPr>
                      <w:rFonts w:ascii="仿宋_GB2312" w:hAnsi="仿宋_GB2312" w:cs="仿宋_GB2312" w:eastAsia="仿宋_GB2312"/>
                      <w:sz w:val="21"/>
                      <w:color w:val="000000"/>
                    </w:rPr>
                    <w:t>数据汇总</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支持按照上报周期</w:t>
                  </w:r>
                  <w:r>
                    <w:rPr>
                      <w:rFonts w:ascii="仿宋_GB2312" w:hAnsi="仿宋_GB2312" w:cs="仿宋_GB2312" w:eastAsia="仿宋_GB2312"/>
                      <w:sz w:val="21"/>
                      <w:color w:val="000000"/>
                    </w:rPr>
                    <w:t>(年度、季度)查询数据分类、数据名称及对应的数据值</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r>
            <w:tr>
              <w:tc>
                <w:tcPr>
                  <w:tcW w:type="dxa" w:w="3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支持数据自动抓取及手动抓取；支持数据修正；支持数据上报；支持导出查询数据为</w:t>
                  </w:r>
                  <w:r>
                    <w:rPr>
                      <w:rFonts w:ascii="仿宋_GB2312" w:hAnsi="仿宋_GB2312" w:cs="仿宋_GB2312" w:eastAsia="仿宋_GB2312"/>
                      <w:sz w:val="21"/>
                      <w:color w:val="000000"/>
                    </w:rPr>
                    <w:t>Excel</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vMerge/>
                  <w:tcBorders>
                    <w:top w:val="none" w:color="000000" w:sz="4"/>
                    <w:left w:val="singl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326"/>
                  <w:vMerge/>
                  <w:tcBorders>
                    <w:top w:val="none" w:color="000000" w:sz="4"/>
                    <w:left w:val="none" w:color="000000" w:sz="4"/>
                    <w:bottom w:val="single" w:color="000000" w:sz="4"/>
                    <w:right w:val="single" w:color="000000" w:sz="4"/>
                  </w:tcBorders>
                </w:tcP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数据详情</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支持对跌倒（坠床）表单、新发</w:t>
                  </w:r>
                  <w:r>
                    <w:rPr>
                      <w:rFonts w:ascii="仿宋_GB2312" w:hAnsi="仿宋_GB2312" w:cs="仿宋_GB2312" w:eastAsia="仿宋_GB2312"/>
                      <w:sz w:val="21"/>
                      <w:color w:val="000000"/>
                    </w:rPr>
                    <w:t>2期及以上院内压力性损伤、CVC非计划拔管、PICC非计划拔管、导尿管非计划拔管、胃肠管（经口鼻）非计划拔管、气管导管非计划拔管、CVC相关血流感染、PICC相关血流感染、呼吸机相关肺炎（VAP）、导尿管相关尿路感染、护士职业暴露等上报数据按上报周期(年度、季度)查询详情</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326"/>
                  <w:vMerge/>
                  <w:tcBorders>
                    <w:top w:val="none" w:color="000000" w:sz="4"/>
                    <w:left w:val="none" w:color="000000" w:sz="4"/>
                    <w:bottom w:val="single" w:color="000000" w:sz="4"/>
                    <w:right w:val="single" w:color="000000" w:sz="4"/>
                  </w:tcBorders>
                </w:tcPr>
                <w:p/>
              </w:tc>
              <w:tc>
                <w:tcPr>
                  <w:tcW w:type="dxa" w:w="326"/>
                  <w:vMerge/>
                  <w:tcBorders>
                    <w:top w:val="none" w:color="000000" w:sz="4"/>
                    <w:left w:val="none" w:color="000000" w:sz="4"/>
                    <w:bottom w:val="single" w:color="000000" w:sz="4"/>
                    <w:right w:val="single" w:color="000000" w:sz="4"/>
                  </w:tcBorders>
                </w:tcP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支持导出查询数据为</w:t>
                  </w:r>
                  <w:r>
                    <w:rPr>
                      <w:rFonts w:ascii="仿宋_GB2312" w:hAnsi="仿宋_GB2312" w:cs="仿宋_GB2312" w:eastAsia="仿宋_GB2312"/>
                      <w:sz w:val="21"/>
                      <w:color w:val="000000"/>
                    </w:rPr>
                    <w:t>Excel</w:t>
                  </w:r>
                </w:p>
              </w:tc>
              <w:tc>
                <w:tcPr>
                  <w:tcW w:type="dxa" w:w="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15" w:after="15"/>
            </w:pPr>
            <w:r>
              <w:rPr>
                <w:rFonts w:ascii="仿宋_GB2312" w:hAnsi="仿宋_GB2312" w:cs="仿宋_GB2312" w:eastAsia="仿宋_GB2312"/>
                <w:sz w:val="28"/>
                <w:b/>
              </w:rPr>
              <w:t>集成实施</w:t>
            </w:r>
          </w:p>
          <w:tbl>
            <w:tblPr>
              <w:tblBorders>
                <w:top w:val="none" w:color="000000" w:sz="4"/>
                <w:left w:val="none" w:color="000000" w:sz="4"/>
                <w:bottom w:val="none" w:color="000000" w:sz="4"/>
                <w:right w:val="none" w:color="000000" w:sz="4"/>
                <w:insideH w:val="none"/>
                <w:insideV w:val="none"/>
              </w:tblBorders>
            </w:tblPr>
            <w:tblGrid>
              <w:gridCol w:w="244"/>
              <w:gridCol w:w="364"/>
              <w:gridCol w:w="1945"/>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集成实施</w:t>
                  </w:r>
                </w:p>
              </w:tc>
              <w:tc>
                <w:tcPr>
                  <w:tcW w:type="dxa" w:w="1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pPr>
                  <w:r>
                    <w:rPr>
                      <w:rFonts w:ascii="仿宋_GB2312" w:hAnsi="仿宋_GB2312" w:cs="仿宋_GB2312" w:eastAsia="仿宋_GB2312"/>
                      <w:sz w:val="21"/>
                      <w:color w:val="000000"/>
                    </w:rPr>
                    <w:t>保证数据实时互通，通过联调、性能及安全测试后上线。</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15" w:after="15"/>
            </w:pPr>
            <w:r>
              <w:rPr>
                <w:rFonts w:ascii="仿宋_GB2312" w:hAnsi="仿宋_GB2312" w:cs="仿宋_GB2312" w:eastAsia="仿宋_GB2312"/>
                <w:sz w:val="28"/>
                <w:b/>
              </w:rPr>
              <w:t>接口对接</w:t>
            </w:r>
          </w:p>
          <w:tbl>
            <w:tblPr>
              <w:tblBorders>
                <w:top w:val="none" w:color="000000" w:sz="4"/>
                <w:left w:val="none" w:color="000000" w:sz="4"/>
                <w:bottom w:val="none" w:color="000000" w:sz="4"/>
                <w:right w:val="none" w:color="000000" w:sz="4"/>
                <w:insideH w:val="none"/>
                <w:insideV w:val="none"/>
              </w:tblBorders>
            </w:tblPr>
            <w:tblGrid>
              <w:gridCol w:w="252"/>
              <w:gridCol w:w="361"/>
              <w:gridCol w:w="1940"/>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接口对接</w:t>
                  </w:r>
                </w:p>
              </w:tc>
              <w:tc>
                <w:tcPr>
                  <w:tcW w:type="dxa" w:w="1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pPr>
                  <w:r>
                    <w:rPr>
                      <w:rFonts w:ascii="仿宋_GB2312" w:hAnsi="仿宋_GB2312" w:cs="仿宋_GB2312" w:eastAsia="仿宋_GB2312"/>
                      <w:sz w:val="21"/>
                    </w:rPr>
                    <w:t>与院内现有信息系统对接，如：</w:t>
                  </w:r>
                  <w:r>
                    <w:rPr>
                      <w:rFonts w:ascii="仿宋_GB2312" w:hAnsi="仿宋_GB2312" w:cs="仿宋_GB2312" w:eastAsia="仿宋_GB2312"/>
                      <w:sz w:val="21"/>
                    </w:rPr>
                    <w:t>HIS、EMR、LIS、输血等系统无缝对接，支持被医院其他信息系统的应用集成。</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spacing w:before="15" w:after="15"/>
            </w:pPr>
            <w:r>
              <w:rPr>
                <w:rFonts w:ascii="仿宋_GB2312" w:hAnsi="仿宋_GB2312" w:cs="仿宋_GB2312" w:eastAsia="仿宋_GB2312"/>
                <w:sz w:val="28"/>
                <w:b/>
              </w:rPr>
              <w:t>网络系统</w:t>
            </w:r>
          </w:p>
          <w:tbl>
            <w:tblPr>
              <w:tblBorders>
                <w:top w:val="none" w:color="000000" w:sz="4"/>
                <w:left w:val="none" w:color="000000" w:sz="4"/>
                <w:bottom w:val="none" w:color="000000" w:sz="4"/>
                <w:right w:val="none" w:color="000000" w:sz="4"/>
                <w:insideH w:val="none"/>
                <w:insideV w:val="none"/>
              </w:tblBorders>
            </w:tblPr>
            <w:tblGrid>
              <w:gridCol w:w="252"/>
              <w:gridCol w:w="365"/>
              <w:gridCol w:w="1937"/>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9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数据卡</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60张数据卡服务，每张每月提供≥30G省内流量，通话≥200分钟</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网络接入</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1"/>
                    </w:rPr>
                    <w:t>满足移动护理手持</w:t>
                  </w:r>
                  <w:r>
                    <w:rPr>
                      <w:rFonts w:ascii="仿宋_GB2312" w:hAnsi="仿宋_GB2312" w:cs="仿宋_GB2312" w:eastAsia="仿宋_GB2312"/>
                      <w:sz w:val="21"/>
                    </w:rPr>
                    <w:t>PDA无线网的专网接入（≥10M）及云服务器的专网接入。</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云服务</w:t>
                  </w:r>
                  <w:r>
                    <w:rPr>
                      <w:rFonts w:ascii="仿宋_GB2312" w:hAnsi="仿宋_GB2312" w:cs="仿宋_GB2312" w:eastAsia="仿宋_GB2312"/>
                      <w:sz w:val="21"/>
                    </w:rPr>
                    <w:t>器</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left="105"/>
                  </w:pPr>
                  <w:r>
                    <w:rPr>
                      <w:rFonts w:ascii="仿宋_GB2312" w:hAnsi="仿宋_GB2312" w:cs="仿宋_GB2312" w:eastAsia="仿宋_GB2312"/>
                      <w:sz w:val="21"/>
                    </w:rPr>
                    <w:t>云服务器</w:t>
                  </w:r>
                  <w:r>
                    <w:rPr>
                      <w:rFonts w:ascii="仿宋_GB2312" w:hAnsi="仿宋_GB2312" w:cs="仿宋_GB2312" w:eastAsia="仿宋_GB2312"/>
                      <w:sz w:val="21"/>
                    </w:rPr>
                    <w:t>3台，单台规格：≥8C16G 硬盘1T。</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以上系统包括移动护理系统服务、护理信息交互系统服务、护理管理系统服务，软件应提供一体化证明材料，以方便医院后期统一维护、管理。</w:t>
            </w:r>
            <w:r>
              <w:rPr>
                <w:rFonts w:ascii="仿宋_GB2312" w:hAnsi="仿宋_GB2312" w:cs="仿宋_GB2312" w:eastAsia="仿宋_GB2312"/>
                <w:sz w:val="24"/>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合阳县内甲方指定地点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本项目合同签订后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乙方安装、调试完成，通过初步运行，经甲方验收确认后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系统稳定运行，并通过终验合格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1.质保时间为3年，全部包含3年售后服务和质保，其中包括3年的免费维护，定期巡检、软件定期升级维护、维修等。质保期内的维修费用（非人为损坏）全部由中标人负责，质保期后的维修按成本价酌情收费。 2.质保期内，所有的软件产品提供免费的运行维护，免费提供因政策调整、业务管理模式改变等而进行软件系统的升级。 3.在生产、运输、装卸、安装等过程中出现的安全问题，均由中标单位承担。 4.质保期内，如果出现技术故障和问题，在接到用户故障报告后响应时间不超过2小时，在10小时内到达现场。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本项目预算中包含所有接口费用，默认投标人报价中包含所有接口费用，项目实施过程中招标人不再支付接口费用，投标人需自行承担未考虑本项内容所带来所有不利后果。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投标函 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按格式要求填写《响应函》及《资格证明文件》并按要求进行签章。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提供了供应商未为本项目提供整体设计、规范编制或者项目管理、监理、检测等服务的声明。按格式要求填写《响应函》及《资格证明文件》并按要求进行签章。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法定代表人或单位负责人参加投标的，应提供法定代表人或单位负责人身份证明;授权代表参加投标的，应提供法定代表人或单位负责人身份证明、授权委托书及授权代表在本单位缴纳养老保险证明。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 xml:space="preserve"> 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响应方案说明.docx 中小企业声明函 偏离表.docx 资格证明文件.docx 节能、环境标志产品明细.docx 投标分项报价表.docx 附件：符合性审查注释.docx 投标函 残疾人福利性单位声明函 拒绝政府采购领域商业贿赂承诺书.docx 标的清单 投标文件封面 产品技术参数表.docx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响应方案说明.docx 中小企业声明函 偏离表.docx 资格证明文件.docx 节能、环境标志产品明细.docx 投标分项报价表.docx 附件：符合性审查注释.docx 投标函 残疾人福利性单位声明函 拒绝政府采购领域商业贿赂承诺书.docx 标的清单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响应方案说明.docx 中小企业声明函 偏离表.docx 资格证明文件.docx 节能、环境标志产品明细.docx 投标分项报价表.docx 附件：符合性审查注释.docx 投标函 残疾人福利性单位声明函 拒绝政府采购领域商业贿赂承诺书.docx 标的清单 投标文件封面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预防不正当竞争</w:t>
            </w:r>
          </w:p>
        </w:tc>
        <w:tc>
          <w:tcPr>
            <w:tcW w:type="dxa" w:w="3322"/>
          </w:tcPr>
          <w:p>
            <w:pPr>
              <w:pStyle w:val="null3"/>
            </w:pPr>
            <w:r>
              <w:rPr>
                <w:rFonts w:ascii="仿宋_GB2312" w:hAnsi="仿宋_GB2312" w:cs="仿宋_GB2312" w:eastAsia="仿宋_GB2312"/>
              </w:rPr>
              <w:t>投标人的报价不存在明显低于其他通过符合性审查投标人的报价，有可能影响产品质量或者不能诚信履约的，且投标人不能证明其报价合理性的情况</w:t>
            </w:r>
          </w:p>
        </w:tc>
        <w:tc>
          <w:tcPr>
            <w:tcW w:type="dxa" w:w="1661"/>
          </w:tcPr>
          <w:p>
            <w:pPr>
              <w:pStyle w:val="null3"/>
            </w:pPr>
            <w:r>
              <w:rPr>
                <w:rFonts w:ascii="仿宋_GB2312" w:hAnsi="仿宋_GB2312" w:cs="仿宋_GB2312" w:eastAsia="仿宋_GB2312"/>
              </w:rPr>
              <w:t>响应方案说明.docx 中小企业声明函 偏离表.docx 资格证明文件.docx 节能、环境标志产品明细.docx 投标分项报价表.docx 附件：符合性审查注释.docx 投标函 残疾人福利性单位声明函 拒绝政府采购领域商业贿赂承诺书.docx 标的清单 投标文件封面 产品技术参数表.docx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响应方案说明.docx 中小企业声明函 偏离表.docx 资格证明文件.docx 节能、环境标志产品明细.docx 投标分项报价表.docx 附件：符合性审查注释.docx 投标函 残疾人福利性单位声明函 拒绝政府采购领域商业贿赂承诺书.docx 标的清单 投标文件封面 产品技术参数表.docx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评标委员会将根据投标文件中对技术部分的应答，并结合投标人提供的技术资料和原厂技术文件等，对技术部分进行综合评价。 一般技术要求及服务要求共146项，达到或优于指标标准的，每项得0.1分；“▲”重要技术要求（23项）达到或优于指标标准的，每项得0.4分，共23.8分。</w:t>
            </w:r>
          </w:p>
        </w:tc>
        <w:tc>
          <w:tcPr>
            <w:tcW w:type="dxa" w:w="831"/>
          </w:tcPr>
          <w:p>
            <w:pPr>
              <w:pStyle w:val="null3"/>
              <w:jc w:val="right"/>
            </w:pPr>
            <w:r>
              <w:rPr>
                <w:rFonts w:ascii="仿宋_GB2312" w:hAnsi="仿宋_GB2312" w:cs="仿宋_GB2312" w:eastAsia="仿宋_GB2312"/>
              </w:rPr>
              <w:t>23.8000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节能环保评审</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号）要求提供国家确定的认证机构出具的、处于有效期之内的节能产品或环境标志产品认证证书，每提供一个得1分。政府强制采购产品不予加分。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节能、环境标志产品明细.docx</w:t>
            </w:r>
          </w:p>
        </w:tc>
      </w:tr>
      <w:tr>
        <w:tc>
          <w:tcPr>
            <w:tcW w:type="dxa" w:w="831"/>
            <w:vMerge/>
          </w:tcPr>
          <w:p/>
        </w:tc>
        <w:tc>
          <w:tcPr>
            <w:tcW w:type="dxa" w:w="1661"/>
          </w:tcPr>
          <w:p>
            <w:pPr>
              <w:pStyle w:val="null3"/>
            </w:pPr>
            <w:r>
              <w:rPr>
                <w:rFonts w:ascii="仿宋_GB2312" w:hAnsi="仿宋_GB2312" w:cs="仿宋_GB2312" w:eastAsia="仿宋_GB2312"/>
              </w:rPr>
              <w:t>产品来源可靠性</w:t>
            </w:r>
          </w:p>
        </w:tc>
        <w:tc>
          <w:tcPr>
            <w:tcW w:type="dxa" w:w="2492"/>
          </w:tcPr>
          <w:p>
            <w:pPr>
              <w:pStyle w:val="null3"/>
            </w:pPr>
            <w:r>
              <w:rPr>
                <w:rFonts w:ascii="仿宋_GB2312" w:hAnsi="仿宋_GB2312" w:cs="仿宋_GB2312" w:eastAsia="仿宋_GB2312"/>
              </w:rPr>
              <w:t>投标人需保证产品及技术渠道正规，保障交付采购人后无产权等使用纠纷，产品来源可靠。提供产品及技术的渠道正规，证明材料齐全且附有相关说明得8分；提供产品及技术的渠道正规提供较齐全证明材料且附有相关说明，基本无缺陷得5分；提供产品及技术的渠道正规材料或附有相关说明，但有部分缺陷得2分；提供产品及技术的渠道正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附件：符合性审查注释.docx</w:t>
            </w:r>
          </w:p>
          <w:p>
            <w:pPr>
              <w:pStyle w:val="null3"/>
            </w:pPr>
            <w:r>
              <w:rPr>
                <w:rFonts w:ascii="仿宋_GB2312" w:hAnsi="仿宋_GB2312" w:cs="仿宋_GB2312" w:eastAsia="仿宋_GB2312"/>
              </w:rPr>
              <w:t>节能、环境标志产品明细.docx</w:t>
            </w:r>
          </w:p>
          <w:p>
            <w:pPr>
              <w:pStyle w:val="null3"/>
            </w:pPr>
            <w:r>
              <w:rPr>
                <w:rFonts w:ascii="仿宋_GB2312" w:hAnsi="仿宋_GB2312" w:cs="仿宋_GB2312" w:eastAsia="仿宋_GB2312"/>
              </w:rPr>
              <w:t>拒绝政府采购领域商业贿赂承诺书.docx</w:t>
            </w:r>
          </w:p>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响应方案说明.docx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产品质量可靠性</w:t>
            </w:r>
          </w:p>
        </w:tc>
        <w:tc>
          <w:tcPr>
            <w:tcW w:type="dxa" w:w="2492"/>
          </w:tcPr>
          <w:p>
            <w:pPr>
              <w:pStyle w:val="null3"/>
            </w:pPr>
            <w:r>
              <w:rPr>
                <w:rFonts w:ascii="仿宋_GB2312" w:hAnsi="仿宋_GB2312" w:cs="仿宋_GB2312" w:eastAsia="仿宋_GB2312"/>
              </w:rPr>
              <w:t>投标人拟投产品质量可靠有保证，保障采购人日后可长期使用并系统稳定，整体配置具有合理性、兼容性，提供相关证明材料及相关说明。提供产品质量有保证材料齐全且附有相关说明得8分；提供产品质量有保证材料且附有相关说明，基本无缺陷得5分；提供产品质量有保证材料或附有相关说明，但有部分缺陷得2分；提供产品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投标人针对本项目理解，提供完整的服务方案，对医院现有的网络架构、安全现状作出分析，业务系统实现有效对接，满足相关政策要求及院方实际应用需求。 方案各部分内容全面、阐述条理清晰详尽、符合本项目采购需求且描述详细可行性强得5分；方案各部分内容全面、符合本项目采购 需求且描述详细，基本无缺陷，有针对性得3分；方案有部分内容缺失、基本符合本项目采购需求，有相关描述但有较多缺陷得1分；方案有严重缺失或重大缺陷或未提供本项内容均不得分。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偏离表.docx</w:t>
            </w:r>
          </w:p>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评审内容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5分；方案各部分内容全面、符合本项目采购 需求且描述详细，基本无缺陷，有针对性得3分；方案有部分内容缺失、基本符合本项目采购需求，有相关描述但有较多缺陷得1分；方案有严重缺失或重大缺陷或未提供本项内容均不得分。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投标人需具有可行的技术培训方案，保证使用单位能熟练操作和正常使用，列出详细的培训内容、培训方式等说明。 方案各部分内容全面、阐述条理清晰详尽、符合本项目采购需求且描述详细可行性强得5分；方案各部分内容全面、符合本项目采购 需求且描述详细，基本无缺陷，有针对性得3分；方案有部分内容缺失、基本符合本项目采购需求，有相关描述但有较多缺陷得1分；方案有严重缺失或重大缺陷或未提供本项内容均不得分。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投标人拟投入本项目配备的团队人员，团队架构合理、配置完备、经验丰富，能充分保证人员的协调性与稳定性。 组织结构设置健全、人员配备合理、职责分工、经验丰富、专业技术明确得5分；，组织结构较健全、人员配备合理、职责分工清晰，基本满足项目需求得3分；组织结构、人员配备、职责分工等整体安排有所欠缺得1分；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5分；方案各部分内容全面、符合本项目采购需求，有具体描述，但有部分缺陷得3分；方案有部分内容缺失、基本符合本项目采购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投标人自2022年1月1日以来（以合同签订日期为准）独立完成过的类似项目业绩情况，每个业绩得2.1分，最高得4.2分。 注：提供合同复印件或中标（成交）通知书，合同内容无法体现的可另行提供业主证明材料。</w:t>
            </w:r>
          </w:p>
        </w:tc>
        <w:tc>
          <w:tcPr>
            <w:tcW w:type="dxa" w:w="831"/>
          </w:tcPr>
          <w:p>
            <w:pPr>
              <w:pStyle w:val="null3"/>
              <w:jc w:val="right"/>
            </w:pPr>
            <w:r>
              <w:rPr>
                <w:rFonts w:ascii="仿宋_GB2312" w:hAnsi="仿宋_GB2312" w:cs="仿宋_GB2312" w:eastAsia="仿宋_GB2312"/>
              </w:rPr>
              <w:t>4.2000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 （小微企业、监狱企业或残疾人福利性单位用投标报价扣除后的价格参加评审）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详见附件：附件：符合性审查注释.docx</w:t>
      </w:r>
    </w:p>
    <w:p>
      <w:pPr>
        <w:pStyle w:val="null3"/>
        <w:ind w:firstLine="960"/>
      </w:pPr>
      <w:r>
        <w:rPr>
          <w:rFonts w:ascii="仿宋_GB2312" w:hAnsi="仿宋_GB2312" w:cs="仿宋_GB2312" w:eastAsia="仿宋_GB2312"/>
        </w:rPr>
        <w:t>详见附件：节能、环境标志产品明细.docx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