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版本号：SCZE2025-ZB-2458-00120260108001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血液透析机两台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SCZE2025-ZB-2458-001</w:t>
      </w:r>
      <w:r>
        <w:br/>
      </w:r>
      <w:r>
        <w:br/>
      </w:r>
      <w:r>
        <w:br/>
      </w:r>
    </w:p>
    <w:p>
      <w:pPr>
        <w:pStyle w:val="null3"/>
        <w:jc w:val="center"/>
        <w:outlineLvl w:val="2"/>
      </w:pPr>
      <w:r>
        <w:rPr>
          <w:rFonts w:ascii="仿宋_GB2312" w:hAnsi="仿宋_GB2312" w:cs="仿宋_GB2312" w:eastAsia="仿宋_GB2312"/>
          <w:sz w:val="28"/>
          <w:b/>
        </w:rPr>
        <w:t>合阳县人民医院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血液透析机两台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SCZE2025-ZB-2458-001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血液透析机两台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血液透析机两台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殊资格：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rFonts w:ascii="仿宋_GB2312" w:hAnsi="仿宋_GB2312" w:cs="仿宋_GB2312" w:eastAsia="仿宋_GB2312"/>
        </w:rPr>
        <w:t>3、投标人不得存在下列情形之一：（1）单位负责人为同一人或者存在直接控股、管理关系的不同投标人，不得参加本次采购活动；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4、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0913-5899194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党晓娜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代理服务费收费标准：1.代理服务费参照《国家计委关于印发&lt;招标代理服务收费管理暂行办法&gt;的通知》（计价格[2002]1980号）规定标准按标段收取，单标段不足8000元按8000收取。 2.账户信息 单位名称:陕西省采购招标有限责任公司 社会信用统一代码/纳税识别号:91610000758811560H 单位地址:陕西省西安市高新区唐延南路都市之门C座9层 单位电话:029-85256853 开户银行:中国光大银行西安友谊路支行 银行账号:78560188000095264 3.招标代理费开发票流程 开招标代理费需将（1）转账凭证 （2）开票信息 （3）收取电子发票邮箱 （4）发票开票种类 编辑到一个WORD文档中发送至3818307731@qq.com办理开发票手续。</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血液透析机两台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血液透析机两台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标的名称：血液透析机两台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pPr>
            <w:r>
              <w:rPr>
                <w:rFonts w:ascii="仿宋_GB2312" w:hAnsi="仿宋_GB2312" w:cs="仿宋_GB2312" w:eastAsia="仿宋_GB2312"/>
              </w:rPr>
              <w:t>核心产品：血液透析机</w:t>
            </w:r>
          </w:p>
          <w:p>
            <w:pPr>
              <w:pStyle w:val="null3"/>
              <w:ind w:left="420"/>
            </w:pPr>
            <w:r>
              <w:rPr>
                <w:rFonts w:ascii="仿宋_GB2312" w:hAnsi="仿宋_GB2312" w:cs="仿宋_GB2312" w:eastAsia="仿宋_GB2312"/>
              </w:rPr>
              <w:t>1.设备使用年限：≥10年</w:t>
            </w:r>
          </w:p>
          <w:p>
            <w:pPr>
              <w:pStyle w:val="null3"/>
            </w:pPr>
            <w:r>
              <w:rPr>
                <w:rFonts w:ascii="仿宋_GB2312" w:hAnsi="仿宋_GB2312" w:cs="仿宋_GB2312" w:eastAsia="仿宋_GB2312"/>
              </w:rPr>
              <w:t>2.供水: 压力范围：1-6.5bar；温度范围：5 ℃~30 ℃。（为了让血液透析设备可适配不同品牌的供水设备，供水压力、供水温度范围应包含此范围）</w:t>
            </w:r>
          </w:p>
          <w:p>
            <w:pPr>
              <w:pStyle w:val="null3"/>
            </w:pPr>
            <w:r>
              <w:rPr>
                <w:rFonts w:ascii="仿宋_GB2312" w:hAnsi="仿宋_GB2312" w:cs="仿宋_GB2312" w:eastAsia="仿宋_GB2312"/>
              </w:rPr>
              <w:t>3.透析液流速300-700mL/min。</w:t>
            </w:r>
          </w:p>
          <w:p>
            <w:pPr>
              <w:pStyle w:val="null3"/>
            </w:pPr>
            <w:r>
              <w:rPr>
                <w:rFonts w:ascii="仿宋_GB2312" w:hAnsi="仿宋_GB2312" w:cs="仿宋_GB2312" w:eastAsia="仿宋_GB2312"/>
              </w:rPr>
              <w:t>4.透析液温度：33.0~40.0°C，有超温保护装置。</w:t>
            </w:r>
          </w:p>
          <w:p>
            <w:pPr>
              <w:pStyle w:val="null3"/>
            </w:pPr>
            <w:r>
              <w:rPr>
                <w:rFonts w:ascii="仿宋_GB2312" w:hAnsi="仿宋_GB2312" w:cs="仿宋_GB2312" w:eastAsia="仿宋_GB2312"/>
              </w:rPr>
              <w:t>5.超滤速度：0.50~4.00L/h。</w:t>
            </w:r>
          </w:p>
          <w:p>
            <w:pPr>
              <w:pStyle w:val="null3"/>
            </w:pPr>
            <w:r>
              <w:rPr>
                <w:rFonts w:ascii="仿宋_GB2312" w:hAnsi="仿宋_GB2312" w:cs="仿宋_GB2312" w:eastAsia="仿宋_GB2312"/>
              </w:rPr>
              <w:t>6.漏血检测器：光学检测。</w:t>
            </w:r>
          </w:p>
          <w:p>
            <w:pPr>
              <w:pStyle w:val="null3"/>
            </w:pPr>
            <w:r>
              <w:rPr>
                <w:rFonts w:ascii="仿宋_GB2312" w:hAnsi="仿宋_GB2312" w:cs="仿宋_GB2312" w:eastAsia="仿宋_GB2312"/>
              </w:rPr>
              <w:t>7.动脉血泵：40~600mL/min。</w:t>
            </w:r>
          </w:p>
          <w:p>
            <w:pPr>
              <w:pStyle w:val="null3"/>
            </w:pPr>
            <w:r>
              <w:rPr>
                <w:rFonts w:ascii="仿宋_GB2312" w:hAnsi="仿宋_GB2312" w:cs="仿宋_GB2312" w:eastAsia="仿宋_GB2312"/>
              </w:rPr>
              <w:t>8.肝素泵：设置范围：0.0~9.0mL/h。</w:t>
            </w:r>
          </w:p>
          <w:p>
            <w:pPr>
              <w:pStyle w:val="null3"/>
            </w:pPr>
            <w:r>
              <w:rPr>
                <w:rFonts w:ascii="仿宋_GB2312" w:hAnsi="仿宋_GB2312" w:cs="仿宋_GB2312" w:eastAsia="仿宋_GB2312"/>
              </w:rPr>
              <w:t>9.空气监测器：超声波检测；检测精度：≤0.03mL。</w:t>
            </w:r>
          </w:p>
          <w:p>
            <w:pPr>
              <w:pStyle w:val="null3"/>
            </w:pPr>
            <w:r>
              <w:rPr>
                <w:rFonts w:ascii="仿宋_GB2312" w:hAnsi="仿宋_GB2312" w:cs="仿宋_GB2312" w:eastAsia="仿宋_GB2312"/>
              </w:rPr>
              <w:t>10.动脉压：测量范围：-300~+450mmHg；测量精确度：±10mmHg。</w:t>
            </w:r>
          </w:p>
          <w:p>
            <w:pPr>
              <w:pStyle w:val="null3"/>
            </w:pPr>
            <w:r>
              <w:rPr>
                <w:rFonts w:ascii="仿宋_GB2312" w:hAnsi="仿宋_GB2312" w:cs="仿宋_GB2312" w:eastAsia="仿宋_GB2312"/>
              </w:rPr>
              <w:t>11.静脉压：测量范围：-300~+450mmHg；测量精确度：±10mmHg。（为了保障患者治疗安全，静脉压力监测范围应包含此范围，精度应满足或优于此精度要求）</w:t>
            </w:r>
          </w:p>
          <w:p>
            <w:pPr>
              <w:pStyle w:val="null3"/>
            </w:pPr>
            <w:r>
              <w:rPr>
                <w:rFonts w:ascii="仿宋_GB2312" w:hAnsi="仿宋_GB2312" w:cs="仿宋_GB2312" w:eastAsia="仿宋_GB2312"/>
              </w:rPr>
              <w:t>12.TMP：测量范围：-100~+450mmHg；测量精确度：±10mmHg。</w:t>
            </w:r>
          </w:p>
          <w:p>
            <w:pPr>
              <w:pStyle w:val="null3"/>
            </w:pPr>
            <w:r>
              <w:rPr>
                <w:rFonts w:ascii="仿宋_GB2312" w:hAnsi="仿宋_GB2312" w:cs="仿宋_GB2312" w:eastAsia="仿宋_GB2312"/>
              </w:rPr>
              <w:t>13.透析液浓度：12.5 ~16.0mS/cm。</w:t>
            </w:r>
          </w:p>
          <w:p>
            <w:pPr>
              <w:pStyle w:val="null3"/>
            </w:pPr>
            <w:r>
              <w:rPr>
                <w:rFonts w:ascii="仿宋_GB2312" w:hAnsi="仿宋_GB2312" w:cs="仿宋_GB2312" w:eastAsia="仿宋_GB2312"/>
              </w:rPr>
              <w:t>14.治疗模式：用于血液净化治疗，具有血液透析、单纯超滤、序贯透析。</w:t>
            </w:r>
          </w:p>
          <w:p>
            <w:pPr>
              <w:pStyle w:val="null3"/>
            </w:pPr>
            <w:r>
              <w:rPr>
                <w:rFonts w:ascii="仿宋_GB2312" w:hAnsi="仿宋_GB2312" w:cs="仿宋_GB2312" w:eastAsia="仿宋_GB2312"/>
              </w:rPr>
              <w:t>15.人机交互：≥15英寸彩色液晶显示器，可旋转。可以在屏幕上调节动脉壶液位。（15英寸可旋转显示器可让治疗参数显示更直观，方便医护各角度观察治疗页面；壶液位电动调节功能简化临床操作，让液位调节操作更简单。）</w:t>
            </w:r>
          </w:p>
          <w:p>
            <w:pPr>
              <w:pStyle w:val="null3"/>
            </w:pPr>
            <w:r>
              <w:rPr>
                <w:rFonts w:ascii="仿宋_GB2312" w:hAnsi="仿宋_GB2312" w:cs="仿宋_GB2312" w:eastAsia="仿宋_GB2312"/>
              </w:rPr>
              <w:t>16.报警提示功能：多种颜色报警指示灯，具有声光报警指示。</w:t>
            </w:r>
          </w:p>
          <w:p>
            <w:pPr>
              <w:pStyle w:val="null3"/>
            </w:pPr>
            <w:r>
              <w:rPr>
                <w:rFonts w:ascii="仿宋_GB2312" w:hAnsi="仿宋_GB2312" w:cs="仿宋_GB2312" w:eastAsia="仿宋_GB2312"/>
              </w:rPr>
              <w:t>17.消毒模式：支持使用柠檬酸、次氯酸钠、过氧乙酸等多种消毒液。热水柠檬酸消毒温度最高可达90℃。</w:t>
            </w:r>
          </w:p>
          <w:p>
            <w:pPr>
              <w:pStyle w:val="null3"/>
            </w:pPr>
            <w:r>
              <w:rPr>
                <w:rFonts w:ascii="仿宋_GB2312" w:hAnsi="仿宋_GB2312" w:cs="仿宋_GB2312" w:eastAsia="仿宋_GB2312"/>
              </w:rPr>
              <w:t>18.后备电池：停电时自动跳转后备电池供电，支持体外循环监测，报警系统。运行时间不少于20分钟 。</w:t>
            </w:r>
          </w:p>
          <w:p>
            <w:pPr>
              <w:pStyle w:val="null3"/>
            </w:pPr>
            <w:r>
              <w:rPr>
                <w:rFonts w:ascii="仿宋_GB2312" w:hAnsi="仿宋_GB2312" w:cs="仿宋_GB2312" w:eastAsia="仿宋_GB2312"/>
              </w:rPr>
              <w:t>19.设备内部可同时存储多种不同原液配方</w:t>
            </w:r>
          </w:p>
          <w:p>
            <w:pPr>
              <w:pStyle w:val="null3"/>
            </w:pPr>
            <w:r>
              <w:rPr>
                <w:rFonts w:ascii="仿宋_GB2312" w:hAnsi="仿宋_GB2312" w:cs="仿宋_GB2312" w:eastAsia="仿宋_GB2312"/>
              </w:rPr>
              <w:t>20.超滤系统：采用容量式平衡与超滤控制系统。</w:t>
            </w:r>
          </w:p>
          <w:p>
            <w:pPr>
              <w:pStyle w:val="null3"/>
            </w:pPr>
            <w:r>
              <w:rPr>
                <w:rFonts w:ascii="仿宋_GB2312" w:hAnsi="仿宋_GB2312" w:cs="仿宋_GB2312" w:eastAsia="仿宋_GB2312"/>
              </w:rPr>
              <w:t>21.浓度曲线：可进行透析液浓度曲线治疗，可预存≥8条曲线，实现个性化透析。</w:t>
            </w:r>
          </w:p>
          <w:p>
            <w:pPr>
              <w:pStyle w:val="null3"/>
            </w:pPr>
            <w:r>
              <w:rPr>
                <w:rFonts w:ascii="仿宋_GB2312" w:hAnsi="仿宋_GB2312" w:cs="仿宋_GB2312" w:eastAsia="仿宋_GB2312"/>
              </w:rPr>
              <w:t>22.超滤曲线：可预存≥8条超滤曲线，实现个性化透析。</w:t>
            </w:r>
          </w:p>
          <w:p>
            <w:pPr>
              <w:pStyle w:val="null3"/>
            </w:pPr>
            <w:r>
              <w:rPr>
                <w:rFonts w:ascii="仿宋_GB2312" w:hAnsi="仿宋_GB2312" w:cs="仿宋_GB2312" w:eastAsia="仿宋_GB2312"/>
              </w:rPr>
              <w:t>23.透析液过滤：标配透析液过滤器支架组件。机身深度≤600 mm，过滤器更换空间更大、更便捷。</w:t>
            </w:r>
          </w:p>
          <w:p>
            <w:pPr>
              <w:pStyle w:val="null3"/>
            </w:pPr>
            <w:r>
              <w:rPr>
                <w:rFonts w:ascii="仿宋_GB2312" w:hAnsi="仿宋_GB2312" w:cs="仿宋_GB2312" w:eastAsia="仿宋_GB2312"/>
              </w:rPr>
              <w:t>24.液面调整：具备动静脉壶液面电动调整功能，操作更加简便。（壶液位电动调节功能简化临床操作，让液位调节操作更简单。）</w:t>
            </w:r>
          </w:p>
          <w:p>
            <w:pPr>
              <w:pStyle w:val="null3"/>
            </w:pPr>
            <w:r>
              <w:rPr>
                <w:rFonts w:ascii="仿宋_GB2312" w:hAnsi="仿宋_GB2312" w:cs="仿宋_GB2312" w:eastAsia="仿宋_GB2312"/>
              </w:rPr>
              <w:t>25.标配网络接口。</w:t>
            </w:r>
          </w:p>
          <w:p>
            <w:pPr>
              <w:pStyle w:val="null3"/>
            </w:pPr>
            <w:r>
              <w:rPr>
                <w:rFonts w:ascii="仿宋_GB2312" w:hAnsi="仿宋_GB2312" w:cs="仿宋_GB2312" w:eastAsia="仿宋_GB2312"/>
              </w:rPr>
              <w:t>26.血压计：具有在线血压监测功能，对血压、心率变化进行实施检测记录，数据可在屏幕显示，收缩压、舒张压和平均动脉压。</w:t>
            </w:r>
          </w:p>
          <w:p>
            <w:pPr>
              <w:pStyle w:val="null3"/>
            </w:pPr>
            <w:r>
              <w:rPr>
                <w:rFonts w:ascii="仿宋_GB2312" w:hAnsi="仿宋_GB2312" w:cs="仿宋_GB2312" w:eastAsia="仿宋_GB2312"/>
              </w:rPr>
              <w:t>27.Kt/V:具有在线清除率监测功能,实时测量并计算Kt/V，并图形显示清除率数值。</w:t>
            </w:r>
          </w:p>
          <w:p>
            <w:pPr>
              <w:pStyle w:val="null3"/>
            </w:pPr>
            <w:r>
              <w:rPr>
                <w:rFonts w:ascii="仿宋_GB2312" w:hAnsi="仿宋_GB2312" w:cs="仿宋_GB2312" w:eastAsia="仿宋_GB2312"/>
              </w:rPr>
              <w:t>28.血容计：具有血容量监测功能，实时监测患者血容量变化。</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质保期：36个月，期间存在任何故障由乙方负责维修或更换，并承担全部费用（配件、人工费、运输费、更换等全部费用）。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支持本国产品： □适用，本国产品标准适用于货物，包括政府采购货物项目和服务项目中涉及的货物。适用本国产品标准的货物具体是指《政府采购品目分类目录》中的货物类产品，但不包括其中的房屋和构筑物，文物和陈列品，图书 和档案，特种动植物，农林牧渔业产品，矿与矿物，电力、城市燃气、蒸汽和热水、水，食品、饮料和烟草原料，无形资产。 □不适用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评标委员会将根据投标文件中对技术部分的应答，对技术部分进行综合评价。 一般技术要求及服务要求共28项，达到或优于指标标准的，每项得1分；未达到指标标准不得分，共28分。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需提供产品的合法来源渠道证明材料或情况说明，每提供一项产品的合法证明材得1分， 满分4分。 备注：①投标人为所投产品的制造商，需提供情况说明，说明某一项产品为制造商自己生产 。 ②投标人为所投产品代理商或其他情况，产品来源渠道合法的证明材料包括但不限于原厂授权书、销售协议、代理协议、进货发票或投标人能证明产品来源渠道可靠的材料等证明材料其中任意一种。</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1、评审内容 针对本项目提供完整的项目供货方案： 内容包含：①供货实施计划；②安装及调试方案；③培训方案；④应急预案等组织措施；⑤人员配备。 2、评审标准 ①完整性：方案须全面，对评审内容中的各项要求有详细描述及说明；②可实施性：切合本项目实际情况，实施步骤清晰、科学、合理； ③针对性：方案能够紧扣项目实际情况，内容全面、科学合理、详细具体。 3、赋分标准 ①供货实施计划每完全满足一个评审标准得2分，满分6分； ②安装及调试方案每完全满足一个评审标准得2分，满分6分； ③培训方案每完全满足一个评审标准得2分，满分6分； ④应急预案等组织措施每完全满足一个评审标准得2分，满分6分； ⑤人员配备每完全满足一个评审标准得2分，满分6分。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①维护保养时间安排每完全满足一个评审标准得0.5 分，满分1.5分；②备品备件计划每完全满足一个评审标准得0.5 分，满分1.5分； ③售后服务范围及保障措施每完全满足一个评审标准得0.5分，满分1.5分；④出现故障响应时间及措施每完全满足一个评审标准得0.5分，满分1.5分。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供应商或生产厂家自2022年1月1日以来（以合同签订日期或中标（成交）通知书发放时间为准）的类似项目业绩情况，每个业绩得2分，最高得2分。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（小微企业、监狱企业或残疾人福利性单位用投标报价扣除后的价格参加评审。） （货物采购项目，既有本国产品又有非本国产品参与竞争的，依法对本国产品给予价格评审优惠，对本国产品的报价给予20%的价格扣除，用扣除后的价格参与评审，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未达到80%，不享受价格评审优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本国产品.docx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详见附件：本国产品.docx</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