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版本号：SCZE2025-ZB-2929-00120260108001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产后康复中心设备一批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SCZE2025-ZB-2929-001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产后康复中心设备一批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SCZE2025-ZB-2929-001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产后康复中心设备一批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产后康复中心设备一批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3、投标人不得存在下列情形之一：（1）单位负责人为同一人或者存在直接控股、管理关系的不同投标人，不得参加本次采购活动；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代理服务费收费标准：1.代理服务费参照《国家计委关于印发&lt;招标代理服务收费管理暂行办法&gt;的通知》（计价格[2002]1980号）规定标准按标段收取，单标段不足8000元按8000收取。 2.账户信息 单位名称:陕西省采购招标有限责任公司 社会信用统一代码/纳税识别号:91610000758811560H 单位地址:陕西省西安市高新区唐延南路都市之门C座9层 单位电话:029-85256853 开户银行:中国光大银行西安友谊路支行 银行账号:78560188000095264 3.招标代理费开发票流程 开招标代理费需将（1）转账凭证 （2）开票信息 （3）收取电子发票邮箱 （4）发票开票种类 编辑到一个WORD文档中发送至3818307731@qq.com办理开发票手续。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产后康复中心设备一批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产后康复中心设备一批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标的名称：产后康复中心设备一批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核心产品：盆底治疗仪 （生物刺激反馈仪）</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1"/>
                </w:tcPr>
                <w:p>
                  <w:pPr>
                    <w:pStyle w:val="null3"/>
                  </w:pPr>
                  <w:r>
                    <w:rPr>
                      <w:rFonts w:ascii="仿宋_GB2312" w:hAnsi="仿宋_GB2312" w:cs="仿宋_GB2312" w:eastAsia="仿宋_GB2312"/>
                      <w:sz w:val="21"/>
                    </w:rPr>
                    <w:t>名称</w:t>
                  </w:r>
                </w:p>
              </w:tc>
              <w:tc>
                <w:tcPr>
                  <w:tcW w:type="dxa" w:w="511"/>
                </w:tcPr>
                <w:p>
                  <w:pPr>
                    <w:pStyle w:val="null3"/>
                  </w:pPr>
                  <w:r>
                    <w:rPr>
                      <w:rFonts w:ascii="仿宋_GB2312" w:hAnsi="仿宋_GB2312" w:cs="仿宋_GB2312" w:eastAsia="仿宋_GB2312"/>
                      <w:sz w:val="21"/>
                    </w:rPr>
                    <w:t>数量</w:t>
                  </w:r>
                </w:p>
              </w:tc>
              <w:tc>
                <w:tcPr>
                  <w:tcW w:type="dxa" w:w="511"/>
                </w:tcPr>
                <w:p>
                  <w:pPr>
                    <w:pStyle w:val="null3"/>
                  </w:pPr>
                  <w:r>
                    <w:rPr>
                      <w:rFonts w:ascii="仿宋_GB2312" w:hAnsi="仿宋_GB2312" w:cs="仿宋_GB2312" w:eastAsia="仿宋_GB2312"/>
                      <w:sz w:val="21"/>
                    </w:rPr>
                    <w:t>单价（元）</w:t>
                  </w:r>
                </w:p>
              </w:tc>
              <w:tc>
                <w:tcPr>
                  <w:tcW w:type="dxa" w:w="511"/>
                </w:tcPr>
                <w:p>
                  <w:pPr>
                    <w:pStyle w:val="null3"/>
                  </w:pPr>
                  <w:r>
                    <w:rPr>
                      <w:rFonts w:ascii="仿宋_GB2312" w:hAnsi="仿宋_GB2312" w:cs="仿宋_GB2312" w:eastAsia="仿宋_GB2312"/>
                      <w:sz w:val="21"/>
                    </w:rPr>
                    <w:t>合价（元）</w:t>
                  </w:r>
                </w:p>
              </w:tc>
            </w:tr>
            <w:tr>
              <w:tc>
                <w:tcPr>
                  <w:tcW w:type="dxa" w:w="511"/>
                </w:tcPr>
                <w:p>
                  <w:pPr>
                    <w:pStyle w:val="null3"/>
                  </w:pPr>
                  <w:r>
                    <w:rPr>
                      <w:rFonts w:ascii="仿宋_GB2312" w:hAnsi="仿宋_GB2312" w:cs="仿宋_GB2312" w:eastAsia="仿宋_GB2312"/>
                      <w:sz w:val="21"/>
                    </w:rPr>
                    <w:t>1</w:t>
                  </w:r>
                </w:p>
              </w:tc>
              <w:tc>
                <w:tcPr>
                  <w:tcW w:type="dxa" w:w="511"/>
                </w:tcPr>
                <w:p>
                  <w:pPr>
                    <w:pStyle w:val="null3"/>
                  </w:pPr>
                  <w:r>
                    <w:rPr>
                      <w:rFonts w:ascii="仿宋_GB2312" w:hAnsi="仿宋_GB2312" w:cs="仿宋_GB2312" w:eastAsia="仿宋_GB2312"/>
                      <w:sz w:val="21"/>
                    </w:rPr>
                    <w:t>产后康复综合治疗仪（多系统治疗仪）</w:t>
                  </w:r>
                </w:p>
              </w:tc>
              <w:tc>
                <w:tcPr>
                  <w:tcW w:type="dxa" w:w="511"/>
                </w:tcPr>
                <w:p>
                  <w:pPr>
                    <w:pStyle w:val="null3"/>
                  </w:pPr>
                  <w:r>
                    <w:rPr>
                      <w:rFonts w:ascii="仿宋_GB2312" w:hAnsi="仿宋_GB2312" w:cs="仿宋_GB2312" w:eastAsia="仿宋_GB2312"/>
                      <w:sz w:val="21"/>
                    </w:rPr>
                    <w:t>立式：3台</w:t>
                  </w:r>
                </w:p>
              </w:tc>
              <w:tc>
                <w:tcPr>
                  <w:tcW w:type="dxa" w:w="511"/>
                </w:tcPr>
                <w:p>
                  <w:pPr>
                    <w:pStyle w:val="null3"/>
                  </w:pPr>
                  <w:r>
                    <w:rPr>
                      <w:rFonts w:ascii="仿宋_GB2312" w:hAnsi="仿宋_GB2312" w:cs="仿宋_GB2312" w:eastAsia="仿宋_GB2312"/>
                      <w:sz w:val="21"/>
                    </w:rPr>
                    <w:t>30000</w:t>
                  </w:r>
                </w:p>
              </w:tc>
              <w:tc>
                <w:tcPr>
                  <w:tcW w:type="dxa" w:w="511"/>
                </w:tcPr>
                <w:p>
                  <w:pPr>
                    <w:pStyle w:val="null3"/>
                  </w:pPr>
                  <w:r>
                    <w:rPr>
                      <w:rFonts w:ascii="仿宋_GB2312" w:hAnsi="仿宋_GB2312" w:cs="仿宋_GB2312" w:eastAsia="仿宋_GB2312"/>
                      <w:sz w:val="21"/>
                    </w:rPr>
                    <w:t>90000</w:t>
                  </w:r>
                </w:p>
              </w:tc>
            </w:tr>
            <w:tr>
              <w:tc>
                <w:tcPr>
                  <w:tcW w:type="dxa" w:w="511"/>
                </w:tcPr>
                <w:p>
                  <w:pPr>
                    <w:pStyle w:val="null3"/>
                  </w:pPr>
                  <w:r>
                    <w:rPr>
                      <w:rFonts w:ascii="仿宋_GB2312" w:hAnsi="仿宋_GB2312" w:cs="仿宋_GB2312" w:eastAsia="仿宋_GB2312"/>
                      <w:sz w:val="21"/>
                    </w:rPr>
                    <w:t>2</w:t>
                  </w:r>
                </w:p>
              </w:tc>
              <w:tc>
                <w:tcPr>
                  <w:tcW w:type="dxa" w:w="511"/>
                </w:tcPr>
                <w:p>
                  <w:pPr>
                    <w:pStyle w:val="null3"/>
                  </w:pPr>
                  <w:r>
                    <w:rPr>
                      <w:rFonts w:ascii="仿宋_GB2312" w:hAnsi="仿宋_GB2312" w:cs="仿宋_GB2312" w:eastAsia="仿宋_GB2312"/>
                      <w:sz w:val="21"/>
                    </w:rPr>
                    <w:t>产后康复综合治疗仪（多系统治疗仪）</w:t>
                  </w:r>
                </w:p>
              </w:tc>
              <w:tc>
                <w:tcPr>
                  <w:tcW w:type="dxa" w:w="511"/>
                </w:tcPr>
                <w:p>
                  <w:pPr>
                    <w:pStyle w:val="null3"/>
                  </w:pPr>
                  <w:r>
                    <w:rPr>
                      <w:rFonts w:ascii="仿宋_GB2312" w:hAnsi="仿宋_GB2312" w:cs="仿宋_GB2312" w:eastAsia="仿宋_GB2312"/>
                      <w:sz w:val="21"/>
                    </w:rPr>
                    <w:t>便携式：2台</w:t>
                  </w:r>
                </w:p>
              </w:tc>
              <w:tc>
                <w:tcPr>
                  <w:tcW w:type="dxa" w:w="511"/>
                </w:tcPr>
                <w:p>
                  <w:pPr>
                    <w:pStyle w:val="null3"/>
                  </w:pPr>
                  <w:r>
                    <w:rPr>
                      <w:rFonts w:ascii="仿宋_GB2312" w:hAnsi="仿宋_GB2312" w:cs="仿宋_GB2312" w:eastAsia="仿宋_GB2312"/>
                      <w:sz w:val="21"/>
                    </w:rPr>
                    <w:t>28000</w:t>
                  </w:r>
                </w:p>
              </w:tc>
              <w:tc>
                <w:tcPr>
                  <w:tcW w:type="dxa" w:w="511"/>
                </w:tcPr>
                <w:p>
                  <w:pPr>
                    <w:pStyle w:val="null3"/>
                  </w:pPr>
                  <w:r>
                    <w:rPr>
                      <w:rFonts w:ascii="仿宋_GB2312" w:hAnsi="仿宋_GB2312" w:cs="仿宋_GB2312" w:eastAsia="仿宋_GB2312"/>
                      <w:sz w:val="21"/>
                    </w:rPr>
                    <w:t>56000</w:t>
                  </w:r>
                </w:p>
              </w:tc>
            </w:tr>
            <w:tr>
              <w:tc>
                <w:tcPr>
                  <w:tcW w:type="dxa" w:w="511"/>
                </w:tcPr>
                <w:p>
                  <w:pPr>
                    <w:pStyle w:val="null3"/>
                  </w:pPr>
                  <w:r>
                    <w:rPr>
                      <w:rFonts w:ascii="仿宋_GB2312" w:hAnsi="仿宋_GB2312" w:cs="仿宋_GB2312" w:eastAsia="仿宋_GB2312"/>
                      <w:sz w:val="21"/>
                    </w:rPr>
                    <w:t>3</w:t>
                  </w:r>
                </w:p>
              </w:tc>
              <w:tc>
                <w:tcPr>
                  <w:tcW w:type="dxa" w:w="511"/>
                </w:tcPr>
                <w:p>
                  <w:pPr>
                    <w:pStyle w:val="null3"/>
                  </w:pPr>
                  <w:r>
                    <w:rPr>
                      <w:rFonts w:ascii="仿宋_GB2312" w:hAnsi="仿宋_GB2312" w:cs="仿宋_GB2312" w:eastAsia="仿宋_GB2312"/>
                      <w:sz w:val="21"/>
                    </w:rPr>
                    <w:t>盆底治疗仪 （生物刺激反馈仪）</w:t>
                  </w:r>
                </w:p>
              </w:tc>
              <w:tc>
                <w:tcPr>
                  <w:tcW w:type="dxa" w:w="511"/>
                </w:tcPr>
                <w:p>
                  <w:pPr>
                    <w:pStyle w:val="null3"/>
                  </w:pPr>
                  <w:r>
                    <w:rPr>
                      <w:rFonts w:ascii="仿宋_GB2312" w:hAnsi="仿宋_GB2312" w:cs="仿宋_GB2312" w:eastAsia="仿宋_GB2312"/>
                      <w:sz w:val="21"/>
                    </w:rPr>
                    <w:t>1台</w:t>
                  </w:r>
                </w:p>
              </w:tc>
              <w:tc>
                <w:tcPr>
                  <w:tcW w:type="dxa" w:w="511"/>
                </w:tcPr>
                <w:p>
                  <w:pPr>
                    <w:pStyle w:val="null3"/>
                  </w:pPr>
                  <w:r>
                    <w:rPr>
                      <w:rFonts w:ascii="仿宋_GB2312" w:hAnsi="仿宋_GB2312" w:cs="仿宋_GB2312" w:eastAsia="仿宋_GB2312"/>
                      <w:sz w:val="21"/>
                    </w:rPr>
                    <w:t>250000</w:t>
                  </w:r>
                </w:p>
              </w:tc>
              <w:tc>
                <w:tcPr>
                  <w:tcW w:type="dxa" w:w="511"/>
                </w:tcPr>
                <w:p>
                  <w:pPr>
                    <w:pStyle w:val="null3"/>
                  </w:pPr>
                  <w:r>
                    <w:rPr>
                      <w:rFonts w:ascii="仿宋_GB2312" w:hAnsi="仿宋_GB2312" w:cs="仿宋_GB2312" w:eastAsia="仿宋_GB2312"/>
                      <w:sz w:val="21"/>
                    </w:rPr>
                    <w:t>250000</w:t>
                  </w:r>
                </w:p>
              </w:tc>
            </w:tr>
            <w:tr>
              <w:tc>
                <w:tcPr>
                  <w:tcW w:type="dxa" w:w="511"/>
                </w:tcPr>
                <w:p>
                  <w:pPr>
                    <w:pStyle w:val="null3"/>
                  </w:pPr>
                  <w:r>
                    <w:rPr>
                      <w:rFonts w:ascii="仿宋_GB2312" w:hAnsi="仿宋_GB2312" w:cs="仿宋_GB2312" w:eastAsia="仿宋_GB2312"/>
                      <w:sz w:val="21"/>
                    </w:rPr>
                    <w:t>4</w:t>
                  </w:r>
                </w:p>
              </w:tc>
              <w:tc>
                <w:tcPr>
                  <w:tcW w:type="dxa" w:w="511"/>
                </w:tcPr>
                <w:p>
                  <w:pPr>
                    <w:pStyle w:val="null3"/>
                  </w:pPr>
                  <w:r>
                    <w:rPr>
                      <w:rFonts w:ascii="仿宋_GB2312" w:hAnsi="仿宋_GB2312" w:cs="仿宋_GB2312" w:eastAsia="仿宋_GB2312"/>
                      <w:sz w:val="21"/>
                    </w:rPr>
                    <w:t>红外线理疗仪 （特定电磁波治疗仪）</w:t>
                  </w:r>
                </w:p>
              </w:tc>
              <w:tc>
                <w:tcPr>
                  <w:tcW w:type="dxa" w:w="511"/>
                </w:tcPr>
                <w:p>
                  <w:pPr>
                    <w:pStyle w:val="null3"/>
                  </w:pPr>
                  <w:r>
                    <w:rPr>
                      <w:rFonts w:ascii="仿宋_GB2312" w:hAnsi="仿宋_GB2312" w:cs="仿宋_GB2312" w:eastAsia="仿宋_GB2312"/>
                      <w:sz w:val="21"/>
                    </w:rPr>
                    <w:t>10台</w:t>
                  </w:r>
                </w:p>
              </w:tc>
              <w:tc>
                <w:tcPr>
                  <w:tcW w:type="dxa" w:w="511"/>
                </w:tcPr>
                <w:p>
                  <w:pPr>
                    <w:pStyle w:val="null3"/>
                  </w:pPr>
                  <w:r>
                    <w:rPr>
                      <w:rFonts w:ascii="仿宋_GB2312" w:hAnsi="仿宋_GB2312" w:cs="仿宋_GB2312" w:eastAsia="仿宋_GB2312"/>
                      <w:sz w:val="21"/>
                    </w:rPr>
                    <w:t>400</w:t>
                  </w:r>
                </w:p>
              </w:tc>
              <w:tc>
                <w:tcPr>
                  <w:tcW w:type="dxa" w:w="511"/>
                </w:tcPr>
                <w:p>
                  <w:pPr>
                    <w:pStyle w:val="null3"/>
                  </w:pPr>
                  <w:r>
                    <w:rPr>
                      <w:rFonts w:ascii="仿宋_GB2312" w:hAnsi="仿宋_GB2312" w:cs="仿宋_GB2312" w:eastAsia="仿宋_GB2312"/>
                      <w:sz w:val="21"/>
                    </w:rPr>
                    <w:t>4000</w:t>
                  </w:r>
                </w:p>
              </w:tc>
            </w:tr>
          </w:tbl>
          <w:p>
            <w:pPr>
              <w:pStyle w:val="null3"/>
            </w:pPr>
            <w:r>
              <w:rPr>
                <w:rFonts w:ascii="仿宋_GB2312" w:hAnsi="仿宋_GB2312" w:cs="仿宋_GB2312" w:eastAsia="仿宋_GB2312"/>
                <w:b/>
              </w:rPr>
              <w:t>（一）产后康复综合治疗仪（多系统治疗仪）</w:t>
            </w:r>
          </w:p>
          <w:p>
            <w:pPr>
              <w:pStyle w:val="null3"/>
            </w:pPr>
            <w:r>
              <w:rPr>
                <w:rFonts w:ascii="仿宋_GB2312" w:hAnsi="仿宋_GB2312" w:cs="仿宋_GB2312" w:eastAsia="仿宋_GB2312"/>
              </w:rPr>
              <w:t>立式：3台</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一、工作环境：</w:t>
            </w:r>
          </w:p>
          <w:p>
            <w:pPr>
              <w:pStyle w:val="null3"/>
            </w:pPr>
            <w:r>
              <w:rPr>
                <w:rFonts w:ascii="仿宋_GB2312" w:hAnsi="仿宋_GB2312" w:cs="仿宋_GB2312" w:eastAsia="仿宋_GB2312"/>
              </w:rPr>
              <w:t>1、环境温度：5℃～40℃；</w:t>
            </w:r>
          </w:p>
          <w:p>
            <w:pPr>
              <w:pStyle w:val="null3"/>
            </w:pPr>
            <w:r>
              <w:rPr>
                <w:rFonts w:ascii="仿宋_GB2312" w:hAnsi="仿宋_GB2312" w:cs="仿宋_GB2312" w:eastAsia="仿宋_GB2312"/>
              </w:rPr>
              <w:t>2、相对湿度：≤80%；</w:t>
            </w:r>
          </w:p>
          <w:p>
            <w:pPr>
              <w:pStyle w:val="null3"/>
            </w:pPr>
            <w:r>
              <w:rPr>
                <w:rFonts w:ascii="仿宋_GB2312" w:hAnsi="仿宋_GB2312" w:cs="仿宋_GB2312" w:eastAsia="仿宋_GB2312"/>
              </w:rPr>
              <w:t>3、大气压强：86kPz～106kPz；</w:t>
            </w:r>
          </w:p>
          <w:p>
            <w:pPr>
              <w:pStyle w:val="null3"/>
            </w:pPr>
            <w:r>
              <w:rPr>
                <w:rFonts w:ascii="仿宋_GB2312" w:hAnsi="仿宋_GB2312" w:cs="仿宋_GB2312" w:eastAsia="仿宋_GB2312"/>
              </w:rPr>
              <w:t>4、使用电源：AC220V±22V， 50Hz±1Hz；</w:t>
            </w:r>
          </w:p>
          <w:p>
            <w:pPr>
              <w:pStyle w:val="null3"/>
            </w:pPr>
            <w:r>
              <w:rPr>
                <w:rFonts w:ascii="仿宋_GB2312" w:hAnsi="仿宋_GB2312" w:cs="仿宋_GB2312" w:eastAsia="仿宋_GB2312"/>
              </w:rPr>
              <w:t>5、输入功率：≤50VA；</w:t>
            </w:r>
          </w:p>
          <w:p>
            <w:pPr>
              <w:pStyle w:val="null3"/>
            </w:pPr>
            <w:r>
              <w:rPr>
                <w:rFonts w:ascii="仿宋_GB2312" w:hAnsi="仿宋_GB2312" w:cs="仿宋_GB2312" w:eastAsia="仿宋_GB2312"/>
              </w:rPr>
              <w:t>二、技术指标：</w:t>
            </w:r>
          </w:p>
          <w:p>
            <w:pPr>
              <w:pStyle w:val="null3"/>
            </w:pPr>
            <w:r>
              <w:rPr>
                <w:rFonts w:ascii="仿宋_GB2312" w:hAnsi="仿宋_GB2312" w:cs="仿宋_GB2312" w:eastAsia="仿宋_GB2312"/>
              </w:rPr>
              <w:t>1、显示界面：高清晰大屏幕，液晶中文菜单显示；</w:t>
            </w:r>
          </w:p>
          <w:p>
            <w:pPr>
              <w:pStyle w:val="null3"/>
            </w:pPr>
            <w:r>
              <w:rPr>
                <w:rFonts w:ascii="仿宋_GB2312" w:hAnsi="仿宋_GB2312" w:cs="仿宋_GB2312" w:eastAsia="仿宋_GB2312"/>
              </w:rPr>
              <w:t>2、输出通道：三个独立通道输出，可同时多人或多部位治疗；</w:t>
            </w:r>
          </w:p>
          <w:p>
            <w:pPr>
              <w:pStyle w:val="null3"/>
            </w:pPr>
            <w:r>
              <w:rPr>
                <w:rFonts w:ascii="仿宋_GB2312" w:hAnsi="仿宋_GB2312" w:cs="仿宋_GB2312" w:eastAsia="仿宋_GB2312"/>
              </w:rPr>
              <w:t>3、输出方式：梯形波、三角形波、钟形波、矩形波等；</w:t>
            </w:r>
          </w:p>
          <w:p>
            <w:pPr>
              <w:pStyle w:val="null3"/>
            </w:pPr>
            <w:r>
              <w:rPr>
                <w:rFonts w:ascii="仿宋_GB2312" w:hAnsi="仿宋_GB2312" w:cs="仿宋_GB2312" w:eastAsia="仿宋_GB2312"/>
              </w:rPr>
              <w:t>4、基本脉冲输出频率：800Hz，误差≤±8%；</w:t>
            </w:r>
          </w:p>
          <w:p>
            <w:pPr>
              <w:pStyle w:val="null3"/>
            </w:pPr>
            <w:r>
              <w:rPr>
                <w:rFonts w:ascii="仿宋_GB2312" w:hAnsi="仿宋_GB2312" w:cs="仿宋_GB2312" w:eastAsia="仿宋_GB2312"/>
              </w:rPr>
              <w:t>5、 脉冲宽度：0.4ms；</w:t>
            </w:r>
          </w:p>
          <w:p>
            <w:pPr>
              <w:pStyle w:val="null3"/>
            </w:pPr>
            <w:r>
              <w:rPr>
                <w:rFonts w:ascii="仿宋_GB2312" w:hAnsi="仿宋_GB2312" w:cs="仿宋_GB2312" w:eastAsia="仿宋_GB2312"/>
              </w:rPr>
              <w:t>6、工作时间：大于8小时；</w:t>
            </w:r>
          </w:p>
          <w:p>
            <w:pPr>
              <w:pStyle w:val="null3"/>
            </w:pPr>
            <w:r>
              <w:rPr>
                <w:rFonts w:ascii="仿宋_GB2312" w:hAnsi="仿宋_GB2312" w:cs="仿宋_GB2312" w:eastAsia="仿宋_GB2312"/>
              </w:rPr>
              <w:t>7、通道数：三个独立通道输出；</w:t>
            </w:r>
          </w:p>
          <w:p>
            <w:pPr>
              <w:pStyle w:val="null3"/>
            </w:pPr>
            <w:r>
              <w:rPr>
                <w:rFonts w:ascii="仿宋_GB2312" w:hAnsi="仿宋_GB2312" w:cs="仿宋_GB2312" w:eastAsia="仿宋_GB2312"/>
              </w:rPr>
              <w:t>8、脉冲输出：电极单个脉冲输出不超过300mj；</w:t>
            </w:r>
          </w:p>
          <w:p>
            <w:pPr>
              <w:pStyle w:val="null3"/>
            </w:pPr>
            <w:r>
              <w:rPr>
                <w:rFonts w:ascii="仿宋_GB2312" w:hAnsi="仿宋_GB2312" w:cs="仿宋_GB2312" w:eastAsia="仿宋_GB2312"/>
              </w:rPr>
              <w:t>9、电脑模块化设计：电脑调控，能量强弱调级；</w:t>
            </w:r>
          </w:p>
          <w:p>
            <w:pPr>
              <w:pStyle w:val="null3"/>
            </w:pPr>
            <w:r>
              <w:rPr>
                <w:rFonts w:ascii="仿宋_GB2312" w:hAnsi="仿宋_GB2312" w:cs="仿宋_GB2312" w:eastAsia="仿宋_GB2312"/>
              </w:rPr>
              <w:t>10、时间设置功能：固定时间+不定时可调。</w:t>
            </w:r>
          </w:p>
          <w:p>
            <w:pPr>
              <w:pStyle w:val="null3"/>
            </w:pPr>
            <w:r>
              <w:rPr>
                <w:rFonts w:ascii="仿宋_GB2312" w:hAnsi="仿宋_GB2312" w:cs="仿宋_GB2312" w:eastAsia="仿宋_GB2312"/>
                <w:b/>
              </w:rPr>
              <w:t>（二）产后康复综合治疗仪（多系统治疗仪）</w:t>
            </w:r>
          </w:p>
          <w:p>
            <w:pPr>
              <w:pStyle w:val="null3"/>
            </w:pPr>
            <w:r>
              <w:rPr>
                <w:rFonts w:ascii="仿宋_GB2312" w:hAnsi="仿宋_GB2312" w:cs="仿宋_GB2312" w:eastAsia="仿宋_GB2312"/>
              </w:rPr>
              <w:t>便携式：2台</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一、工作环境：</w:t>
            </w:r>
          </w:p>
          <w:p>
            <w:pPr>
              <w:pStyle w:val="null3"/>
            </w:pPr>
            <w:r>
              <w:rPr>
                <w:rFonts w:ascii="仿宋_GB2312" w:hAnsi="仿宋_GB2312" w:cs="仿宋_GB2312" w:eastAsia="仿宋_GB2312"/>
              </w:rPr>
              <w:t>1、环境温度：5℃～40℃；</w:t>
            </w:r>
          </w:p>
          <w:p>
            <w:pPr>
              <w:pStyle w:val="null3"/>
            </w:pPr>
            <w:r>
              <w:rPr>
                <w:rFonts w:ascii="仿宋_GB2312" w:hAnsi="仿宋_GB2312" w:cs="仿宋_GB2312" w:eastAsia="仿宋_GB2312"/>
              </w:rPr>
              <w:t>2、相对湿度：≤80%；</w:t>
            </w:r>
          </w:p>
          <w:p>
            <w:pPr>
              <w:pStyle w:val="null3"/>
            </w:pPr>
            <w:r>
              <w:rPr>
                <w:rFonts w:ascii="仿宋_GB2312" w:hAnsi="仿宋_GB2312" w:cs="仿宋_GB2312" w:eastAsia="仿宋_GB2312"/>
              </w:rPr>
              <w:t>3、大气压强：86kPz～106kPz；</w:t>
            </w:r>
          </w:p>
          <w:p>
            <w:pPr>
              <w:pStyle w:val="null3"/>
            </w:pPr>
            <w:r>
              <w:rPr>
                <w:rFonts w:ascii="仿宋_GB2312" w:hAnsi="仿宋_GB2312" w:cs="仿宋_GB2312" w:eastAsia="仿宋_GB2312"/>
              </w:rPr>
              <w:t>4、使用电源：AC220V±22V， 50Hz±1Hz；</w:t>
            </w:r>
          </w:p>
          <w:p>
            <w:pPr>
              <w:pStyle w:val="null3"/>
            </w:pPr>
            <w:r>
              <w:rPr>
                <w:rFonts w:ascii="仿宋_GB2312" w:hAnsi="仿宋_GB2312" w:cs="仿宋_GB2312" w:eastAsia="仿宋_GB2312"/>
              </w:rPr>
              <w:t>5、输入功率：≤50VA；</w:t>
            </w:r>
          </w:p>
          <w:p>
            <w:pPr>
              <w:pStyle w:val="null3"/>
            </w:pPr>
            <w:r>
              <w:rPr>
                <w:rFonts w:ascii="仿宋_GB2312" w:hAnsi="仿宋_GB2312" w:cs="仿宋_GB2312" w:eastAsia="仿宋_GB2312"/>
              </w:rPr>
              <w:t>二、技术指标：</w:t>
            </w:r>
          </w:p>
          <w:p>
            <w:pPr>
              <w:pStyle w:val="null3"/>
            </w:pPr>
            <w:r>
              <w:rPr>
                <w:rFonts w:ascii="仿宋_GB2312" w:hAnsi="仿宋_GB2312" w:cs="仿宋_GB2312" w:eastAsia="仿宋_GB2312"/>
              </w:rPr>
              <w:t>1、显示界面：高清晰大屏幕，液晶中文菜单显示；</w:t>
            </w:r>
          </w:p>
          <w:p>
            <w:pPr>
              <w:pStyle w:val="null3"/>
            </w:pPr>
            <w:r>
              <w:rPr>
                <w:rFonts w:ascii="仿宋_GB2312" w:hAnsi="仿宋_GB2312" w:cs="仿宋_GB2312" w:eastAsia="仿宋_GB2312"/>
              </w:rPr>
              <w:t>2、输出通道：三个独立通道输出，可同时多人或多部位治疗；</w:t>
            </w:r>
          </w:p>
          <w:p>
            <w:pPr>
              <w:pStyle w:val="null3"/>
            </w:pPr>
            <w:r>
              <w:rPr>
                <w:rFonts w:ascii="仿宋_GB2312" w:hAnsi="仿宋_GB2312" w:cs="仿宋_GB2312" w:eastAsia="仿宋_GB2312"/>
              </w:rPr>
              <w:t xml:space="preserve">   3、输出方式：梯形波、三角形波、钟形波、矩形波等；</w:t>
            </w:r>
          </w:p>
          <w:p>
            <w:pPr>
              <w:pStyle w:val="null3"/>
            </w:pPr>
            <w:r>
              <w:rPr>
                <w:rFonts w:ascii="仿宋_GB2312" w:hAnsi="仿宋_GB2312" w:cs="仿宋_GB2312" w:eastAsia="仿宋_GB2312"/>
              </w:rPr>
              <w:t>4、基本脉冲输出频率：800Hz，误差≤±8%；</w:t>
            </w:r>
          </w:p>
          <w:p>
            <w:pPr>
              <w:pStyle w:val="null3"/>
            </w:pPr>
            <w:r>
              <w:rPr>
                <w:rFonts w:ascii="仿宋_GB2312" w:hAnsi="仿宋_GB2312" w:cs="仿宋_GB2312" w:eastAsia="仿宋_GB2312"/>
              </w:rPr>
              <w:t>5、 脉冲宽度：0.4ms；</w:t>
            </w:r>
          </w:p>
          <w:p>
            <w:pPr>
              <w:pStyle w:val="null3"/>
            </w:pPr>
            <w:r>
              <w:rPr>
                <w:rFonts w:ascii="仿宋_GB2312" w:hAnsi="仿宋_GB2312" w:cs="仿宋_GB2312" w:eastAsia="仿宋_GB2312"/>
              </w:rPr>
              <w:t>6、工作时间：大于8小时；</w:t>
            </w:r>
          </w:p>
          <w:p>
            <w:pPr>
              <w:pStyle w:val="null3"/>
            </w:pPr>
            <w:r>
              <w:rPr>
                <w:rFonts w:ascii="仿宋_GB2312" w:hAnsi="仿宋_GB2312" w:cs="仿宋_GB2312" w:eastAsia="仿宋_GB2312"/>
              </w:rPr>
              <w:t>7、通道数：三个独立通道输出；</w:t>
            </w:r>
          </w:p>
          <w:p>
            <w:pPr>
              <w:pStyle w:val="null3"/>
            </w:pPr>
            <w:r>
              <w:rPr>
                <w:rFonts w:ascii="仿宋_GB2312" w:hAnsi="仿宋_GB2312" w:cs="仿宋_GB2312" w:eastAsia="仿宋_GB2312"/>
              </w:rPr>
              <w:t>8、脉冲输出：电极单个脉冲输出不超过300mj；</w:t>
            </w:r>
          </w:p>
          <w:p>
            <w:pPr>
              <w:pStyle w:val="null3"/>
            </w:pPr>
            <w:r>
              <w:rPr>
                <w:rFonts w:ascii="仿宋_GB2312" w:hAnsi="仿宋_GB2312" w:cs="仿宋_GB2312" w:eastAsia="仿宋_GB2312"/>
              </w:rPr>
              <w:t>9、电脑模块化设计：电脑调控，能量强弱调级；</w:t>
            </w:r>
          </w:p>
          <w:p>
            <w:pPr>
              <w:pStyle w:val="null3"/>
            </w:pPr>
            <w:r>
              <w:rPr>
                <w:rFonts w:ascii="仿宋_GB2312" w:hAnsi="仿宋_GB2312" w:cs="仿宋_GB2312" w:eastAsia="仿宋_GB2312"/>
              </w:rPr>
              <w:t>10、时间设置功能：固定时间+不定时可调。</w:t>
            </w:r>
          </w:p>
          <w:p>
            <w:pPr>
              <w:pStyle w:val="null3"/>
            </w:pPr>
            <w:r>
              <w:rPr>
                <w:rFonts w:ascii="仿宋_GB2312" w:hAnsi="仿宋_GB2312" w:cs="仿宋_GB2312" w:eastAsia="仿宋_GB2312"/>
                <w:b/>
              </w:rPr>
              <w:t>盆底治疗仪 （生物刺激反馈仪）</w:t>
            </w:r>
          </w:p>
          <w:p>
            <w:pPr>
              <w:pStyle w:val="null3"/>
            </w:pPr>
            <w:r>
              <w:rPr>
                <w:rFonts w:ascii="仿宋_GB2312" w:hAnsi="仿宋_GB2312" w:cs="仿宋_GB2312" w:eastAsia="仿宋_GB2312"/>
              </w:rPr>
              <w:t>数量：1台</w:t>
            </w:r>
          </w:p>
          <w:p>
            <w:pPr>
              <w:pStyle w:val="null3"/>
            </w:pPr>
            <w:r>
              <w:rPr>
                <w:rFonts w:ascii="仿宋_GB2312" w:hAnsi="仿宋_GB2312" w:cs="仿宋_GB2312" w:eastAsia="仿宋_GB2312"/>
              </w:rPr>
              <w:t>一、设备通道</w:t>
            </w:r>
          </w:p>
          <w:p>
            <w:pPr>
              <w:pStyle w:val="null3"/>
            </w:pPr>
            <w:r>
              <w:rPr>
                <w:rFonts w:ascii="仿宋_GB2312" w:hAnsi="仿宋_GB2312" w:cs="仿宋_GB2312" w:eastAsia="仿宋_GB2312"/>
              </w:rPr>
              <w:t>1.肌电/电刺激通道</w:t>
            </w:r>
          </w:p>
          <w:p>
            <w:pPr>
              <w:pStyle w:val="null3"/>
              <w:numPr>
                <w:ilvl w:val="0"/>
                <w:numId w:val="1"/>
              </w:numPr>
            </w:pPr>
            <w:r>
              <w:rPr>
                <w:rFonts w:ascii="仿宋_GB2312" w:hAnsi="仿宋_GB2312" w:cs="仿宋_GB2312" w:eastAsia="仿宋_GB2312"/>
              </w:rPr>
              <w:t>通道功能：可进行表面肌电采集分析，也可进行输出脉冲电刺激治疗。</w:t>
            </w:r>
          </w:p>
          <w:p>
            <w:pPr>
              <w:pStyle w:val="null3"/>
              <w:numPr>
                <w:ilvl w:val="0"/>
                <w:numId w:val="1"/>
              </w:numPr>
            </w:pPr>
            <w:r>
              <w:rPr>
                <w:rFonts w:ascii="仿宋_GB2312" w:hAnsi="仿宋_GB2312" w:cs="仿宋_GB2312" w:eastAsia="仿宋_GB2312"/>
              </w:rPr>
              <w:t>通道数量：≥4个通道。</w:t>
            </w:r>
          </w:p>
          <w:p>
            <w:pPr>
              <w:pStyle w:val="null3"/>
            </w:pPr>
            <w:r>
              <w:rPr>
                <w:rFonts w:ascii="仿宋_GB2312" w:hAnsi="仿宋_GB2312" w:cs="仿宋_GB2312" w:eastAsia="仿宋_GB2312"/>
              </w:rPr>
              <w:t>2.压力反馈通道</w:t>
            </w:r>
          </w:p>
          <w:p>
            <w:pPr>
              <w:pStyle w:val="null3"/>
            </w:pPr>
            <w:r>
              <w:rPr>
                <w:rFonts w:ascii="仿宋_GB2312" w:hAnsi="仿宋_GB2312" w:cs="仿宋_GB2312" w:eastAsia="仿宋_GB2312"/>
              </w:rPr>
              <w:t>通道功能：可对气囊型探头进行充气，可对施加在气囊型探头表面的压力进行压力值反馈测量</w:t>
            </w:r>
          </w:p>
          <w:p>
            <w:pPr>
              <w:pStyle w:val="null3"/>
            </w:pPr>
            <w:r>
              <w:rPr>
                <w:rFonts w:ascii="仿宋_GB2312" w:hAnsi="仿宋_GB2312" w:cs="仿宋_GB2312" w:eastAsia="仿宋_GB2312"/>
              </w:rPr>
              <w:t>通道数量：≥1个通道。</w:t>
            </w:r>
          </w:p>
          <w:p>
            <w:pPr>
              <w:pStyle w:val="null3"/>
            </w:pPr>
            <w:r>
              <w:rPr>
                <w:rFonts w:ascii="仿宋_GB2312" w:hAnsi="仿宋_GB2312" w:cs="仿宋_GB2312" w:eastAsia="仿宋_GB2312"/>
              </w:rPr>
              <w:t>二、电源</w:t>
            </w:r>
          </w:p>
          <w:p>
            <w:pPr>
              <w:pStyle w:val="null3"/>
            </w:pPr>
            <w:r>
              <w:rPr>
                <w:rFonts w:ascii="仿宋_GB2312" w:hAnsi="仿宋_GB2312" w:cs="仿宋_GB2312" w:eastAsia="仿宋_GB2312"/>
              </w:rPr>
              <w:t>1.主机电源：主机电源供电：220V，50Hz，主机不含内置电池供电，避免后期的电池损耗维护产生的额外成本，同时保障网电源供电电流稳定输出。（提供相关证明材料）</w:t>
            </w:r>
          </w:p>
          <w:p>
            <w:pPr>
              <w:pStyle w:val="null3"/>
            </w:pPr>
            <w:r>
              <w:rPr>
                <w:rFonts w:ascii="仿宋_GB2312" w:hAnsi="仿宋_GB2312" w:cs="仿宋_GB2312" w:eastAsia="仿宋_GB2312"/>
              </w:rPr>
              <w:t>三、肌电模块性能</w:t>
            </w:r>
          </w:p>
          <w:p>
            <w:pPr>
              <w:pStyle w:val="null3"/>
            </w:pPr>
            <w:r>
              <w:rPr>
                <w:rFonts w:ascii="仿宋_GB2312" w:hAnsi="仿宋_GB2312" w:cs="仿宋_GB2312" w:eastAsia="仿宋_GB2312"/>
              </w:rPr>
              <w:t>1.肌电采集范围：设备的肌电幅值测量范围不低于5μV～2000μV，用以准确且真实的测量肌肉的肌电活动情况。</w:t>
            </w:r>
          </w:p>
          <w:p>
            <w:pPr>
              <w:pStyle w:val="null3"/>
            </w:pPr>
            <w:r>
              <w:rPr>
                <w:rFonts w:ascii="仿宋_GB2312" w:hAnsi="仿宋_GB2312" w:cs="仿宋_GB2312" w:eastAsia="仿宋_GB2312"/>
              </w:rPr>
              <w:t>2.分辨率：≤1μV，需高于行业标准，用以高精度的测量肌电数值，得到精确的肌电测量数据。</w:t>
            </w:r>
          </w:p>
          <w:p>
            <w:pPr>
              <w:pStyle w:val="null3"/>
            </w:pPr>
            <w:r>
              <w:rPr>
                <w:rFonts w:ascii="仿宋_GB2312" w:hAnsi="仿宋_GB2312" w:cs="仿宋_GB2312" w:eastAsia="仿宋_GB2312"/>
              </w:rPr>
              <w:t>3.通频带：不窄于20Hz～550Hz。（提供相关证明材料）</w:t>
            </w:r>
          </w:p>
          <w:p>
            <w:pPr>
              <w:pStyle w:val="null3"/>
            </w:pPr>
            <w:r>
              <w:rPr>
                <w:rFonts w:ascii="仿宋_GB2312" w:hAnsi="仿宋_GB2312" w:cs="仿宋_GB2312" w:eastAsia="仿宋_GB2312"/>
              </w:rPr>
              <w:t>四、电刺激模块性能</w:t>
            </w:r>
          </w:p>
          <w:p>
            <w:pPr>
              <w:pStyle w:val="null3"/>
            </w:pPr>
            <w:r>
              <w:rPr>
                <w:rFonts w:ascii="仿宋_GB2312" w:hAnsi="仿宋_GB2312" w:cs="仿宋_GB2312" w:eastAsia="仿宋_GB2312"/>
              </w:rPr>
              <w:t>1.脉冲频率：设备可输出脉冲电刺激，最高输出电刺激频率要求≥2000Hz。（提供相关证明材料）</w:t>
            </w:r>
          </w:p>
          <w:p>
            <w:pPr>
              <w:pStyle w:val="null3"/>
            </w:pPr>
            <w:r>
              <w:rPr>
                <w:rFonts w:ascii="仿宋_GB2312" w:hAnsi="仿宋_GB2312" w:cs="仿宋_GB2312" w:eastAsia="仿宋_GB2312"/>
              </w:rPr>
              <w:t>2.脉冲宽度：设备可输出的脉冲电刺激脉冲宽度要求在100μs-2000μs范围内均可调。（提供相关证明材料）</w:t>
            </w:r>
          </w:p>
          <w:p>
            <w:pPr>
              <w:pStyle w:val="null3"/>
            </w:pPr>
            <w:r>
              <w:rPr>
                <w:rFonts w:ascii="仿宋_GB2312" w:hAnsi="仿宋_GB2312" w:cs="仿宋_GB2312" w:eastAsia="仿宋_GB2312"/>
              </w:rPr>
              <w:t>3.脉冲波形：设备可输出的脉冲电刺激基础输出波形种类要求≥3种。</w:t>
            </w:r>
          </w:p>
          <w:p>
            <w:pPr>
              <w:pStyle w:val="null3"/>
            </w:pPr>
            <w:r>
              <w:rPr>
                <w:rFonts w:ascii="仿宋_GB2312" w:hAnsi="仿宋_GB2312" w:cs="仿宋_GB2312" w:eastAsia="仿宋_GB2312"/>
              </w:rPr>
              <w:t>五、压力模块性能</w:t>
            </w:r>
          </w:p>
          <w:p>
            <w:pPr>
              <w:pStyle w:val="null3"/>
            </w:pPr>
            <w:r>
              <w:rPr>
                <w:rFonts w:ascii="仿宋_GB2312" w:hAnsi="仿宋_GB2312" w:cs="仿宋_GB2312" w:eastAsia="仿宋_GB2312"/>
              </w:rPr>
              <w:t>1.压力模块性能：压力模块测量范围不低于0-220mmHg，测量分辨率≤0.1mmHg。（提供相关证明材料）</w:t>
            </w:r>
          </w:p>
          <w:p>
            <w:pPr>
              <w:pStyle w:val="null3"/>
            </w:pPr>
            <w:r>
              <w:rPr>
                <w:rFonts w:ascii="仿宋_GB2312" w:hAnsi="仿宋_GB2312" w:cs="仿宋_GB2312" w:eastAsia="仿宋_GB2312"/>
              </w:rPr>
              <w:t>六、电刺激控制方式</w:t>
            </w:r>
          </w:p>
          <w:p>
            <w:pPr>
              <w:pStyle w:val="null3"/>
            </w:pPr>
            <w:r>
              <w:rPr>
                <w:rFonts w:ascii="仿宋_GB2312" w:hAnsi="仿宋_GB2312" w:cs="仿宋_GB2312" w:eastAsia="仿宋_GB2312"/>
              </w:rPr>
              <w:t>1.控制方式：使用物理旋钮调节电流强度，有利于操作师快速调节至目标电流值，操作方便，每个通道均具备独立的旋钮控制，总计≥4个控制旋钮，可实现多通道不同强度刺激调节。（提供主机旋钮照片）</w:t>
            </w:r>
          </w:p>
          <w:p>
            <w:pPr>
              <w:pStyle w:val="null3"/>
            </w:pPr>
            <w:r>
              <w:rPr>
                <w:rFonts w:ascii="仿宋_GB2312" w:hAnsi="仿宋_GB2312" w:cs="仿宋_GB2312" w:eastAsia="仿宋_GB2312"/>
              </w:rPr>
              <w:t>七、电极配置</w:t>
            </w:r>
          </w:p>
          <w:p>
            <w:pPr>
              <w:pStyle w:val="null3"/>
            </w:pPr>
            <w:r>
              <w:rPr>
                <w:rFonts w:ascii="仿宋_GB2312" w:hAnsi="仿宋_GB2312" w:cs="仿宋_GB2312" w:eastAsia="仿宋_GB2312"/>
              </w:rPr>
              <w:t>1.阴道电极：阴道电极可以同时监测肌电信号和压力信号。在电刺激治疗过程中，电极能够自动充气，调整大小，以适应不同患者的不同维度阴道大小的适配需求。</w:t>
            </w:r>
          </w:p>
          <w:p>
            <w:pPr>
              <w:pStyle w:val="null3"/>
            </w:pPr>
            <w:r>
              <w:rPr>
                <w:rFonts w:ascii="仿宋_GB2312" w:hAnsi="仿宋_GB2312" w:cs="仿宋_GB2312" w:eastAsia="仿宋_GB2312"/>
              </w:rPr>
              <w:t>八、软件评估功能</w:t>
            </w:r>
          </w:p>
          <w:p>
            <w:pPr>
              <w:pStyle w:val="null3"/>
            </w:pPr>
            <w:r>
              <w:rPr>
                <w:rFonts w:ascii="仿宋_GB2312" w:hAnsi="仿宋_GB2312" w:cs="仿宋_GB2312" w:eastAsia="仿宋_GB2312"/>
              </w:rPr>
              <w:t>1.具备盆底表面肌电标准评估功能（Glazer评估），可测量Glazer五个阶段的肌电幅值数据，能形成完整的盆底肌电图和腹肌肌电图，用以帮助医生评价盆底肌和腹肌的肌电活动情况，并能出具盆底肌电报告，且肌电报告中时域分析测试值指标≥14项。</w:t>
            </w:r>
          </w:p>
          <w:p>
            <w:pPr>
              <w:pStyle w:val="null3"/>
            </w:pPr>
            <w:r>
              <w:rPr>
                <w:rFonts w:ascii="仿宋_GB2312" w:hAnsi="仿宋_GB2312" w:cs="仿宋_GB2312" w:eastAsia="仿宋_GB2312"/>
              </w:rPr>
              <w:t>2.盆底评估报告打分制，可对不同阶段的盆底肌活动进行分数评价，采用百分制，分数越高则代表该阶段指标评价越好，方便医患沟通解读报告。</w:t>
            </w:r>
          </w:p>
          <w:p>
            <w:pPr>
              <w:pStyle w:val="null3"/>
            </w:pPr>
            <w:r>
              <w:rPr>
                <w:rFonts w:ascii="仿宋_GB2312" w:hAnsi="仿宋_GB2312" w:cs="仿宋_GB2312" w:eastAsia="仿宋_GB2312"/>
                <w:sz w:val="18"/>
              </w:rPr>
              <w:t>九、软件评估功能</w:t>
            </w:r>
          </w:p>
          <w:p>
            <w:pPr>
              <w:pStyle w:val="null3"/>
            </w:pPr>
            <w:r>
              <w:rPr>
                <w:rFonts w:ascii="仿宋_GB2312" w:hAnsi="仿宋_GB2312" w:cs="仿宋_GB2312" w:eastAsia="仿宋_GB2312"/>
              </w:rPr>
              <w:t>1.具有多通道肌电采集功能，设备可进行针对多组肌肉群的肌电采集分析，包括但不限于盆底肌、腹肌、大腿内收肌、臀大肌等部位的肌电测量，即可对盆底肌和协同肌进行同时监测，用以评价盆腹整体多肌群运动时的动力协调情况，帮助医生判断患者的运动特异性，针对性的指导患者进行盆底肌康复训练和盆腹动力的协调训练，达到最佳的治疗效果。</w:t>
            </w:r>
          </w:p>
          <w:p>
            <w:pPr>
              <w:pStyle w:val="null3"/>
            </w:pPr>
            <w:r>
              <w:rPr>
                <w:rFonts w:ascii="仿宋_GB2312" w:hAnsi="仿宋_GB2312" w:cs="仿宋_GB2312" w:eastAsia="仿宋_GB2312"/>
              </w:rPr>
              <w:t>2.具有脉冲电刺激模式、肌电触发电刺激模式、肌电生物反馈kegel训练模式、多媒体游戏训练模式等多种治疗模式，各治疗模式可以进行自由组合，用来组合形成不同的治疗方案，针对不同疾病情况的患者进行个性化的精准治疗。</w:t>
            </w:r>
          </w:p>
          <w:p>
            <w:pPr>
              <w:pStyle w:val="null3"/>
            </w:pPr>
            <w:r>
              <w:rPr>
                <w:rFonts w:ascii="仿宋_GB2312" w:hAnsi="仿宋_GB2312" w:cs="仿宋_GB2312" w:eastAsia="仿宋_GB2312"/>
              </w:rPr>
              <w:t>3.可进行体表多部位的电刺激康复治疗，可利用设备匹配的电刺激电极片贴附于患者的皮肤表面，进行不同部位的脉冲电刺激治疗，到达缓解局部疼痛、增强肌肉力量、改善血液循环等临床效应，并且设备内方案均具备方案贴片示意图，用来指导操作者进行正确的人体体表电极片贴片，保障治疗效果。</w:t>
            </w:r>
          </w:p>
          <w:p>
            <w:pPr>
              <w:pStyle w:val="null3"/>
            </w:pPr>
            <w:r>
              <w:rPr>
                <w:rFonts w:ascii="仿宋_GB2312" w:hAnsi="仿宋_GB2312" w:cs="仿宋_GB2312" w:eastAsia="仿宋_GB2312"/>
              </w:rPr>
              <w:t>十、数据相关功能</w:t>
            </w:r>
          </w:p>
          <w:p>
            <w:pPr>
              <w:pStyle w:val="null3"/>
            </w:pPr>
            <w:r>
              <w:rPr>
                <w:rFonts w:ascii="仿宋_GB2312" w:hAnsi="仿宋_GB2312" w:cs="仿宋_GB2312" w:eastAsia="仿宋_GB2312"/>
              </w:rPr>
              <w:t>1.设备需具备数据统计功能，可对设备内的病患信息进行一定程度的统计，用以了解设备使用的详细情况，方便科室数据管理与患者管理，提高科室运行效率，减轻医务工作者的手工统计记录工作，将诊疗信息数据化。</w:t>
            </w:r>
          </w:p>
          <w:p>
            <w:pPr>
              <w:pStyle w:val="null3"/>
            </w:pPr>
            <w:r>
              <w:rPr>
                <w:rFonts w:ascii="仿宋_GB2312" w:hAnsi="仿宋_GB2312" w:cs="仿宋_GB2312" w:eastAsia="仿宋_GB2312"/>
              </w:rPr>
              <w:t>2.设备可根据Glazer表面肌电评估结果自动生成磁电联合方案，用以指导操作者进行快速的磁电联合项目开展，并支持与同品牌设备之间数据共享，达到高效运营、合理分配治疗资源的目的（提供软件截图证明文件）。</w:t>
            </w:r>
          </w:p>
          <w:p>
            <w:pPr>
              <w:pStyle w:val="null3"/>
            </w:pPr>
            <w:r>
              <w:rPr>
                <w:rFonts w:ascii="仿宋_GB2312" w:hAnsi="仿宋_GB2312" w:cs="仿宋_GB2312" w:eastAsia="仿宋_GB2312"/>
              </w:rPr>
              <w:t>十一、安全与维护</w:t>
            </w:r>
          </w:p>
          <w:p>
            <w:pPr>
              <w:pStyle w:val="null3"/>
            </w:pPr>
            <w:r>
              <w:rPr>
                <w:rFonts w:ascii="仿宋_GB2312" w:hAnsi="仿宋_GB2312" w:cs="仿宋_GB2312" w:eastAsia="仿宋_GB2312"/>
              </w:rPr>
              <w:t>1.设备在输出脉冲电刺激进行治疗时，若电极接触不良或脱落时，设备的电刺激输出通道停止输出电流并有提示，避免发生异常电刺激输出的风险情况，保障患者安全。</w:t>
            </w:r>
          </w:p>
          <w:p>
            <w:pPr>
              <w:pStyle w:val="null3"/>
            </w:pPr>
            <w:r>
              <w:rPr>
                <w:rFonts w:ascii="仿宋_GB2312" w:hAnsi="仿宋_GB2312" w:cs="仿宋_GB2312" w:eastAsia="仿宋_GB2312"/>
              </w:rPr>
              <w:t>2.设备具有远程升级功能，可进行在线升级，及时保障设备的顺畅运行，避免临床宕机而耽误患者治疗。</w:t>
            </w:r>
          </w:p>
          <w:p>
            <w:pPr>
              <w:pStyle w:val="null3"/>
            </w:pPr>
            <w:r>
              <w:rPr>
                <w:rFonts w:ascii="仿宋_GB2312" w:hAnsi="仿宋_GB2312" w:cs="仿宋_GB2312" w:eastAsia="仿宋_GB2312"/>
                <w:b/>
              </w:rPr>
              <w:t>红外线理疗仪 （特定电磁波治疗仪）技术参数</w:t>
            </w:r>
          </w:p>
          <w:p>
            <w:pPr>
              <w:pStyle w:val="null3"/>
            </w:pPr>
            <w:r>
              <w:rPr>
                <w:rFonts w:ascii="仿宋_GB2312" w:hAnsi="仿宋_GB2312" w:cs="仿宋_GB2312" w:eastAsia="仿宋_GB2312"/>
              </w:rPr>
              <w:t xml:space="preserve">数量：10台          </w:t>
            </w:r>
          </w:p>
          <w:p>
            <w:pPr>
              <w:pStyle w:val="null3"/>
            </w:pPr>
            <w:r>
              <w:rPr>
                <w:rFonts w:ascii="仿宋_GB2312" w:hAnsi="仿宋_GB2312" w:cs="仿宋_GB2312" w:eastAsia="仿宋_GB2312"/>
              </w:rPr>
              <w:t>一、电压频率：220V/50HZ；</w:t>
            </w:r>
          </w:p>
          <w:p>
            <w:pPr>
              <w:pStyle w:val="null3"/>
            </w:pPr>
            <w:r>
              <w:rPr>
                <w:rFonts w:ascii="仿宋_GB2312" w:hAnsi="仿宋_GB2312" w:cs="仿宋_GB2312" w:eastAsia="仿宋_GB2312"/>
              </w:rPr>
              <w:t>二、功率：300W；</w:t>
            </w:r>
          </w:p>
          <w:p>
            <w:pPr>
              <w:pStyle w:val="null3"/>
            </w:pPr>
            <w:r>
              <w:rPr>
                <w:rFonts w:ascii="仿宋_GB2312" w:hAnsi="仿宋_GB2312" w:cs="仿宋_GB2312" w:eastAsia="仿宋_GB2312"/>
              </w:rPr>
              <w:t>三、产品样式：立式；</w:t>
            </w:r>
          </w:p>
          <w:p>
            <w:pPr>
              <w:pStyle w:val="null3"/>
            </w:pPr>
            <w:r>
              <w:rPr>
                <w:rFonts w:ascii="仿宋_GB2312" w:hAnsi="仿宋_GB2312" w:cs="仿宋_GB2312" w:eastAsia="仿宋_GB2312"/>
              </w:rPr>
              <w:t>四、主要波谱范围：2~25微米；</w:t>
            </w:r>
          </w:p>
          <w:p>
            <w:pPr>
              <w:pStyle w:val="null3"/>
            </w:pPr>
            <w:r>
              <w:rPr>
                <w:rFonts w:ascii="仿宋_GB2312" w:hAnsi="仿宋_GB2312" w:cs="仿宋_GB2312" w:eastAsia="仿宋_GB2312"/>
              </w:rPr>
              <w:t xml:space="preserve"> 带防倾倒装置（说明：红外线治疗时，辐射板表面会释放高强度热量，为保证受治疗者的安全，设备务必带有防倾倒装置，以防造成烧烫伤安全事故）</w:t>
            </w:r>
          </w:p>
          <w:p>
            <w:pPr>
              <w:pStyle w:val="null3"/>
            </w:pPr>
            <w:r>
              <w:rPr>
                <w:rFonts w:ascii="仿宋_GB2312" w:hAnsi="仿宋_GB2312" w:cs="仿宋_GB2312" w:eastAsia="仿宋_GB2312"/>
              </w:rPr>
              <w:t>五、计时方式：0~60分钟或常开；</w:t>
            </w:r>
          </w:p>
          <w:p>
            <w:pPr>
              <w:pStyle w:val="null3"/>
            </w:pPr>
            <w:r>
              <w:rPr>
                <w:rFonts w:ascii="仿宋_GB2312" w:hAnsi="仿宋_GB2312" w:cs="仿宋_GB2312" w:eastAsia="仿宋_GB2312"/>
              </w:rPr>
              <w:t>六、辐射板直径：166mm；</w:t>
            </w:r>
          </w:p>
          <w:p>
            <w:pPr>
              <w:pStyle w:val="null3"/>
            </w:pPr>
            <w:r>
              <w:rPr>
                <w:rFonts w:ascii="仿宋_GB2312" w:hAnsi="仿宋_GB2312" w:cs="仿宋_GB2312" w:eastAsia="仿宋_GB2312"/>
              </w:rPr>
              <w:t>七、仰角：90摄氏度；</w:t>
            </w:r>
          </w:p>
          <w:p>
            <w:pPr>
              <w:pStyle w:val="null3"/>
            </w:pPr>
            <w:r>
              <w:rPr>
                <w:rFonts w:ascii="仿宋_GB2312" w:hAnsi="仿宋_GB2312" w:cs="仿宋_GB2312" w:eastAsia="仿宋_GB2312"/>
              </w:rPr>
              <w:t>八、方位角：270摄氏度；</w:t>
            </w:r>
          </w:p>
          <w:p>
            <w:pPr>
              <w:pStyle w:val="null3"/>
            </w:pPr>
            <w:r>
              <w:rPr>
                <w:rFonts w:ascii="仿宋_GB2312" w:hAnsi="仿宋_GB2312" w:cs="仿宋_GB2312" w:eastAsia="仿宋_GB2312"/>
              </w:rPr>
              <w:t>九、净重：9kg；</w:t>
            </w:r>
          </w:p>
          <w:p>
            <w:pPr>
              <w:pStyle w:val="null3"/>
            </w:pPr>
            <w:r>
              <w:rPr>
                <w:rFonts w:ascii="仿宋_GB2312" w:hAnsi="仿宋_GB2312" w:cs="仿宋_GB2312" w:eastAsia="仿宋_GB2312"/>
              </w:rPr>
              <w:t>十、辐射板表面温度：大于280摄氏度；</w:t>
            </w:r>
          </w:p>
          <w:p>
            <w:pPr>
              <w:pStyle w:val="null3"/>
            </w:pPr>
            <w:r>
              <w:rPr>
                <w:rFonts w:ascii="仿宋_GB2312" w:hAnsi="仿宋_GB2312" w:cs="仿宋_GB2312" w:eastAsia="仿宋_GB2312"/>
              </w:rPr>
              <w:t>十一、可调节升降。</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质保期：24个月，期间存在任何故障由乙方负责维修或更换，并承担全部费用（配件、人工费、运输费、更换等全部费用）。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支持本国产品： □适用，本国产品标准适用于货物，包括政府采购货物项目和服务项目中涉及的货物。适用本国产品标准的货物具体是指《政府采购品目分类目录》中的货物类产品，但不包括其中的房屋和构筑物，文物和陈列品，图书 和档案，特种动植物，农林牧渔业产品，矿与矿物，电力、城市燃气、蒸汽和热水、水，食品、饮料和烟草原料，无形资产。 □不适用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技术参数清楚、明确并能逐条响应招标文件技术参数表中所有产品，总计4个产品，每个产品参数完全满足时得5分，其中一条细项不符合扣0.5分，如单产品中有50%及以上参数产生负偏离时视为本产品负偏离，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需提供产品的合法来源渠道证明材料或情况说明，每提供一项产品的合法证明材得2分， 满分10分。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分，满分1.5分；②备品备件计划每完全满足一个评审标准得0.5 分，满分1.5分； ③售后服务范围及保障措施每完全满足一个评审标准得0.5分，满分1.5分；④出现故障响应时间及措施每完全满足一个评审标准得0.5分，满分1.5分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供应商或生产厂家自2022年1月1日以来（以合同签订日期或中标（成交）通知书发放时间为准）的类似项目业绩情况，每个业绩得4分，最高得4分。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 （货物采购项目，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未达到80%，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本国产品.docx</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详见附件：本国产品.docx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