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版本号：HYZCCS00120260227001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合阳历史文化博物馆安保物业采购项目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HYZCCS001</w:t>
      </w:r>
      <w:r>
        <w:br/>
      </w:r>
      <w:r>
        <w:br/>
      </w:r>
      <w:r>
        <w:br/>
      </w:r>
    </w:p>
    <w:p>
      <w:pPr>
        <w:pStyle w:val="null3"/>
        <w:jc w:val="center"/>
        <w:outlineLvl w:val="2"/>
      </w:pPr>
      <w:r>
        <w:rPr>
          <w:rFonts w:ascii="仿宋_GB2312" w:hAnsi="仿宋_GB2312" w:cs="仿宋_GB2312" w:eastAsia="仿宋_GB2312"/>
          <w:sz w:val="28"/>
          <w:b/>
        </w:rPr>
        <w:t>合阳县文化和旅游局</w:t>
      </w:r>
    </w:p>
    <w:p>
      <w:pPr>
        <w:pStyle w:val="null3"/>
        <w:jc w:val="center"/>
        <w:outlineLvl w:val="2"/>
      </w:pPr>
      <w:r>
        <w:rPr>
          <w:rFonts w:ascii="仿宋_GB2312" w:hAnsi="仿宋_GB2312" w:cs="仿宋_GB2312" w:eastAsia="仿宋_GB2312"/>
          <w:sz w:val="28"/>
          <w:b/>
        </w:rPr>
        <w:t>合阳县政府采购中心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合阳县政府采购中心</w:t>
      </w:r>
      <w:r>
        <w:rPr>
          <w:rFonts w:ascii="仿宋_GB2312" w:hAnsi="仿宋_GB2312" w:cs="仿宋_GB2312" w:eastAsia="仿宋_GB2312"/>
        </w:rPr>
        <w:t>（以下简称“代理机构”）受</w:t>
      </w:r>
      <w:r>
        <w:rPr>
          <w:rFonts w:ascii="仿宋_GB2312" w:hAnsi="仿宋_GB2312" w:cs="仿宋_GB2312" w:eastAsia="仿宋_GB2312"/>
        </w:rPr>
        <w:t>合阳县文化和旅游局</w:t>
      </w:r>
      <w:r>
        <w:rPr>
          <w:rFonts w:ascii="仿宋_GB2312" w:hAnsi="仿宋_GB2312" w:cs="仿宋_GB2312" w:eastAsia="仿宋_GB2312"/>
        </w:rPr>
        <w:t>委托，拟对</w:t>
      </w:r>
      <w:r>
        <w:rPr>
          <w:rFonts w:ascii="仿宋_GB2312" w:hAnsi="仿宋_GB2312" w:cs="仿宋_GB2312" w:eastAsia="仿宋_GB2312"/>
        </w:rPr>
        <w:t>合阳历史文化博物馆安保物业采购项目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HYZCCS001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合阳历史文化博物馆安保物业采购项目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 项目名称：合阳历史文化博物馆安保物业采购项目 2. 预算金额：950000.00元 3. 采购方式：竞争性磋商 4. 项目实施地点：合阳历史文化博物馆内 5. 合同履行期限：两年（招一延一，一年服务期满经甲方考核合格后可续签一年） 采购标的及预算 - 包1：安保服务 - 所需服务人数：18人 - 预算金额：610000.00元 - 预算包含：人员四季服装、安保器械、通讯器材、保安室配备及合理配置、人员保险等相关费用。 - 包2：物业服务 - 所需服务人数：13人 - 预算金额：340000.00元 - 预算包含：人员服装、人员保险、保洁工具、保洁室设置及合理配置等相关费用。 采购内容 本项目采购内容为合阳历史文化博物馆物业服务和安保服务，具体服务范围、标准及要求详见采购需求。 服务要求 供应商须按照国家、行业及采购人相关规定，提供规范、安全、高效的物业管理与安保服务，保障博物馆正常开放运行、公共秩序、环境卫生、设施维护及文物安全等工作需要。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采购包1（保安服务）：属于专门面向中小企业采购。</w:t>
      </w:r>
    </w:p>
    <w:p>
      <w:pPr>
        <w:pStyle w:val="null3"/>
      </w:pPr>
      <w:r>
        <w:rPr>
          <w:rFonts w:ascii="仿宋_GB2312" w:hAnsi="仿宋_GB2312" w:cs="仿宋_GB2312" w:eastAsia="仿宋_GB2312"/>
        </w:rPr>
        <w:t>采购包2（物业管理服务）：属于专门面向中小企业采购。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1、法定代表人身份证明/法定代表人授权委托书：供应商应授权合法的人员参加投标:法定代表人直接参加投标，须出具法定代表人身份证明;法定代表人授权代表参加投标，须出具法定代表人授权书。</w:t>
      </w:r>
    </w:p>
    <w:p>
      <w:pPr>
        <w:pStyle w:val="null3"/>
      </w:pPr>
      <w:r>
        <w:rPr>
          <w:rFonts w:ascii="仿宋_GB2312" w:hAnsi="仿宋_GB2312" w:cs="仿宋_GB2312" w:eastAsia="仿宋_GB2312"/>
        </w:rPr>
        <w:t>2、中小企业声明函：本包专门面向中小型企业，仅限符合《政府采购促进中小企业发展管理办法》(财库(2020)46号)条件的中小型企业参与，供应商应填写中小企业声明函并对真实性负责(残疾人福利性单位及监狱企业视同为小型、微型企业)，供应商需在项目电子化交易系统中按要求上传相应证明文件并进行电子签章。</w:t>
      </w:r>
    </w:p>
    <w:p>
      <w:pPr>
        <w:pStyle w:val="null3"/>
      </w:pPr>
      <w:r>
        <w:rPr>
          <w:rFonts w:ascii="仿宋_GB2312" w:hAnsi="仿宋_GB2312" w:cs="仿宋_GB2312" w:eastAsia="仿宋_GB2312"/>
        </w:rPr>
        <w:t>3、信用记录：未被列入“信用中国”网站（www.creditchina.gov.cn）失信被执行人或重大税收违法案件当事人名单、未被列入“中国政府采购网”（www.ccgP.gov.cn）政府采购严重违法失信行为记录名单（处罚决定规定的时间和地域范围内）；</w:t>
      </w:r>
    </w:p>
    <w:p>
      <w:pPr>
        <w:pStyle w:val="null3"/>
      </w:pPr>
      <w:r>
        <w:rPr>
          <w:rFonts w:ascii="仿宋_GB2312" w:hAnsi="仿宋_GB2312" w:cs="仿宋_GB2312" w:eastAsia="仿宋_GB2312"/>
        </w:rPr>
        <w:t>4、《保安服务许可证》：投标人需在投标截止时间前已取得公安机关核发的《保安服务许可证》且证书在投标截止时间处于有效状态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1、法定代表人身份证明/法定代表人授权委托书：供应商应授权合法的人员参加投标:法定代表人直接参加投标，须出具法定代表人身份证明;法定代表人授权代表参加投标，须出具法定代表人授权书。</w:t>
      </w:r>
    </w:p>
    <w:p>
      <w:pPr>
        <w:pStyle w:val="null3"/>
      </w:pPr>
      <w:r>
        <w:rPr>
          <w:rFonts w:ascii="仿宋_GB2312" w:hAnsi="仿宋_GB2312" w:cs="仿宋_GB2312" w:eastAsia="仿宋_GB2312"/>
        </w:rPr>
        <w:t>2、中小企业声明函：本包专门面向中小型企业，仅限符合《政府采购促进中小企业发展管理办法》(财库(2020)46号)条件的中小型企业参与，供应商应填写中小企业声明函并对真实性负责(残疾人福利性单位及监狱企业视同为小型、微型企业)，供应商需在项目电子化交易系统中按要求上传相应证明文件并进行电子签章。</w:t>
      </w:r>
    </w:p>
    <w:p>
      <w:pPr>
        <w:pStyle w:val="null3"/>
      </w:pPr>
      <w:r>
        <w:rPr>
          <w:rFonts w:ascii="仿宋_GB2312" w:hAnsi="仿宋_GB2312" w:cs="仿宋_GB2312" w:eastAsia="仿宋_GB2312"/>
        </w:rPr>
        <w:t>3、信用记录：未被列入“信用中国”网站（www.creditchina.gov.cn）失信被执行人或重大税收违法案件当事人名单、未被列入“中国政府采购网”（www.ccgP.gov.cn）政府采购严重违法失信行为记录名单（处罚决定规定的时间和地域范围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合阳县文旅大厦11楼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经办岗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13772726571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合阳县政府采购中心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陕西省渭南市合阳县合阳县东新街43号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经办岗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09138343420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党晓娜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采购包1：610,000.00元</w:t>
            </w:r>
          </w:p>
          <w:p>
            <w:pPr>
              <w:pStyle w:val="null3"/>
            </w:pPr>
            <w:r>
              <w:rPr>
                <w:rFonts w:ascii="仿宋_GB2312" w:hAnsi="仿宋_GB2312" w:cs="仿宋_GB2312" w:eastAsia="仿宋_GB2312"/>
              </w:rPr>
              <w:t>采购包2：340,000.00元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不涉及强制采购节能产品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不涉及优先采购节能产品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不涉及优先采购环境标志产品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合阳县文化和旅游局</w:t>
      </w:r>
      <w:r>
        <w:rPr>
          <w:rFonts w:ascii="仿宋_GB2312" w:hAnsi="仿宋_GB2312" w:cs="仿宋_GB2312" w:eastAsia="仿宋_GB2312"/>
        </w:rPr>
        <w:t>和</w:t>
      </w:r>
      <w:r>
        <w:rPr>
          <w:rFonts w:ascii="仿宋_GB2312" w:hAnsi="仿宋_GB2312" w:cs="仿宋_GB2312" w:eastAsia="仿宋_GB2312"/>
        </w:rPr>
        <w:t>合阳县政府采购中心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合阳县政府采购中心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合阳县政府采购中心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有关规定以及采购人竞争性磋商文件的服务要求和技术指标(满足项目采购清单中技术规格要求)、供应商的响应文件及承诺与采购合同约定标准进行验收;2.采购人、供应商双方如对服务要求和技术指标的约定标准有相互抵触或异议的事项，由采购人在响应文件中按服务要求和技术指标比较优胜的原则确定该项的约定标准进行验收。3,其他未尽事宜应严格按照《财政部关于进一步加强政府采购需求和履约验收管理的指导意见》(财库【2016】205号)等政府采购相关法律法规的要求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国家有关规定以及采购人竞争性磋商文件的服务要求和技术指标(满足项目采购清单中技术规格要求)、供应商的响应文件及承诺与采购合同约定标准进行验收;2.采购人、供应商双方如对服务要求和技术指标的约定标准有相互抵触或异议的事项，由采购人在响应文件中按服务要求和技术指标比较优胜的原则确定该项的约定标准进行验收。3,其他未尽事宜应严格按照《财政部关于进一步加强政府采购需求和履约验收管理的指导意见》(财库【2016】205号)等政府采购相关法律法规的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合阳县政府采购中心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合阳县政府采购中心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合阳县政府采购中心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联系人：张林勃</w:t>
      </w:r>
    </w:p>
    <w:p>
      <w:pPr>
        <w:pStyle w:val="null3"/>
      </w:pPr>
      <w:r>
        <w:rPr>
          <w:rFonts w:ascii="仿宋_GB2312" w:hAnsi="仿宋_GB2312" w:cs="仿宋_GB2312" w:eastAsia="仿宋_GB2312"/>
        </w:rPr>
        <w:t>联系电话：09138343420</w:t>
      </w:r>
    </w:p>
    <w:p>
      <w:pPr>
        <w:pStyle w:val="null3"/>
      </w:pPr>
      <w:r>
        <w:rPr>
          <w:rFonts w:ascii="仿宋_GB2312" w:hAnsi="仿宋_GB2312" w:cs="仿宋_GB2312" w:eastAsia="仿宋_GB2312"/>
        </w:rPr>
        <w:t>地址：渭南市合阳县东新街43号（财政局3楼310室）</w:t>
      </w:r>
    </w:p>
    <w:p>
      <w:pPr>
        <w:pStyle w:val="null3"/>
      </w:pPr>
      <w:r>
        <w:rPr>
          <w:rFonts w:ascii="仿宋_GB2312" w:hAnsi="仿宋_GB2312" w:cs="仿宋_GB2312" w:eastAsia="仿宋_GB2312"/>
        </w:rPr>
        <w:t>邮编：715300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合阳历史文化博物馆安保物业采购项目，具体内容详见竞争性磋商文件。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610,000.00</w:t>
      </w:r>
    </w:p>
    <w:p>
      <w:pPr>
        <w:pStyle w:val="null3"/>
      </w:pPr>
      <w:r>
        <w:rPr>
          <w:rFonts w:ascii="仿宋_GB2312" w:hAnsi="仿宋_GB2312" w:cs="仿宋_GB2312" w:eastAsia="仿宋_GB2312"/>
        </w:rPr>
        <w:t>采购包最高限价（元）: 610,000.00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610000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610,000.00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340000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标的名称：610000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both"/>
            </w:pPr>
            <w:r>
              <w:rPr>
                <w:rFonts w:ascii="仿宋_GB2312" w:hAnsi="仿宋_GB2312" w:cs="仿宋_GB2312" w:eastAsia="仿宋_GB2312"/>
                <w:sz w:val="32"/>
                <w:b/>
              </w:rPr>
              <w:t>（一）安保服务</w:t>
            </w:r>
          </w:p>
          <w:p>
            <w:pPr>
              <w:pStyle w:val="null3"/>
              <w:ind w:firstLine="643"/>
              <w:jc w:val="both"/>
            </w:pPr>
            <w:r>
              <w:rPr>
                <w:rFonts w:ascii="仿宋_GB2312" w:hAnsi="仿宋_GB2312" w:cs="仿宋_GB2312" w:eastAsia="仿宋_GB2312"/>
                <w:sz w:val="32"/>
                <w:b/>
              </w:rPr>
              <w:t>1、安保服务范围</w:t>
            </w:r>
          </w:p>
          <w:p>
            <w:pPr>
              <w:pStyle w:val="null3"/>
              <w:jc w:val="both"/>
              <w:outlineLvl w:val="2"/>
            </w:pPr>
            <w:r>
              <w:rPr>
                <w:rFonts w:ascii="仿宋_GB2312" w:hAnsi="仿宋_GB2312" w:cs="仿宋_GB2312" w:eastAsia="仿宋_GB2312"/>
                <w:sz w:val="32"/>
                <w:b/>
              </w:rPr>
              <w:t>1.1场馆内</w:t>
            </w:r>
          </w:p>
          <w:tbl>
            <w:tblPr>
              <w:tblBorders>
                <w:top w:val="none" w:color="000000" w:sz="4"/>
                <w:left w:val="none" w:color="000000" w:sz="4"/>
                <w:bottom w:val="none" w:color="000000" w:sz="4"/>
                <w:right w:val="none" w:color="000000" w:sz="4"/>
                <w:insideH w:val="none"/>
                <w:insideV w:val="none"/>
              </w:tblBorders>
            </w:tblPr>
            <w:tblGrid>
              <w:gridCol w:w="961"/>
              <w:gridCol w:w="1566"/>
            </w:tblGrid>
            <w:tr>
              <w:tc>
                <w:tcPr>
                  <w:tcW w:type="dxa" w:w="9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明细</w:t>
                  </w:r>
                </w:p>
              </w:tc>
            </w:tr>
            <w:tr>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建筑名称</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合阳历史文化博物馆</w:t>
                  </w:r>
                </w:p>
              </w:tc>
            </w:tr>
            <w:tr>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建筑面积（㎡）</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7300</w:t>
                  </w:r>
                </w:p>
              </w:tc>
            </w:tr>
            <w:tr>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馆内安保服务范围</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一层、二层及楼顶</w:t>
                  </w:r>
                </w:p>
              </w:tc>
            </w:tr>
            <w:tr>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其他配套设施设备和经营场所</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配电室、监控室等</w:t>
                  </w:r>
                </w:p>
              </w:tc>
            </w:tr>
          </w:tbl>
          <w:p>
            <w:pPr>
              <w:pStyle w:val="null3"/>
              <w:jc w:val="both"/>
              <w:outlineLvl w:val="2"/>
            </w:pPr>
            <w:r>
              <w:rPr>
                <w:rFonts w:ascii="仿宋_GB2312" w:hAnsi="仿宋_GB2312" w:cs="仿宋_GB2312" w:eastAsia="仿宋_GB2312"/>
                <w:sz w:val="32"/>
                <w:b/>
              </w:rPr>
              <w:t>1.2场馆外</w:t>
            </w:r>
          </w:p>
          <w:tbl>
            <w:tblPr>
              <w:tblBorders>
                <w:top w:val="none" w:color="000000" w:sz="4"/>
                <w:left w:val="none" w:color="000000" w:sz="4"/>
                <w:bottom w:val="none" w:color="000000" w:sz="4"/>
                <w:right w:val="none" w:color="000000" w:sz="4"/>
                <w:insideH w:val="none"/>
                <w:insideV w:val="none"/>
              </w:tblBorders>
            </w:tblPr>
            <w:tblGrid>
              <w:gridCol w:w="958"/>
              <w:gridCol w:w="1574"/>
            </w:tblGrid>
            <w:tr>
              <w:tc>
                <w:tcPr>
                  <w:tcW w:type="dxa" w:w="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明细</w:t>
                  </w:r>
                </w:p>
              </w:tc>
            </w:tr>
            <w:tr>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室外面积</w:t>
                  </w:r>
                </w:p>
              </w:tc>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场馆外围（</w:t>
                  </w:r>
                  <w:r>
                    <w:rPr>
                      <w:rFonts w:ascii="仿宋_GB2312" w:hAnsi="仿宋_GB2312" w:cs="仿宋_GB2312" w:eastAsia="仿宋_GB2312"/>
                      <w:sz w:val="21"/>
                    </w:rPr>
                    <w:t>20m*20m）1600㎡</w:t>
                  </w:r>
                </w:p>
              </w:tc>
            </w:tr>
            <w:tr>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延伸范围</w:t>
                  </w:r>
                </w:p>
              </w:tc>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诗经苑广场</w:t>
                  </w:r>
                </w:p>
              </w:tc>
            </w:tr>
          </w:tbl>
          <w:p>
            <w:pPr>
              <w:pStyle w:val="null3"/>
              <w:ind w:firstLine="680"/>
            </w:pPr>
            <w:r>
              <w:rPr>
                <w:rFonts w:ascii="仿宋_GB2312" w:hAnsi="仿宋_GB2312" w:cs="仿宋_GB2312" w:eastAsia="仿宋_GB2312"/>
                <w:sz w:val="32"/>
                <w:b/>
              </w:rPr>
              <w:t>2、安保服务内容及标准</w:t>
            </w:r>
          </w:p>
          <w:p>
            <w:pPr>
              <w:pStyle w:val="null3"/>
              <w:ind w:firstLine="640"/>
              <w:jc w:val="both"/>
            </w:pPr>
            <w:r>
              <w:rPr>
                <w:rFonts w:ascii="仿宋_GB2312" w:hAnsi="仿宋_GB2312" w:cs="仿宋_GB2312" w:eastAsia="仿宋_GB2312"/>
                <w:sz w:val="32"/>
              </w:rPr>
              <w:t>安保管理服务包括基本服务、安全巡查服务、保安服务、其他要求等。</w:t>
            </w:r>
          </w:p>
          <w:p>
            <w:pPr>
              <w:pStyle w:val="null3"/>
              <w:jc w:val="both"/>
              <w:outlineLvl w:val="2"/>
            </w:pPr>
            <w:r>
              <w:rPr>
                <w:rFonts w:ascii="仿宋_GB2312" w:hAnsi="仿宋_GB2312" w:cs="仿宋_GB2312" w:eastAsia="仿宋_GB2312"/>
                <w:sz w:val="32"/>
                <w:b/>
              </w:rPr>
              <w:t>2.1基本服务</w:t>
            </w:r>
          </w:p>
          <w:tbl>
            <w:tblPr>
              <w:tblBorders>
                <w:top w:val="none" w:color="000000" w:sz="4"/>
                <w:left w:val="none" w:color="000000" w:sz="4"/>
                <w:bottom w:val="none" w:color="000000" w:sz="4"/>
                <w:right w:val="none" w:color="000000" w:sz="4"/>
                <w:insideH w:val="none"/>
                <w:insideV w:val="none"/>
              </w:tblBorders>
            </w:tblPr>
            <w:tblGrid>
              <w:gridCol w:w="216"/>
              <w:gridCol w:w="473"/>
              <w:gridCol w:w="1860"/>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1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服务标准</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目标与责任</w:t>
                  </w: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结合</w:t>
                  </w:r>
                  <w:r>
                    <w:rPr>
                      <w:rFonts w:ascii="仿宋_GB2312" w:hAnsi="仿宋_GB2312" w:cs="仿宋_GB2312" w:eastAsia="仿宋_GB2312"/>
                      <w:sz w:val="21"/>
                    </w:rPr>
                    <w:t>博物馆</w:t>
                  </w:r>
                  <w:r>
                    <w:rPr>
                      <w:rFonts w:ascii="仿宋_GB2312" w:hAnsi="仿宋_GB2312" w:cs="仿宋_GB2312" w:eastAsia="仿宋_GB2312"/>
                      <w:sz w:val="21"/>
                    </w:rPr>
                    <w:t>要求及</w:t>
                  </w:r>
                  <w:r>
                    <w:rPr>
                      <w:rFonts w:ascii="仿宋_GB2312" w:hAnsi="仿宋_GB2312" w:cs="仿宋_GB2312" w:eastAsia="仿宋_GB2312"/>
                      <w:sz w:val="21"/>
                    </w:rPr>
                    <w:t>安保</w:t>
                  </w:r>
                  <w:r>
                    <w:rPr>
                      <w:rFonts w:ascii="仿宋_GB2312" w:hAnsi="仿宋_GB2312" w:cs="仿宋_GB2312" w:eastAsia="仿宋_GB2312"/>
                      <w:sz w:val="21"/>
                    </w:rPr>
                    <w:t>服务实际情况，制定年度管理目标，明确责任分工，并制定配套实施方案。</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2）建立健全各项制度及岗位工作要求、安全操作流程，使工作有章可循，提高服务质量。</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3）全面落实各项管理责任制，及时排查各类事故隐患，制定有效整改和防范措施。做好安保配套服务，确保场馆安全、设备正常运营，并坚持定期巡查。</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重视员工培训，增强员工服务的技能水平，对服务执行工作进行全面的实时监督，发现问题立即解决。</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服务人员要求</w:t>
                  </w: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1）保安人员配置要求：根据岗位要求，</w:t>
                  </w:r>
                  <w:r>
                    <w:rPr>
                      <w:rFonts w:ascii="仿宋_GB2312" w:hAnsi="仿宋_GB2312" w:cs="仿宋_GB2312" w:eastAsia="仿宋_GB2312"/>
                      <w:sz w:val="21"/>
                      <w:color w:val="FF0000"/>
                    </w:rPr>
                    <w:t>配备</w:t>
                  </w:r>
                  <w:r>
                    <w:rPr>
                      <w:rFonts w:ascii="仿宋_GB2312" w:hAnsi="仿宋_GB2312" w:cs="仿宋_GB2312" w:eastAsia="仿宋_GB2312"/>
                      <w:sz w:val="21"/>
                      <w:color w:val="FF0000"/>
                    </w:rPr>
                    <w:t>18名保安（具有保安员证），</w:t>
                  </w:r>
                  <w:r>
                    <w:rPr>
                      <w:rFonts w:ascii="仿宋_GB2312" w:hAnsi="仿宋_GB2312" w:cs="仿宋_GB2312" w:eastAsia="仿宋_GB2312"/>
                      <w:sz w:val="21"/>
                      <w:color w:val="EE0000"/>
                    </w:rPr>
                    <w:t>年龄</w:t>
                  </w:r>
                  <w:r>
                    <w:rPr>
                      <w:rFonts w:ascii="仿宋_GB2312" w:hAnsi="仿宋_GB2312" w:cs="仿宋_GB2312" w:eastAsia="仿宋_GB2312"/>
                      <w:sz w:val="21"/>
                      <w:color w:val="EE0000"/>
                    </w:rPr>
                    <w:t>60周岁（含60周岁）以下</w:t>
                  </w:r>
                  <w:r>
                    <w:rPr>
                      <w:rFonts w:ascii="仿宋_GB2312" w:hAnsi="仿宋_GB2312" w:cs="仿宋_GB2312" w:eastAsia="仿宋_GB2312"/>
                      <w:sz w:val="21"/>
                    </w:rPr>
                    <w:t>。</w:t>
                  </w:r>
                  <w:r>
                    <w:rPr>
                      <w:rFonts w:ascii="仿宋_GB2312" w:hAnsi="仿宋_GB2312" w:cs="仿宋_GB2312" w:eastAsia="仿宋_GB2312"/>
                      <w:sz w:val="21"/>
                    </w:rPr>
                    <w:t>本项目安保人员不得在其他项目兼职，无职业禁忌病史，身体健康。</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2）保安队伍实行半军事化管理，消防专业技能，车辆疏导指挥训练，博物馆及公司定期组织安保队伍考核。</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3）保安人员应接受过相关专业技能的培训，掌握安保管理类基本法律法规，应取得相应专业技术证书、专业上岗证或职业技能资格证书。</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保安人员应按规定统一着装、着装整齐清洁，仪表仪容整洁端庄，站姿端正，坐姿稳重，行为规范，服务主动，认真负责，注意仪容仪表、公众形象。</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保安人员在服务过程中应保持良好的精神状态；表情自然、亲切；举止大方、有礼；用语文明、规范；对待参观者主动、热情、耐心、周到并及时为参观者提供服务</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为提高安保管理服务水平，所有管理服务人员在服务期间按岗位要求进行岗前培训</w:t>
                  </w:r>
                  <w:r>
                    <w:rPr>
                      <w:rFonts w:ascii="仿宋_GB2312" w:hAnsi="仿宋_GB2312" w:cs="仿宋_GB2312" w:eastAsia="仿宋_GB2312"/>
                      <w:sz w:val="21"/>
                    </w:rPr>
                    <w:t>,并应接受博物馆对安保人员的集中培训。</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保安人员实行打卡考勤制度；博物馆属于公共文化服务型单位，法定节假日期间的工作人员的配置不得少于日常配置人数，遇重大展览、活动应增加人员，且不另外增加费用，遇自然灾害、恶劣天气等特殊时期，24 小时到场服务，增援力量配备充足。</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8）保安人员要求相对稳定，遇特殊情况有变化，需提前告知采购人管理部门，并征得采购人同意后方可实施，人员到位相互对接时间不超过2个工作日，新到人员档案信息及时备案到采购人管理部门。</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档案管理</w:t>
                  </w: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建立</w:t>
                  </w:r>
                  <w:r>
                    <w:rPr>
                      <w:rFonts w:ascii="仿宋_GB2312" w:hAnsi="仿宋_GB2312" w:cs="仿宋_GB2312" w:eastAsia="仿宋_GB2312"/>
                      <w:sz w:val="21"/>
                    </w:rPr>
                    <w:t>安保</w:t>
                  </w:r>
                  <w:r>
                    <w:rPr>
                      <w:rFonts w:ascii="仿宋_GB2312" w:hAnsi="仿宋_GB2312" w:cs="仿宋_GB2312" w:eastAsia="仿宋_GB2312"/>
                      <w:sz w:val="21"/>
                    </w:rPr>
                    <w:t>信息，准确、及时地对文件资料和服务记录进行归档保存，并确保其安全。</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档案和记录齐全，包括但不限于：</w:t>
                  </w:r>
                  <w:r>
                    <w:rPr>
                      <w:rFonts w:ascii="仿宋_GB2312" w:hAnsi="仿宋_GB2312" w:cs="仿宋_GB2312" w:eastAsia="仿宋_GB2312"/>
                      <w:sz w:val="21"/>
                    </w:rPr>
                    <w:t>①</w:t>
                  </w:r>
                  <w:r>
                    <w:rPr>
                      <w:rFonts w:ascii="仿宋_GB2312" w:hAnsi="仿宋_GB2312" w:cs="仿宋_GB2312" w:eastAsia="仿宋_GB2312"/>
                      <w:sz w:val="21"/>
                    </w:rPr>
                    <w:t>采购人</w:t>
                  </w:r>
                  <w:r>
                    <w:rPr>
                      <w:rFonts w:ascii="仿宋_GB2312" w:hAnsi="仿宋_GB2312" w:cs="仿宋_GB2312" w:eastAsia="仿宋_GB2312"/>
                      <w:sz w:val="21"/>
                    </w:rPr>
                    <w:t>建议与投诉等。教育培训和考核记录。保密、思想政治教育培训记录。</w:t>
                  </w:r>
                  <w:r>
                    <w:rPr>
                      <w:rFonts w:ascii="仿宋_GB2312" w:hAnsi="仿宋_GB2312" w:cs="仿宋_GB2312" w:eastAsia="仿宋_GB2312"/>
                      <w:sz w:val="21"/>
                    </w:rPr>
                    <w:t>②</w:t>
                  </w:r>
                  <w:r>
                    <w:rPr>
                      <w:rFonts w:ascii="仿宋_GB2312" w:hAnsi="仿宋_GB2312" w:cs="仿宋_GB2312" w:eastAsia="仿宋_GB2312"/>
                      <w:sz w:val="21"/>
                    </w:rPr>
                    <w:t>各类检查巡查</w:t>
                  </w:r>
                  <w:r>
                    <w:rPr>
                      <w:rFonts w:ascii="仿宋_GB2312" w:hAnsi="仿宋_GB2312" w:cs="仿宋_GB2312" w:eastAsia="仿宋_GB2312"/>
                      <w:sz w:val="21"/>
                    </w:rPr>
                    <w:t>服务：</w:t>
                  </w:r>
                  <w:r>
                    <w:rPr>
                      <w:rFonts w:ascii="仿宋_GB2312" w:hAnsi="仿宋_GB2312" w:cs="仿宋_GB2312" w:eastAsia="仿宋_GB2312"/>
                      <w:sz w:val="21"/>
                    </w:rPr>
                    <w:t>场馆巡查、公用设施</w:t>
                  </w:r>
                  <w:r>
                    <w:rPr>
                      <w:rFonts w:ascii="仿宋_GB2312" w:hAnsi="仿宋_GB2312" w:cs="仿宋_GB2312" w:eastAsia="仿宋_GB2312"/>
                      <w:sz w:val="21"/>
                    </w:rPr>
                    <w:t>设备</w:t>
                  </w:r>
                  <w:r>
                    <w:rPr>
                      <w:rFonts w:ascii="仿宋_GB2312" w:hAnsi="仿宋_GB2312" w:cs="仿宋_GB2312" w:eastAsia="仿宋_GB2312"/>
                      <w:sz w:val="21"/>
                    </w:rPr>
                    <w:t>检查巡查、消防检查巡查、安防检查巡查</w:t>
                  </w:r>
                  <w:r>
                    <w:rPr>
                      <w:rFonts w:ascii="仿宋_GB2312" w:hAnsi="仿宋_GB2312" w:cs="仿宋_GB2312" w:eastAsia="仿宋_GB2312"/>
                      <w:sz w:val="21"/>
                    </w:rPr>
                    <w:t>等。</w:t>
                  </w:r>
                  <w:r>
                    <w:rPr>
                      <w:rFonts w:ascii="仿宋_GB2312" w:hAnsi="仿宋_GB2312" w:cs="仿宋_GB2312" w:eastAsia="仿宋_GB2312"/>
                      <w:sz w:val="21"/>
                    </w:rPr>
                    <w:t>③</w:t>
                  </w:r>
                  <w:r>
                    <w:rPr>
                      <w:rFonts w:ascii="仿宋_GB2312" w:hAnsi="仿宋_GB2312" w:cs="仿宋_GB2312" w:eastAsia="仿宋_GB2312"/>
                      <w:sz w:val="21"/>
                    </w:rPr>
                    <w:t>保安服务</w:t>
                  </w:r>
                  <w:r>
                    <w:rPr>
                      <w:rFonts w:ascii="仿宋_GB2312" w:hAnsi="仿宋_GB2312" w:cs="仿宋_GB2312" w:eastAsia="仿宋_GB2312"/>
                      <w:sz w:val="21"/>
                    </w:rPr>
                    <w:t>：监控记录、突发事件演习与处置记录等。</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遵守采购人的信息、档案资料保密要求，未经许可，不得将</w:t>
                  </w:r>
                  <w:r>
                    <w:rPr>
                      <w:rFonts w:ascii="仿宋_GB2312" w:hAnsi="仿宋_GB2312" w:cs="仿宋_GB2312" w:eastAsia="仿宋_GB2312"/>
                      <w:sz w:val="21"/>
                    </w:rPr>
                    <w:t>建筑物平面图等</w:t>
                  </w:r>
                  <w:r>
                    <w:rPr>
                      <w:rFonts w:ascii="仿宋_GB2312" w:hAnsi="仿宋_GB2312" w:cs="仿宋_GB2312" w:eastAsia="仿宋_GB2312"/>
                      <w:sz w:val="21"/>
                    </w:rPr>
                    <w:t>资料转作其他用途</w:t>
                  </w:r>
                  <w:r>
                    <w:rPr>
                      <w:rFonts w:ascii="仿宋_GB2312" w:hAnsi="仿宋_GB2312" w:cs="仿宋_GB2312" w:eastAsia="仿宋_GB2312"/>
                      <w:sz w:val="21"/>
                    </w:rPr>
                    <w:t>或向其他单位、个人提供</w:t>
                  </w:r>
                  <w:r>
                    <w:rPr>
                      <w:rFonts w:ascii="仿宋_GB2312" w:hAnsi="仿宋_GB2312" w:cs="仿宋_GB2312" w:eastAsia="仿宋_GB2312"/>
                      <w:sz w:val="21"/>
                    </w:rPr>
                    <w:t>。</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4）履约结束后，相关资料交还采购人。</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分包供应商管理</w:t>
                  </w: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合理控制外包服务人员</w:t>
                  </w:r>
                  <w:r>
                    <w:rPr>
                      <w:rFonts w:ascii="仿宋_GB2312" w:hAnsi="仿宋_GB2312" w:cs="仿宋_GB2312" w:eastAsia="仿宋_GB2312"/>
                      <w:sz w:val="21"/>
                    </w:rPr>
                    <w:t>数量和</w:t>
                  </w:r>
                  <w:r>
                    <w:rPr>
                      <w:rFonts w:ascii="仿宋_GB2312" w:hAnsi="仿宋_GB2312" w:cs="仿宋_GB2312" w:eastAsia="仿宋_GB2312"/>
                      <w:sz w:val="21"/>
                    </w:rPr>
                    <w:t>流动率。</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根据采购人要求明确对分包供应商的要求，确定工作流程。</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明确安全管理责任和保密责任，签订安全管理责任书和保密责任书。</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开展服务检查和监管，评估服务效果，必要时进行服务流程调整。</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根据工作反馈意见与建议，持续提升服务品质。</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服务改进</w:t>
                  </w:r>
                </w:p>
                <w:p>
                  <w:pPr>
                    <w:pStyle w:val="null3"/>
                    <w:jc w:val="both"/>
                  </w:p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明确负责人，定期对</w:t>
                  </w:r>
                  <w:r>
                    <w:rPr>
                      <w:rFonts w:ascii="仿宋_GB2312" w:hAnsi="仿宋_GB2312" w:cs="仿宋_GB2312" w:eastAsia="仿宋_GB2312"/>
                      <w:sz w:val="21"/>
                    </w:rPr>
                    <w:t>安保</w:t>
                  </w:r>
                  <w:r>
                    <w:rPr>
                      <w:rFonts w:ascii="仿宋_GB2312" w:hAnsi="仿宋_GB2312" w:cs="仿宋_GB2312" w:eastAsia="仿宋_GB2312"/>
                      <w:sz w:val="21"/>
                    </w:rPr>
                    <w:t>服务过程进行自查，结合反馈意见与评价结果采取改进措施，持续提升管理与服务水平。</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对不合格服务进行控制，对不合格服务的原因进行识别和分析，及时采取纠正措施，消除不合格的原因，防止不合格再发生。</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需整改问题</w:t>
                  </w:r>
                  <w:r>
                    <w:rPr>
                      <w:rFonts w:ascii="仿宋_GB2312" w:hAnsi="仿宋_GB2312" w:cs="仿宋_GB2312" w:eastAsia="仿宋_GB2312"/>
                      <w:sz w:val="21"/>
                    </w:rPr>
                    <w:t>及时</w:t>
                  </w:r>
                  <w:r>
                    <w:rPr>
                      <w:rFonts w:ascii="仿宋_GB2312" w:hAnsi="仿宋_GB2312" w:cs="仿宋_GB2312" w:eastAsia="仿宋_GB2312"/>
                      <w:sz w:val="21"/>
                    </w:rPr>
                    <w:t>整改完成。</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重大活动后勤保障</w:t>
                  </w: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配合采购人制订重大活动后勤保障工作流程，需对任务进行详细了解，并根据工作安排制定详细的后勤保障计划。</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按计划在关键区域和重点部位进行部署，确保任务顺利进行，对活动区域进行全面安全检查，发现并排除安全隐患，对车辆进行有序引导和管理，确保交通安全畅通，以礼貌、专业的态度对待来宾，展现良好形象。</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收尾工作。对现场进行检查，做好清理工作。</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应急保障预案</w:t>
                  </w: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重点区域及安全隐患排查。结合</w:t>
                  </w:r>
                  <w:r>
                    <w:rPr>
                      <w:rFonts w:ascii="仿宋_GB2312" w:hAnsi="仿宋_GB2312" w:cs="仿宋_GB2312" w:eastAsia="仿宋_GB2312"/>
                      <w:sz w:val="21"/>
                    </w:rPr>
                    <w:t>博物馆</w:t>
                  </w:r>
                  <w:r>
                    <w:rPr>
                      <w:rFonts w:ascii="仿宋_GB2312" w:hAnsi="仿宋_GB2312" w:cs="仿宋_GB2312" w:eastAsia="仿宋_GB2312"/>
                      <w:sz w:val="21"/>
                    </w:rPr>
                    <w:t>实际情况，对重点部位及危险隐患进行排查，并建立台账；应</w:t>
                  </w:r>
                  <w:r>
                    <w:rPr>
                      <w:rFonts w:ascii="仿宋_GB2312" w:hAnsi="仿宋_GB2312" w:cs="仿宋_GB2312" w:eastAsia="仿宋_GB2312"/>
                      <w:sz w:val="21"/>
                    </w:rPr>
                    <w:t>当</w:t>
                  </w:r>
                  <w:r>
                    <w:rPr>
                      <w:rFonts w:ascii="仿宋_GB2312" w:hAnsi="仿宋_GB2312" w:cs="仿宋_GB2312" w:eastAsia="仿宋_GB2312"/>
                      <w:sz w:val="21"/>
                    </w:rPr>
                    <w:t>对危险隐患进行风险分析，制定相应措施进行控制或整改并定期监控；随着设施设备、服务内容的变化，及时更新台账，使风险隐患始终处于受控状态</w:t>
                  </w:r>
                  <w:r>
                    <w:rPr>
                      <w:rFonts w:ascii="仿宋_GB2312" w:hAnsi="仿宋_GB2312" w:cs="仿宋_GB2312" w:eastAsia="仿宋_GB2312"/>
                      <w:sz w:val="21"/>
                    </w:rPr>
                    <w:t>。</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应急预案的建立。制定专项预案，包括但不限于：</w:t>
                  </w:r>
                  <w:r>
                    <w:rPr>
                      <w:rFonts w:ascii="仿宋_GB2312" w:hAnsi="仿宋_GB2312" w:cs="仿宋_GB2312" w:eastAsia="仿宋_GB2312"/>
                      <w:sz w:val="21"/>
                    </w:rPr>
                    <w:t>消防</w:t>
                  </w:r>
                  <w:r>
                    <w:rPr>
                      <w:rFonts w:ascii="仿宋_GB2312" w:hAnsi="仿宋_GB2312" w:cs="仿宋_GB2312" w:eastAsia="仿宋_GB2312"/>
                      <w:sz w:val="21"/>
                    </w:rPr>
                    <w:t>应急预案、紧急疏散应急预案、</w:t>
                  </w:r>
                  <w:r>
                    <w:rPr>
                      <w:rFonts w:ascii="仿宋_GB2312" w:hAnsi="仿宋_GB2312" w:cs="仿宋_GB2312" w:eastAsia="仿宋_GB2312"/>
                      <w:sz w:val="21"/>
                    </w:rPr>
                    <w:t>停水</w:t>
                  </w:r>
                  <w:r>
                    <w:rPr>
                      <w:rFonts w:ascii="仿宋_GB2312" w:hAnsi="仿宋_GB2312" w:cs="仿宋_GB2312" w:eastAsia="仿宋_GB2312"/>
                      <w:sz w:val="21"/>
                    </w:rPr>
                    <w:t>停电应急预案、</w:t>
                  </w:r>
                  <w:r>
                    <w:rPr>
                      <w:rFonts w:ascii="仿宋_GB2312" w:hAnsi="仿宋_GB2312" w:cs="仿宋_GB2312" w:eastAsia="仿宋_GB2312"/>
                      <w:sz w:val="21"/>
                    </w:rPr>
                    <w:t>重大节日应急预案、防暴</w:t>
                  </w:r>
                  <w:r>
                    <w:rPr>
                      <w:rFonts w:ascii="仿宋_GB2312" w:hAnsi="仿宋_GB2312" w:cs="仿宋_GB2312" w:eastAsia="仿宋_GB2312"/>
                      <w:sz w:val="21"/>
                    </w:rPr>
                    <w:t>应急预案、恶劣天气应对应急预案等</w:t>
                  </w:r>
                  <w:r>
                    <w:rPr>
                      <w:rFonts w:ascii="仿宋_GB2312" w:hAnsi="仿宋_GB2312" w:cs="仿宋_GB2312" w:eastAsia="仿宋_GB2312"/>
                      <w:sz w:val="21"/>
                    </w:rPr>
                    <w:t>。</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应急预案的培训和演练。应急预案定期培训和演练，组织相关岗位每半年至少开展一次专项应急预案演练；留存培训及演练记录和影像资料，并对预案进行评价，确保与实际情况相结合</w:t>
                  </w:r>
                  <w:r>
                    <w:rPr>
                      <w:rFonts w:ascii="仿宋_GB2312" w:hAnsi="仿宋_GB2312" w:cs="仿宋_GB2312" w:eastAsia="仿宋_GB2312"/>
                      <w:sz w:val="21"/>
                    </w:rPr>
                    <w:t>。</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应急物资的管理。根据专项预案中的应对需要</w:t>
                  </w:r>
                  <w:r>
                    <w:rPr>
                      <w:rFonts w:ascii="仿宋_GB2312" w:hAnsi="仿宋_GB2312" w:cs="仿宋_GB2312" w:eastAsia="仿宋_GB2312"/>
                      <w:sz w:val="21"/>
                    </w:rPr>
                    <w:t>、</w:t>
                  </w:r>
                  <w:r>
                    <w:rPr>
                      <w:rFonts w:ascii="仿宋_GB2312" w:hAnsi="仿宋_GB2312" w:cs="仿宋_GB2312" w:eastAsia="仿宋_GB2312"/>
                      <w:sz w:val="21"/>
                    </w:rPr>
                    <w:t>必要的应急物资，建立清单或台账，并由专人定期对应急物资进行检查，</w:t>
                  </w:r>
                  <w:r>
                    <w:rPr>
                      <w:rFonts w:ascii="仿宋_GB2312" w:hAnsi="仿宋_GB2312" w:cs="仿宋_GB2312" w:eastAsia="仿宋_GB2312"/>
                      <w:sz w:val="21"/>
                    </w:rPr>
                    <w:t>如有应急物资不足，及时通知采购人购置齐全，</w:t>
                  </w:r>
                  <w:r>
                    <w:rPr>
                      <w:rFonts w:ascii="仿宋_GB2312" w:hAnsi="仿宋_GB2312" w:cs="仿宋_GB2312" w:eastAsia="仿宋_GB2312"/>
                      <w:sz w:val="21"/>
                    </w:rPr>
                    <w:t>确保能够随时正常使用。</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服务方案</w:t>
                  </w:r>
                  <w:r>
                    <w:rPr>
                      <w:rFonts w:ascii="仿宋_GB2312" w:hAnsi="仿宋_GB2312" w:cs="仿宋_GB2312" w:eastAsia="仿宋_GB2312"/>
                      <w:sz w:val="21"/>
                    </w:rPr>
                    <w:t>及工作制度</w:t>
                  </w: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1）制定工作制度，主要</w:t>
                  </w:r>
                  <w:r>
                    <w:rPr>
                      <w:rFonts w:ascii="仿宋_GB2312" w:hAnsi="仿宋_GB2312" w:cs="仿宋_GB2312" w:eastAsia="仿宋_GB2312"/>
                      <w:sz w:val="21"/>
                    </w:rPr>
                    <w:t>包括：</w:t>
                  </w:r>
                  <w:r>
                    <w:rPr>
                      <w:rFonts w:ascii="仿宋_GB2312" w:hAnsi="仿宋_GB2312" w:cs="仿宋_GB2312" w:eastAsia="仿宋_GB2312"/>
                      <w:sz w:val="21"/>
                    </w:rPr>
                    <w:t>人员录用制度、</w:t>
                  </w:r>
                  <w:r>
                    <w:rPr>
                      <w:rFonts w:ascii="仿宋_GB2312" w:hAnsi="仿宋_GB2312" w:cs="仿宋_GB2312" w:eastAsia="仿宋_GB2312"/>
                      <w:sz w:val="21"/>
                    </w:rPr>
                    <w:t>档案管理制度</w:t>
                  </w:r>
                  <w:r>
                    <w:rPr>
                      <w:rFonts w:ascii="仿宋_GB2312" w:hAnsi="仿宋_GB2312" w:cs="仿宋_GB2312" w:eastAsia="仿宋_GB2312"/>
                      <w:sz w:val="21"/>
                    </w:rPr>
                    <w:t>、安保</w:t>
                  </w:r>
                  <w:r>
                    <w:rPr>
                      <w:rFonts w:ascii="仿宋_GB2312" w:hAnsi="仿宋_GB2312" w:cs="仿宋_GB2312" w:eastAsia="仿宋_GB2312"/>
                      <w:sz w:val="21"/>
                    </w:rPr>
                    <w:t>服务管理制度</w:t>
                  </w:r>
                  <w:r>
                    <w:rPr>
                      <w:rFonts w:ascii="仿宋_GB2312" w:hAnsi="仿宋_GB2312" w:cs="仿宋_GB2312" w:eastAsia="仿宋_GB2312"/>
                      <w:sz w:val="21"/>
                    </w:rPr>
                    <w:t>等。</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2）制定</w:t>
                  </w:r>
                  <w:r>
                    <w:rPr>
                      <w:rFonts w:ascii="仿宋_GB2312" w:hAnsi="仿宋_GB2312" w:cs="仿宋_GB2312" w:eastAsia="仿宋_GB2312"/>
                      <w:sz w:val="21"/>
                    </w:rPr>
                    <w:t>项目实施方案</w:t>
                  </w:r>
                  <w:r>
                    <w:rPr>
                      <w:rFonts w:ascii="仿宋_GB2312" w:hAnsi="仿宋_GB2312" w:cs="仿宋_GB2312" w:eastAsia="仿宋_GB2312"/>
                      <w:sz w:val="21"/>
                    </w:rPr>
                    <w:t>，主要</w:t>
                  </w:r>
                  <w:r>
                    <w:rPr>
                      <w:rFonts w:ascii="仿宋_GB2312" w:hAnsi="仿宋_GB2312" w:cs="仿宋_GB2312" w:eastAsia="仿宋_GB2312"/>
                      <w:sz w:val="21"/>
                    </w:rPr>
                    <w:t>包括：</w:t>
                  </w:r>
                  <w:r>
                    <w:rPr>
                      <w:rFonts w:ascii="仿宋_GB2312" w:hAnsi="仿宋_GB2312" w:cs="仿宋_GB2312" w:eastAsia="仿宋_GB2312"/>
                      <w:sz w:val="21"/>
                    </w:rPr>
                    <w:t>交接</w:t>
                  </w:r>
                  <w:r>
                    <w:rPr>
                      <w:rFonts w:ascii="仿宋_GB2312" w:hAnsi="仿宋_GB2312" w:cs="仿宋_GB2312" w:eastAsia="仿宋_GB2312"/>
                      <w:sz w:val="21"/>
                    </w:rPr>
                    <w:t>方案、人员培训方案、人员稳定性方案、保密方案</w:t>
                  </w:r>
                  <w:r>
                    <w:rPr>
                      <w:rFonts w:ascii="仿宋_GB2312" w:hAnsi="仿宋_GB2312" w:cs="仿宋_GB2312" w:eastAsia="仿宋_GB2312"/>
                      <w:sz w:val="21"/>
                    </w:rPr>
                    <w:t>等</w:t>
                  </w:r>
                  <w:r>
                    <w:rPr>
                      <w:rFonts w:ascii="仿宋_GB2312" w:hAnsi="仿宋_GB2312" w:cs="仿宋_GB2312" w:eastAsia="仿宋_GB2312"/>
                      <w:sz w:val="21"/>
                    </w:rPr>
                    <w:t>。</w:t>
                  </w:r>
                </w:p>
              </w:tc>
            </w:tr>
            <w:tr>
              <w:tc>
                <w:tcPr>
                  <w:tcW w:type="dxa" w:w="216"/>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3）制定安保</w:t>
                  </w:r>
                  <w:r>
                    <w:rPr>
                      <w:rFonts w:ascii="仿宋_GB2312" w:hAnsi="仿宋_GB2312" w:cs="仿宋_GB2312" w:eastAsia="仿宋_GB2312"/>
                      <w:sz w:val="21"/>
                    </w:rPr>
                    <w:t>服务方案</w:t>
                  </w:r>
                  <w:r>
                    <w:rPr>
                      <w:rFonts w:ascii="仿宋_GB2312" w:hAnsi="仿宋_GB2312" w:cs="仿宋_GB2312" w:eastAsia="仿宋_GB2312"/>
                      <w:sz w:val="21"/>
                    </w:rPr>
                    <w:t>，主要</w:t>
                  </w:r>
                  <w:r>
                    <w:rPr>
                      <w:rFonts w:ascii="仿宋_GB2312" w:hAnsi="仿宋_GB2312" w:cs="仿宋_GB2312" w:eastAsia="仿宋_GB2312"/>
                      <w:sz w:val="21"/>
                    </w:rPr>
                    <w:t>包括：</w:t>
                  </w:r>
                  <w:r>
                    <w:rPr>
                      <w:rFonts w:ascii="仿宋_GB2312" w:hAnsi="仿宋_GB2312" w:cs="仿宋_GB2312" w:eastAsia="仿宋_GB2312"/>
                      <w:sz w:val="21"/>
                    </w:rPr>
                    <w:t>房屋、公用设施设备检查巡查</w:t>
                  </w:r>
                  <w:r>
                    <w:rPr>
                      <w:rFonts w:ascii="仿宋_GB2312" w:hAnsi="仿宋_GB2312" w:cs="仿宋_GB2312" w:eastAsia="仿宋_GB2312"/>
                      <w:sz w:val="21"/>
                    </w:rPr>
                    <w:t>服务方案、</w:t>
                  </w:r>
                  <w:r>
                    <w:rPr>
                      <w:rFonts w:ascii="仿宋_GB2312" w:hAnsi="仿宋_GB2312" w:cs="仿宋_GB2312" w:eastAsia="仿宋_GB2312"/>
                      <w:sz w:val="21"/>
                    </w:rPr>
                    <w:t>保安</w:t>
                  </w:r>
                  <w:r>
                    <w:rPr>
                      <w:rFonts w:ascii="仿宋_GB2312" w:hAnsi="仿宋_GB2312" w:cs="仿宋_GB2312" w:eastAsia="仿宋_GB2312"/>
                      <w:sz w:val="21"/>
                    </w:rPr>
                    <w:t>服务方案、会议服务方案</w:t>
                  </w:r>
                  <w:r>
                    <w:rPr>
                      <w:rFonts w:ascii="仿宋_GB2312" w:hAnsi="仿宋_GB2312" w:cs="仿宋_GB2312" w:eastAsia="仿宋_GB2312"/>
                      <w:sz w:val="21"/>
                    </w:rPr>
                    <w:t>等</w:t>
                  </w:r>
                  <w:r>
                    <w:rPr>
                      <w:rFonts w:ascii="仿宋_GB2312" w:hAnsi="仿宋_GB2312" w:cs="仿宋_GB2312" w:eastAsia="仿宋_GB2312"/>
                      <w:sz w:val="21"/>
                    </w:rPr>
                    <w:t>。</w:t>
                  </w:r>
                </w:p>
              </w:tc>
            </w:tr>
          </w:tbl>
          <w:p>
            <w:pPr>
              <w:pStyle w:val="null3"/>
              <w:jc w:val="both"/>
              <w:outlineLvl w:val="2"/>
            </w:pPr>
            <w:r>
              <w:rPr>
                <w:rFonts w:ascii="仿宋_GB2312" w:hAnsi="仿宋_GB2312" w:cs="仿宋_GB2312" w:eastAsia="仿宋_GB2312"/>
                <w:sz w:val="32"/>
                <w:b/>
              </w:rPr>
              <w:t>2.2安全巡查服务</w:t>
            </w:r>
          </w:p>
          <w:tbl>
            <w:tblPr>
              <w:tblBorders>
                <w:top w:val="none" w:color="000000" w:sz="4"/>
                <w:left w:val="none" w:color="000000" w:sz="4"/>
                <w:bottom w:val="none" w:color="000000" w:sz="4"/>
                <w:right w:val="none" w:color="000000" w:sz="4"/>
                <w:insideH w:val="none"/>
                <w:insideV w:val="none"/>
              </w:tblBorders>
            </w:tblPr>
            <w:tblGrid>
              <w:gridCol w:w="215"/>
              <w:gridCol w:w="471"/>
              <w:gridCol w:w="1867"/>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1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服务标准</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基本要求</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1）实行24小时值班、巡逻制，加强对场馆重点区域的检查巡查，加强夜间巡逻力度，发现可疑情况及存在的安全隐患及时向值班领导汇报。</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2）具备设施设备安全、稳定运行的环境和场所（含有限空间），温湿度、照度、粉尘和烟雾浓度等符合相关安全规范。</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设备机房</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设备机房门口有机房类别及安全标志。落实各类机房责任人、督查人，且设备系统图、应急预案流程图、管理制度、特种作业人员资格证书等上墙文件或证书符合各设备机房国家标准规范要求，机房巡视及外来人员记录清晰完整，标识统一。</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2）设备机房门窗、锁具应当完好、有效。</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3）按各设备机房国家标准规范规定维护/保管消防、通风、应急照明。</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4）安全防护用具配置齐全，检验合格。</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5）应急设施设备用品应当齐全、完备，可随时启用。</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给排水系统</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水泵、水箱，每日至少巡视</w:t>
                  </w:r>
                  <w:r>
                    <w:rPr>
                      <w:rFonts w:ascii="仿宋_GB2312" w:hAnsi="仿宋_GB2312" w:cs="仿宋_GB2312" w:eastAsia="仿宋_GB2312"/>
                      <w:sz w:val="21"/>
                    </w:rPr>
                    <w:t>1次。</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电梯系统</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1）每周至少开展2次电梯的安全状况检查。</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2）有电梯突发事件或事故的应急措施与救援预案，每年至少开展演练1次。电梯出现故障，安保服务人员10分钟内到场进行应急处理、协助救助。</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空调</w:t>
                  </w:r>
                  <w:r>
                    <w:rPr>
                      <w:rFonts w:ascii="仿宋_GB2312" w:hAnsi="仿宋_GB2312" w:cs="仿宋_GB2312" w:eastAsia="仿宋_GB2312"/>
                      <w:sz w:val="21"/>
                    </w:rPr>
                    <w:t>系统</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1）中央空调运行前对冷水机组、循环水泵、冷却塔、风机等设施设备进行系统检查，运行期间每日至少开展1次运行情况巡查。</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2）每月至少开展1次挂机和室外支架稳固性巡查。</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消防</w:t>
                  </w:r>
                  <w:r>
                    <w:rPr>
                      <w:rFonts w:ascii="仿宋_GB2312" w:hAnsi="仿宋_GB2312" w:cs="仿宋_GB2312" w:eastAsia="仿宋_GB2312"/>
                      <w:sz w:val="21"/>
                    </w:rPr>
                    <w:t>系统</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1）消防设施的维护管理符合《建筑消防设施的维护管理》（GB25201）的相关要求。</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2）消防设备检测符合《建筑消防设施检测技术规程》（GA503或XF503）的相关要求。</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3）消防设施平面图、火警疏散示意图、防火分区图等按幢设置在楼层醒目位置。</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4）消防系统各设施设备使用说明清晰，宜图文结合。</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5）自动喷水灭火系统启动正常。</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6）消火栓箱、防火门、灭火器、消防水泵、红外线报警器、应急照明、安全疏散等系统运行正常。</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7）安防系统运行良好，自动和手动报警设施启动正常。</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8）正压送风、防排烟系统运行正常。</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供</w:t>
                  </w:r>
                  <w:r>
                    <w:rPr>
                      <w:rFonts w:ascii="仿宋_GB2312" w:hAnsi="仿宋_GB2312" w:cs="仿宋_GB2312" w:eastAsia="仿宋_GB2312"/>
                      <w:sz w:val="21"/>
                    </w:rPr>
                    <w:t>配电</w:t>
                  </w:r>
                  <w:r>
                    <w:rPr>
                      <w:rFonts w:ascii="仿宋_GB2312" w:hAnsi="仿宋_GB2312" w:cs="仿宋_GB2312" w:eastAsia="仿宋_GB2312"/>
                      <w:sz w:val="21"/>
                    </w:rPr>
                    <w:t>系统</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1）建立24小时运行值班监控制度。</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2）对供电范围内的电气设备定期巡视维护，加强高低压配电柜、配电箱、控制柜及线路等重点部位监测。</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3）对监控室及场馆内使用的照明、指示灯具线路、开关、接地等定期检查巡视，确保用电安全。</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弱电系统</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1）安全防范系统维护保养符合《安全防范系统维护保养规范》（GA/T 1081）的相关要求。</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2）保持门禁系统、安全防范系统等运行正常，有故障及时排除。</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照明</w:t>
                  </w:r>
                  <w:r>
                    <w:rPr>
                      <w:rFonts w:ascii="仿宋_GB2312" w:hAnsi="仿宋_GB2312" w:cs="仿宋_GB2312" w:eastAsia="仿宋_GB2312"/>
                      <w:sz w:val="21"/>
                    </w:rPr>
                    <w:t>系统</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每周至少开展</w:t>
                  </w:r>
                  <w:r>
                    <w:rPr>
                      <w:rFonts w:ascii="仿宋_GB2312" w:hAnsi="仿宋_GB2312" w:cs="仿宋_GB2312" w:eastAsia="仿宋_GB2312"/>
                      <w:sz w:val="21"/>
                    </w:rPr>
                    <w:t>1次公共区域照明设备巡视。</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主体结构、围护结构、部品部件</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每季度至少</w:t>
                  </w:r>
                  <w:r>
                    <w:rPr>
                      <w:rFonts w:ascii="仿宋_GB2312" w:hAnsi="仿宋_GB2312" w:cs="仿宋_GB2312" w:eastAsia="仿宋_GB2312"/>
                      <w:sz w:val="21"/>
                    </w:rPr>
                    <w:t>开展</w:t>
                  </w:r>
                  <w:r>
                    <w:rPr>
                      <w:rFonts w:ascii="仿宋_GB2312" w:hAnsi="仿宋_GB2312" w:cs="仿宋_GB2312" w:eastAsia="仿宋_GB2312"/>
                      <w:sz w:val="21"/>
                    </w:rPr>
                    <w:t>1次</w:t>
                  </w:r>
                  <w:r>
                    <w:rPr>
                      <w:rFonts w:ascii="仿宋_GB2312" w:hAnsi="仿宋_GB2312" w:cs="仿宋_GB2312" w:eastAsia="仿宋_GB2312"/>
                      <w:sz w:val="21"/>
                    </w:rPr>
                    <w:t>房屋结构安全</w:t>
                  </w:r>
                  <w:r>
                    <w:rPr>
                      <w:rFonts w:ascii="仿宋_GB2312" w:hAnsi="仿宋_GB2312" w:cs="仿宋_GB2312" w:eastAsia="仿宋_GB2312"/>
                      <w:sz w:val="21"/>
                    </w:rPr>
                    <w:t>巡视</w:t>
                  </w:r>
                  <w:r>
                    <w:rPr>
                      <w:rFonts w:ascii="仿宋_GB2312" w:hAnsi="仿宋_GB2312" w:cs="仿宋_GB2312" w:eastAsia="仿宋_GB2312"/>
                      <w:sz w:val="21"/>
                    </w:rPr>
                    <w:t>，</w:t>
                  </w:r>
                  <w:r>
                    <w:rPr>
                      <w:rFonts w:ascii="仿宋_GB2312" w:hAnsi="仿宋_GB2312" w:cs="仿宋_GB2312" w:eastAsia="仿宋_GB2312"/>
                      <w:sz w:val="21"/>
                    </w:rPr>
                    <w:t>发现外观有变形、开裂等现象</w:t>
                  </w:r>
                  <w:r>
                    <w:rPr>
                      <w:rFonts w:ascii="仿宋_GB2312" w:hAnsi="仿宋_GB2312" w:cs="仿宋_GB2312" w:eastAsia="仿宋_GB2312"/>
                      <w:sz w:val="21"/>
                    </w:rPr>
                    <w:t>，</w:t>
                  </w:r>
                  <w:r>
                    <w:rPr>
                      <w:rFonts w:ascii="仿宋_GB2312" w:hAnsi="仿宋_GB2312" w:cs="仿宋_GB2312" w:eastAsia="仿宋_GB2312"/>
                      <w:sz w:val="21"/>
                    </w:rPr>
                    <w:t>采取必要的避险和防护措施</w:t>
                  </w:r>
                  <w:r>
                    <w:rPr>
                      <w:rFonts w:ascii="仿宋_GB2312" w:hAnsi="仿宋_GB2312" w:cs="仿宋_GB2312" w:eastAsia="仿宋_GB2312"/>
                      <w:sz w:val="21"/>
                    </w:rPr>
                    <w:t>。</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2）每季度至少开展1</w:t>
                  </w:r>
                  <w:r>
                    <w:rPr>
                      <w:rFonts w:ascii="仿宋_GB2312" w:hAnsi="仿宋_GB2312" w:cs="仿宋_GB2312" w:eastAsia="仿宋_GB2312"/>
                      <w:sz w:val="21"/>
                    </w:rPr>
                    <w:t>次外墙贴饰面、幕墙玻璃、雨篷、散水、空调室外机支撑构件等</w:t>
                  </w:r>
                  <w:r>
                    <w:rPr>
                      <w:rFonts w:ascii="仿宋_GB2312" w:hAnsi="仿宋_GB2312" w:cs="仿宋_GB2312" w:eastAsia="仿宋_GB2312"/>
                      <w:sz w:val="21"/>
                    </w:rPr>
                    <w:t>检查，发现破损，及时向采购人报告。</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每半月至少</w:t>
                  </w:r>
                  <w:r>
                    <w:rPr>
                      <w:rFonts w:ascii="仿宋_GB2312" w:hAnsi="仿宋_GB2312" w:cs="仿宋_GB2312" w:eastAsia="仿宋_GB2312"/>
                      <w:sz w:val="21"/>
                    </w:rPr>
                    <w:t>开展</w:t>
                  </w:r>
                  <w:r>
                    <w:rPr>
                      <w:rFonts w:ascii="仿宋_GB2312" w:hAnsi="仿宋_GB2312" w:cs="仿宋_GB2312" w:eastAsia="仿宋_GB2312"/>
                      <w:sz w:val="21"/>
                    </w:rPr>
                    <w:t>1次公用部位的门、窗、楼梯、通风道</w:t>
                  </w:r>
                  <w:r>
                    <w:rPr>
                      <w:rFonts w:ascii="仿宋_GB2312" w:hAnsi="仿宋_GB2312" w:cs="仿宋_GB2312" w:eastAsia="仿宋_GB2312"/>
                      <w:sz w:val="21"/>
                    </w:rPr>
                    <w:t>、</w:t>
                  </w:r>
                  <w:r>
                    <w:rPr>
                      <w:rFonts w:ascii="仿宋_GB2312" w:hAnsi="仿宋_GB2312" w:cs="仿宋_GB2312" w:eastAsia="仿宋_GB2312"/>
                      <w:sz w:val="21"/>
                    </w:rPr>
                    <w:t>室内地面、墙面、吊顶和室外屋面等巡查</w:t>
                  </w:r>
                  <w:r>
                    <w:rPr>
                      <w:rFonts w:ascii="仿宋_GB2312" w:hAnsi="仿宋_GB2312" w:cs="仿宋_GB2312" w:eastAsia="仿宋_GB2312"/>
                      <w:sz w:val="21"/>
                    </w:rPr>
                    <w:t>，发现破损，及时向采购人报告。</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每年强降雨天气前后、雨雪季节检查屋面防水和雨落管等</w:t>
                  </w:r>
                  <w:r>
                    <w:rPr>
                      <w:rFonts w:ascii="仿宋_GB2312" w:hAnsi="仿宋_GB2312" w:cs="仿宋_GB2312" w:eastAsia="仿宋_GB2312"/>
                      <w:sz w:val="21"/>
                    </w:rPr>
                    <w:t>，发现破损，及时向采购人报告。</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办公楼外观完好，</w:t>
                  </w:r>
                  <w:r>
                    <w:rPr>
                      <w:rFonts w:ascii="仿宋_GB2312" w:hAnsi="仿宋_GB2312" w:cs="仿宋_GB2312" w:eastAsia="仿宋_GB2312"/>
                      <w:sz w:val="21"/>
                    </w:rPr>
                    <w:t>建筑装饰面</w:t>
                  </w:r>
                  <w:r>
                    <w:rPr>
                      <w:rFonts w:ascii="仿宋_GB2312" w:hAnsi="仿宋_GB2312" w:cs="仿宋_GB2312" w:eastAsia="仿宋_GB2312"/>
                      <w:sz w:val="21"/>
                    </w:rPr>
                    <w:t>无脱落</w:t>
                  </w:r>
                  <w:r>
                    <w:rPr>
                      <w:rFonts w:ascii="仿宋_GB2312" w:hAnsi="仿宋_GB2312" w:cs="仿宋_GB2312" w:eastAsia="仿宋_GB2312"/>
                      <w:sz w:val="21"/>
                    </w:rPr>
                    <w:t>、</w:t>
                  </w:r>
                  <w:r>
                    <w:rPr>
                      <w:rFonts w:ascii="仿宋_GB2312" w:hAnsi="仿宋_GB2312" w:cs="仿宋_GB2312" w:eastAsia="仿宋_GB2312"/>
                      <w:sz w:val="21"/>
                    </w:rPr>
                    <w:t>无破损</w:t>
                  </w:r>
                  <w:r>
                    <w:rPr>
                      <w:rFonts w:ascii="仿宋_GB2312" w:hAnsi="仿宋_GB2312" w:cs="仿宋_GB2312" w:eastAsia="仿宋_GB2312"/>
                      <w:sz w:val="21"/>
                    </w:rPr>
                    <w:t>、无</w:t>
                  </w:r>
                  <w:r>
                    <w:rPr>
                      <w:rFonts w:ascii="仿宋_GB2312" w:hAnsi="仿宋_GB2312" w:cs="仿宋_GB2312" w:eastAsia="仿宋_GB2312"/>
                      <w:sz w:val="21"/>
                    </w:rPr>
                    <w:t>污渍</w:t>
                  </w:r>
                  <w:r>
                    <w:rPr>
                      <w:rFonts w:ascii="仿宋_GB2312" w:hAnsi="仿宋_GB2312" w:cs="仿宋_GB2312" w:eastAsia="仿宋_GB2312"/>
                      <w:sz w:val="21"/>
                    </w:rPr>
                    <w:t>，</w:t>
                  </w:r>
                  <w:r>
                    <w:rPr>
                      <w:rFonts w:ascii="仿宋_GB2312" w:hAnsi="仿宋_GB2312" w:cs="仿宋_GB2312" w:eastAsia="仿宋_GB2312"/>
                      <w:sz w:val="21"/>
                    </w:rPr>
                    <w:t>玻璃幕墙清洁明亮、无破损</w:t>
                  </w:r>
                  <w:r>
                    <w:rPr>
                      <w:rFonts w:ascii="仿宋_GB2312" w:hAnsi="仿宋_GB2312" w:cs="仿宋_GB2312" w:eastAsia="仿宋_GB2312"/>
                      <w:sz w:val="21"/>
                    </w:rPr>
                    <w:t>。</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6）通道、楼梯、</w:t>
                  </w:r>
                  <w:r>
                    <w:rPr>
                      <w:rFonts w:ascii="仿宋_GB2312" w:hAnsi="仿宋_GB2312" w:cs="仿宋_GB2312" w:eastAsia="仿宋_GB2312"/>
                      <w:sz w:val="21"/>
                    </w:rPr>
                    <w:t>门窗等设施的完好和正常使用</w:t>
                  </w:r>
                  <w:r>
                    <w:rPr>
                      <w:rFonts w:ascii="仿宋_GB2312" w:hAnsi="仿宋_GB2312" w:cs="仿宋_GB2312" w:eastAsia="仿宋_GB2312"/>
                      <w:sz w:val="21"/>
                    </w:rPr>
                    <w:t>。</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其他设施</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1）每半月至少开展1次大门、围墙、道路、场地、沟渠等巡查，每半月至少检查1次雨污水管井等巡查，发现破损，及时向采购人报告。</w:t>
                  </w:r>
                </w:p>
              </w:tc>
            </w:tr>
            <w:tr>
              <w:tc>
                <w:tcPr>
                  <w:tcW w:type="dxa" w:w="215"/>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路面状态良好，地漏通畅不堵塞</w:t>
                  </w:r>
                  <w:r>
                    <w:rPr>
                      <w:rFonts w:ascii="仿宋_GB2312" w:hAnsi="仿宋_GB2312" w:cs="仿宋_GB2312" w:eastAsia="仿宋_GB2312"/>
                      <w:sz w:val="21"/>
                    </w:rPr>
                    <w:t>。</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标识标牌</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每周至少检查</w:t>
                  </w:r>
                  <w:r>
                    <w:rPr>
                      <w:rFonts w:ascii="仿宋_GB2312" w:hAnsi="仿宋_GB2312" w:cs="仿宋_GB2312" w:eastAsia="仿宋_GB2312"/>
                      <w:sz w:val="21"/>
                    </w:rPr>
                    <w:t>1次标识指示标牌及室外宣传牌。应当保持干净、规范清晰、路线指引正确、安装稳固。</w:t>
                  </w:r>
                </w:p>
              </w:tc>
            </w:tr>
          </w:tbl>
          <w:p>
            <w:pPr>
              <w:pStyle w:val="null3"/>
              <w:jc w:val="both"/>
              <w:outlineLvl w:val="2"/>
            </w:pPr>
            <w:r>
              <w:rPr>
                <w:rFonts w:ascii="仿宋_GB2312" w:hAnsi="仿宋_GB2312" w:cs="仿宋_GB2312" w:eastAsia="仿宋_GB2312"/>
                <w:sz w:val="32"/>
                <w:b/>
              </w:rPr>
              <w:t>2.3</w:t>
            </w:r>
            <w:r>
              <w:rPr>
                <w:rFonts w:ascii="仿宋_GB2312" w:hAnsi="仿宋_GB2312" w:cs="仿宋_GB2312" w:eastAsia="仿宋_GB2312"/>
                <w:sz w:val="32"/>
                <w:b/>
              </w:rPr>
              <w:t>保安服务</w:t>
            </w:r>
          </w:p>
          <w:tbl>
            <w:tblPr>
              <w:tblBorders>
                <w:top w:val="none" w:color="000000" w:sz="4"/>
                <w:left w:val="none" w:color="000000" w:sz="4"/>
                <w:bottom w:val="none" w:color="000000" w:sz="4"/>
                <w:right w:val="none" w:color="000000" w:sz="4"/>
                <w:insideH w:val="none"/>
                <w:insideV w:val="none"/>
              </w:tblBorders>
            </w:tblPr>
            <w:tblGrid>
              <w:gridCol w:w="221"/>
              <w:gridCol w:w="473"/>
              <w:gridCol w:w="1850"/>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1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服务标准</w:t>
                  </w:r>
                </w:p>
              </w:tc>
            </w:tr>
            <w:tr>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基本要求</w:t>
                  </w: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1）建立保安服务相关制度，并按照执行。</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2）对巡查、值守及异常情况等做好相关记录，填写规范，保存完好。</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3）配备保安服务必要的器材。</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4）严格执行请销假制度和交接班制度，交接班做好登记，对异常情况及时记录备案。</w:t>
                  </w:r>
                </w:p>
              </w:tc>
            </w:tr>
            <w:tr>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出入管理</w:t>
                  </w: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保证服务范围内馆内</w:t>
                  </w:r>
                  <w:r>
                    <w:rPr>
                      <w:rFonts w:ascii="仿宋_GB2312" w:hAnsi="仿宋_GB2312" w:cs="仿宋_GB2312" w:eastAsia="仿宋_GB2312"/>
                      <w:sz w:val="21"/>
                    </w:rPr>
                    <w:t>外</w:t>
                  </w:r>
                  <w:r>
                    <w:rPr>
                      <w:rFonts w:ascii="仿宋_GB2312" w:hAnsi="仿宋_GB2312" w:cs="仿宋_GB2312" w:eastAsia="仿宋_GB2312"/>
                      <w:sz w:val="21"/>
                    </w:rPr>
                    <w:t>经营秩序正常，做好游客安全有序参观</w:t>
                  </w:r>
                  <w:r>
                    <w:rPr>
                      <w:rFonts w:ascii="仿宋_GB2312" w:hAnsi="仿宋_GB2312" w:cs="仿宋_GB2312" w:eastAsia="仿宋_GB2312"/>
                      <w:sz w:val="21"/>
                    </w:rPr>
                    <w:t>，</w:t>
                  </w:r>
                  <w:r>
                    <w:rPr>
                      <w:rFonts w:ascii="仿宋_GB2312" w:hAnsi="仿宋_GB2312" w:cs="仿宋_GB2312" w:eastAsia="仿宋_GB2312"/>
                      <w:sz w:val="21"/>
                    </w:rPr>
                    <w:t>车辆、道路及秩序维护等工作</w:t>
                  </w:r>
                  <w:r>
                    <w:rPr>
                      <w:rFonts w:ascii="仿宋_GB2312" w:hAnsi="仿宋_GB2312" w:cs="仿宋_GB2312" w:eastAsia="仿宋_GB2312"/>
                      <w:sz w:val="21"/>
                    </w:rPr>
                    <w:t>。</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保安人员全程立岗，不得坐岗或者脱岗</w:t>
                  </w:r>
                  <w:r>
                    <w:rPr>
                      <w:rFonts w:ascii="仿宋_GB2312" w:hAnsi="仿宋_GB2312" w:cs="仿宋_GB2312" w:eastAsia="仿宋_GB2312"/>
                      <w:sz w:val="21"/>
                    </w:rPr>
                    <w:t>。</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做好门岗值班人员对门票查验，对于不预约人员一律拒绝入内；按照</w:t>
                  </w:r>
                  <w:r>
                    <w:rPr>
                      <w:rFonts w:ascii="仿宋_GB2312" w:hAnsi="仿宋_GB2312" w:cs="仿宋_GB2312" w:eastAsia="仿宋_GB2312"/>
                      <w:sz w:val="21"/>
                    </w:rPr>
                    <w:t>“逢包必检”的安检要求，</w:t>
                  </w:r>
                  <w:r>
                    <w:rPr>
                      <w:rFonts w:ascii="仿宋_GB2312" w:hAnsi="仿宋_GB2312" w:cs="仿宋_GB2312" w:eastAsia="仿宋_GB2312"/>
                      <w:sz w:val="21"/>
                    </w:rPr>
                    <w:t>对物品进出实行安检、登记、电话确认等分类管理措施，严防违禁品（包括毒品、军火弹药、管制刀具、易燃易爆品等）、限带品（包括动物、任何未经授权的专业摄影设备、无人机等）等不安全物品进入。</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保护文物，有关裸展文物确保游客不随手触摸，提醒游客不可带闪光拍照；</w:t>
                  </w:r>
                  <w:r>
                    <w:rPr>
                      <w:rFonts w:ascii="仿宋_GB2312" w:hAnsi="仿宋_GB2312" w:cs="仿宋_GB2312" w:eastAsia="仿宋_GB2312"/>
                      <w:sz w:val="21"/>
                    </w:rPr>
                    <w:t>如有物品出馆有相关部门开具的证明和清单，经核实后放行。</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5）排查可疑人员，对于不出示证件、不按规定登记、不听劝阻而强行闯入者，及时劝离，必要时通知公安机关进行处理。</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负责服务范围车辆的检查和登记，引导指挥车辆有序停放</w:t>
                  </w:r>
                  <w:r>
                    <w:rPr>
                      <w:rFonts w:ascii="仿宋_GB2312" w:hAnsi="仿宋_GB2312" w:cs="仿宋_GB2312" w:eastAsia="仿宋_GB2312"/>
                      <w:sz w:val="21"/>
                    </w:rPr>
                    <w:t>；配合相关部门积极疏导上访人员，有效疏导如出入口人群集聚、车辆拥堵等情况。</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提供现场接待服务。</w:t>
                  </w:r>
                </w:p>
                <w:p>
                  <w:pPr>
                    <w:pStyle w:val="null3"/>
                    <w:jc w:val="both"/>
                  </w:pPr>
                  <w:r>
                    <w:rPr>
                      <w:rFonts w:ascii="仿宋_GB2312" w:hAnsi="仿宋_GB2312" w:cs="仿宋_GB2312" w:eastAsia="仿宋_GB2312"/>
                      <w:sz w:val="21"/>
                    </w:rPr>
                    <w:t>①做好来访人员</w:t>
                  </w:r>
                  <w:r>
                    <w:rPr>
                      <w:rFonts w:ascii="仿宋_GB2312" w:hAnsi="仿宋_GB2312" w:cs="仿宋_GB2312" w:eastAsia="仿宋_GB2312"/>
                      <w:sz w:val="21"/>
                    </w:rPr>
                    <w:t>、车辆，及时登记、</w:t>
                  </w:r>
                  <w:r>
                    <w:rPr>
                      <w:rFonts w:ascii="仿宋_GB2312" w:hAnsi="仿宋_GB2312" w:cs="仿宋_GB2312" w:eastAsia="仿宋_GB2312"/>
                      <w:sz w:val="21"/>
                    </w:rPr>
                    <w:t>通报</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②严禁无关人员、可疑人员和危险物品进入</w:t>
                  </w:r>
                  <w:r>
                    <w:rPr>
                      <w:rFonts w:ascii="仿宋_GB2312" w:hAnsi="仿宋_GB2312" w:cs="仿宋_GB2312" w:eastAsia="仿宋_GB2312"/>
                      <w:sz w:val="21"/>
                    </w:rPr>
                    <w:t>馆</w:t>
                  </w:r>
                  <w:r>
                    <w:rPr>
                      <w:rFonts w:ascii="仿宋_GB2312" w:hAnsi="仿宋_GB2312" w:cs="仿宋_GB2312" w:eastAsia="仿宋_GB2312"/>
                      <w:sz w:val="21"/>
                    </w:rPr>
                    <w:t>内。</w:t>
                  </w:r>
                </w:p>
                <w:p>
                  <w:pPr>
                    <w:pStyle w:val="null3"/>
                    <w:jc w:val="both"/>
                  </w:pPr>
                  <w:r>
                    <w:rPr>
                      <w:rFonts w:ascii="仿宋_GB2312" w:hAnsi="仿宋_GB2312" w:cs="仿宋_GB2312" w:eastAsia="仿宋_GB2312"/>
                      <w:sz w:val="21"/>
                    </w:rPr>
                    <w:t>③物品摆放整齐有序、分类放置。</w:t>
                  </w:r>
                </w:p>
                <w:p>
                  <w:pPr>
                    <w:pStyle w:val="null3"/>
                    <w:jc w:val="both"/>
                  </w:pPr>
                  <w:r>
                    <w:rPr>
                      <w:rFonts w:ascii="仿宋_GB2312" w:hAnsi="仿宋_GB2312" w:cs="仿宋_GB2312" w:eastAsia="仿宋_GB2312"/>
                      <w:sz w:val="21"/>
                    </w:rPr>
                    <w:t>④现场办理等待时间不超过5分钟，等待较长时间应</w:t>
                  </w:r>
                  <w:r>
                    <w:rPr>
                      <w:rFonts w:ascii="仿宋_GB2312" w:hAnsi="仿宋_GB2312" w:cs="仿宋_GB2312" w:eastAsia="仿宋_GB2312"/>
                      <w:sz w:val="21"/>
                    </w:rPr>
                    <w:t>当</w:t>
                  </w:r>
                  <w:r>
                    <w:rPr>
                      <w:rFonts w:ascii="仿宋_GB2312" w:hAnsi="仿宋_GB2312" w:cs="仿宋_GB2312" w:eastAsia="仿宋_GB2312"/>
                      <w:sz w:val="21"/>
                    </w:rPr>
                    <w:t>及时沟通。</w:t>
                  </w:r>
                </w:p>
                <w:p>
                  <w:pPr>
                    <w:pStyle w:val="null3"/>
                    <w:jc w:val="both"/>
                  </w:pPr>
                  <w:r>
                    <w:rPr>
                      <w:rFonts w:ascii="仿宋_GB2312" w:hAnsi="仿宋_GB2312" w:cs="仿宋_GB2312" w:eastAsia="仿宋_GB2312"/>
                      <w:sz w:val="21"/>
                    </w:rPr>
                    <w:t>⑤对来访人员咨询、建议、求助等事项，及时处理或答复，处理和答复率100%。</w:t>
                  </w:r>
                </w:p>
                <w:p>
                  <w:pPr>
                    <w:pStyle w:val="null3"/>
                    <w:jc w:val="both"/>
                  </w:pPr>
                  <w:r>
                    <w:rPr>
                      <w:rFonts w:ascii="仿宋_GB2312" w:hAnsi="仿宋_GB2312" w:cs="仿宋_GB2312" w:eastAsia="仿宋_GB2312"/>
                      <w:sz w:val="21"/>
                    </w:rPr>
                    <w:t>⑥</w:t>
                  </w:r>
                  <w:r>
                    <w:rPr>
                      <w:rFonts w:ascii="仿宋_GB2312" w:hAnsi="仿宋_GB2312" w:cs="仿宋_GB2312" w:eastAsia="仿宋_GB2312"/>
                      <w:sz w:val="21"/>
                    </w:rPr>
                    <w:t>主动</w:t>
                  </w:r>
                  <w:r>
                    <w:rPr>
                      <w:rFonts w:ascii="仿宋_GB2312" w:hAnsi="仿宋_GB2312" w:cs="仿宋_GB2312" w:eastAsia="仿宋_GB2312"/>
                      <w:sz w:val="21"/>
                    </w:rPr>
                    <w:t>告知</w:t>
                  </w:r>
                  <w:r>
                    <w:rPr>
                      <w:rFonts w:ascii="仿宋_GB2312" w:hAnsi="仿宋_GB2312" w:cs="仿宋_GB2312" w:eastAsia="仿宋_GB2312"/>
                      <w:sz w:val="21"/>
                    </w:rPr>
                    <w:t>游客</w:t>
                  </w:r>
                  <w:r>
                    <w:rPr>
                      <w:rFonts w:ascii="仿宋_GB2312" w:hAnsi="仿宋_GB2312" w:cs="仿宋_GB2312" w:eastAsia="仿宋_GB2312"/>
                      <w:sz w:val="21"/>
                    </w:rPr>
                    <w:t>注意事项。</w:t>
                  </w:r>
                </w:p>
              </w:tc>
            </w:tr>
            <w:tr>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值班</w:t>
                  </w:r>
                  <w:r>
                    <w:rPr>
                      <w:rFonts w:ascii="仿宋_GB2312" w:hAnsi="仿宋_GB2312" w:cs="仿宋_GB2312" w:eastAsia="仿宋_GB2312"/>
                      <w:sz w:val="21"/>
                    </w:rPr>
                    <w:t>巡查</w:t>
                  </w: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1）建立24小时值班巡查制度。</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2）制定巡查路线，按照指定时间和路线执行，加强重点区域、重点部位及装修区域的巡查。</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3）巡查期间保持通信设施设备畅通，遇到异常情况立即上报并在现场采取相应措施。</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4）收到监控室指令后，巡查人员及时到达指定地点并迅速采取相应措施。</w:t>
                  </w:r>
                </w:p>
              </w:tc>
            </w:tr>
            <w:tr>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监控</w:t>
                  </w:r>
                  <w:r>
                    <w:rPr>
                      <w:rFonts w:ascii="仿宋_GB2312" w:hAnsi="仿宋_GB2312" w:cs="仿宋_GB2312" w:eastAsia="仿宋_GB2312"/>
                      <w:sz w:val="21"/>
                    </w:rPr>
                    <w:t>值守</w:t>
                  </w: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1）监控室环境符合系统设备运行要求，定期进行检查和检测，确保系统功能正常。</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2）监控设备24小时正常运行，监控室实行专人24小时值班制度。</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3）监控记录画面清晰，视频监控无死角、无盲区。</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4）值班期间遵守操作规程和保密制度，做好监控记录的保存工作。</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5）监控记录保持完整，保存时间不应少于90天。</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6）无关人员进入监控室或查阅监控记录，经授权人批准并做好相关记录。</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7）监控室收到火情等报警信号、其他异常情况信号后，及时报警并安排其他安保人员前往现场进行处理。</w:t>
                  </w:r>
                </w:p>
              </w:tc>
            </w:tr>
            <w:tr>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车辆停放</w:t>
                  </w: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1）对车辆及停放区域实行规范管理。</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2）严禁在服务范围内所有区域对车辆进行充电。</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3）非机动车定点有序停放。</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4）发现车辆异常情况及时通知车主，并做好登记；发生交通事故、自然灾害等意外事故时及时赶赴现场疏导和协助处理，响应时间不超过3分钟。</w:t>
                  </w:r>
                </w:p>
              </w:tc>
            </w:tr>
            <w:tr>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消防安全管理</w:t>
                  </w: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1）建立消防安全责任制，确定各级消防安全责任人及其职责。</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2）实行24小时值班制度，每班不少于1人。</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3）消火栓、应急照明、应急物资、消防及人员逃生通道、消防车通道可随时正常使用。</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4）易燃易爆品设专区专人管理，做好相关记录。</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5）定期组织消防安全宣传，每半年至少开展1次消防演练。</w:t>
                  </w:r>
                </w:p>
              </w:tc>
            </w:tr>
            <w:tr>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突发事件处理</w:t>
                  </w: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1）制定突发事件安全责任书，明确突发事件责任人及应承担的安全责任。</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2）建立应急突发事件处置队伍，明确各自的职责。</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3）识别、分析各种潜在风险，针对不同风险类型制定相应解决方案，并配备应急物资。</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4）每半年至少开展1次突发事件应急演练。</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5）发生意外事件时，及时采取应急措施，维护办公区域物业服务正常进行，保护人身财产安全。</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6）在应急预案终止实施后，积极采取措施，在尽可能短的时间内，消除事故带来的不良影响，妥善安置和慰问受害及受影响的人员和部门。</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7）事故处理后，及时形成事故应急总结报告，完善应急救援工作方案。</w:t>
                  </w:r>
                </w:p>
              </w:tc>
            </w:tr>
            <w:tr>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大型活动秩序</w:t>
                  </w: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1）制定相应的活动秩序维护方案，合理安排人员，并对场所的安全隐患进行排查。</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2）应当保障通道、出入口、停车场等区域畅通。</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3）活动举办过程中，做好现场秩序的维护和突发事故的处置工作，确保活动正常进行。</w:t>
                  </w:r>
                </w:p>
              </w:tc>
            </w:tr>
            <w:tr>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设备操作</w:t>
                  </w: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负责对各种消防设备的监视和运用，保证设备的正常运行，做好日常的技术管理；发现设备故障要及时通知有关领导，遇到紧急情况报警同时要沉着、冷静的发出报警和广播，报出火警，并向上级领导和有关部门传递信息，顺利组织人员疏散和扑灭火灾，使灾情和损失减少到最低限度。</w:t>
                  </w:r>
                </w:p>
              </w:tc>
            </w:tr>
            <w:tr>
              <w:tc>
                <w:tcPr>
                  <w:tcW w:type="dxa" w:w="221"/>
                  <w:vMerge/>
                  <w:tcBorders>
                    <w:top w:val="none" w:color="000000" w:sz="4"/>
                    <w:left w:val="single" w:color="000000" w:sz="4"/>
                    <w:bottom w:val="single" w:color="000000" w:sz="4"/>
                    <w:right w:val="single" w:color="000000" w:sz="4"/>
                  </w:tcBorders>
                </w:tcPr>
                <w:p/>
              </w:tc>
              <w:tc>
                <w:tcPr>
                  <w:tcW w:type="dxa" w:w="473"/>
                  <w:vMerge/>
                  <w:tcBorders>
                    <w:top w:val="none" w:color="000000" w:sz="4"/>
                    <w:left w:val="single" w:color="000000" w:sz="4"/>
                    <w:bottom w:val="single" w:color="000000" w:sz="4"/>
                    <w:right w:val="single" w:color="000000" w:sz="4"/>
                  </w:tcBorders>
                </w:tc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2）能正确、熟练使用监控设施设备的操作程序，保证视频监控等设施设备正常运行，监控室值班人员24 小时值班不得离岗，不得出现空岗现象，时刻监控要害部位及出入口动态，发现状况及时通知巡查人员处理。</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增值服务</w:t>
                  </w: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包括但不仅限于：对服务区内监控等安防技防设备数据定期进行整理备份；对有重大活动时，及时增配设备器材、抽调安保人员等进行临时服务保障。</w:t>
                  </w:r>
                </w:p>
              </w:tc>
            </w:tr>
          </w:tbl>
          <w:p>
            <w:pPr>
              <w:pStyle w:val="null3"/>
              <w:ind w:firstLine="643"/>
              <w:jc w:val="both"/>
            </w:pPr>
            <w:r>
              <w:rPr>
                <w:rFonts w:ascii="仿宋_GB2312" w:hAnsi="仿宋_GB2312" w:cs="仿宋_GB2312" w:eastAsia="仿宋_GB2312"/>
                <w:sz w:val="32"/>
                <w:b/>
              </w:rPr>
              <w:t>2.4其它要求</w:t>
            </w:r>
          </w:p>
          <w:tbl>
            <w:tblPr>
              <w:tblBorders>
                <w:top w:val="none" w:color="000000" w:sz="4"/>
                <w:left w:val="none" w:color="000000" w:sz="4"/>
                <w:bottom w:val="none" w:color="000000" w:sz="4"/>
                <w:right w:val="none" w:color="000000" w:sz="4"/>
                <w:insideH w:val="none"/>
                <w:insideV w:val="none"/>
              </w:tblBorders>
            </w:tblPr>
            <w:tblGrid>
              <w:gridCol w:w="222"/>
              <w:gridCol w:w="2327"/>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其他服务要求</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投标人在合同签订前须提供管理总负责人、管理主管、安保人员等重要岗位人员的相关有效证件和信息。</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对采购人认为无能力、工作失职或不合适人员，应立即更换。岗位人数不足时，按相应岗位成本扣除服务费。</w:t>
                  </w:r>
                </w:p>
              </w:tc>
            </w:tr>
          </w:tbl>
          <w:p>
            <w:pPr>
              <w:pStyle w:val="null3"/>
              <w:jc w:val="both"/>
              <w:outlineLvl w:val="2"/>
            </w:pPr>
            <w:r>
              <w:rPr>
                <w:rFonts w:ascii="仿宋_GB2312" w:hAnsi="仿宋_GB2312" w:cs="仿宋_GB2312" w:eastAsia="仿宋_GB2312"/>
                <w:sz w:val="32"/>
                <w:b/>
              </w:rPr>
              <w:t>3、商务要求</w:t>
            </w:r>
          </w:p>
          <w:p>
            <w:pPr>
              <w:pStyle w:val="null3"/>
              <w:jc w:val="both"/>
              <w:outlineLvl w:val="2"/>
            </w:pPr>
            <w:r>
              <w:rPr>
                <w:rFonts w:ascii="仿宋_GB2312" w:hAnsi="仿宋_GB2312" w:cs="仿宋_GB2312" w:eastAsia="仿宋_GB2312"/>
                <w:sz w:val="32"/>
                <w:b/>
              </w:rPr>
              <w:t>3.1服务期</w:t>
            </w:r>
          </w:p>
          <w:p>
            <w:pPr>
              <w:pStyle w:val="null3"/>
              <w:ind w:firstLine="640"/>
              <w:jc w:val="both"/>
            </w:pPr>
            <w:r>
              <w:rPr>
                <w:rFonts w:ascii="仿宋_GB2312" w:hAnsi="仿宋_GB2312" w:cs="仿宋_GB2312" w:eastAsia="仿宋_GB2312"/>
                <w:sz w:val="32"/>
              </w:rPr>
              <w:t>合同履行期限：两年（招一延一，一年服务期满后经甲方验收考核合格，可与乙方续签合同）。</w:t>
            </w:r>
          </w:p>
          <w:p>
            <w:pPr>
              <w:pStyle w:val="null3"/>
              <w:jc w:val="both"/>
              <w:outlineLvl w:val="1"/>
            </w:pPr>
            <w:r>
              <w:rPr>
                <w:rFonts w:ascii="仿宋_GB2312" w:hAnsi="仿宋_GB2312" w:cs="仿宋_GB2312" w:eastAsia="仿宋_GB2312"/>
                <w:sz w:val="32"/>
                <w:b/>
              </w:rPr>
              <w:t>3.2付款方式</w:t>
            </w:r>
          </w:p>
          <w:p>
            <w:pPr>
              <w:pStyle w:val="null3"/>
              <w:ind w:firstLine="640"/>
              <w:jc w:val="both"/>
            </w:pPr>
            <w:r>
              <w:rPr>
                <w:rFonts w:ascii="仿宋_GB2312" w:hAnsi="仿宋_GB2312" w:cs="仿宋_GB2312" w:eastAsia="仿宋_GB2312"/>
                <w:sz w:val="32"/>
              </w:rPr>
              <w:t>3.2.1支付方式：银行转账</w:t>
            </w:r>
          </w:p>
          <w:p>
            <w:pPr>
              <w:pStyle w:val="null3"/>
              <w:ind w:firstLine="640"/>
              <w:jc w:val="both"/>
            </w:pPr>
            <w:r>
              <w:rPr>
                <w:rFonts w:ascii="仿宋_GB2312" w:hAnsi="仿宋_GB2312" w:cs="仿宋_GB2312" w:eastAsia="仿宋_GB2312"/>
                <w:sz w:val="32"/>
              </w:rPr>
              <w:t>3.2.2服务费用依据考核情况，每三个月支付一次，每满三个月后5个工作日内支付该时间段的服务费用。</w:t>
            </w:r>
          </w:p>
          <w:p>
            <w:pPr>
              <w:pStyle w:val="null3"/>
              <w:jc w:val="both"/>
              <w:outlineLvl w:val="1"/>
            </w:pPr>
            <w:r>
              <w:rPr>
                <w:rFonts w:ascii="仿宋_GB2312" w:hAnsi="仿宋_GB2312" w:cs="仿宋_GB2312" w:eastAsia="仿宋_GB2312"/>
                <w:sz w:val="32"/>
                <w:b/>
              </w:rPr>
              <w:t>3.3服务地点</w:t>
            </w:r>
          </w:p>
          <w:p>
            <w:pPr>
              <w:pStyle w:val="null3"/>
              <w:jc w:val="both"/>
              <w:outlineLvl w:val="1"/>
            </w:pPr>
            <w:r>
              <w:rPr>
                <w:rFonts w:ascii="仿宋_GB2312" w:hAnsi="仿宋_GB2312" w:cs="仿宋_GB2312" w:eastAsia="仿宋_GB2312"/>
                <w:sz w:val="32"/>
                <w:b/>
              </w:rPr>
              <w:t>采购人指定地点</w:t>
            </w:r>
          </w:p>
          <w:p>
            <w:pPr>
              <w:pStyle w:val="null3"/>
              <w:ind w:firstLine="643"/>
              <w:jc w:val="both"/>
            </w:pPr>
            <w:r>
              <w:rPr>
                <w:rFonts w:ascii="仿宋_GB2312" w:hAnsi="仿宋_GB2312" w:cs="仿宋_GB2312" w:eastAsia="仿宋_GB2312"/>
                <w:sz w:val="32"/>
                <w:b/>
              </w:rPr>
              <w:t>3.4质保标准</w:t>
            </w:r>
          </w:p>
          <w:p>
            <w:pPr>
              <w:pStyle w:val="null3"/>
              <w:ind w:firstLine="640"/>
              <w:jc w:val="both"/>
            </w:pPr>
            <w:r>
              <w:rPr>
                <w:rFonts w:ascii="仿宋_GB2312" w:hAnsi="仿宋_GB2312" w:cs="仿宋_GB2312" w:eastAsia="仿宋_GB2312"/>
                <w:sz w:val="32"/>
              </w:rPr>
              <w:t>3.4.1服务商应配备专门服务小组</w:t>
            </w:r>
            <w:r>
              <w:rPr>
                <w:rFonts w:ascii="仿宋_GB2312" w:hAnsi="仿宋_GB2312" w:cs="仿宋_GB2312" w:eastAsia="仿宋_GB2312"/>
                <w:sz w:val="32"/>
                <w:color w:val="EE0000"/>
              </w:rPr>
              <w:t>和</w:t>
            </w:r>
            <w:r>
              <w:rPr>
                <w:rFonts w:ascii="仿宋_GB2312" w:hAnsi="仿宋_GB2312" w:cs="仿宋_GB2312" w:eastAsia="仿宋_GB2312"/>
                <w:sz w:val="32"/>
              </w:rPr>
              <w:t>项目经理，分工明确，职责清晰（应有具体成员名单，包括姓名、所在公司、职务、职称、工作职责、联系方式等）；服务商应当有服务保障措施，如对服务态度、服务质量较差的所有服务人员有具体处罚办法。</w:t>
            </w:r>
          </w:p>
          <w:p>
            <w:pPr>
              <w:pStyle w:val="null3"/>
              <w:ind w:firstLine="640"/>
              <w:jc w:val="both"/>
            </w:pPr>
            <w:r>
              <w:rPr>
                <w:rFonts w:ascii="仿宋_GB2312" w:hAnsi="仿宋_GB2312" w:cs="仿宋_GB2312" w:eastAsia="仿宋_GB2312"/>
                <w:sz w:val="32"/>
              </w:rPr>
              <w:t>3.4.2服务商应当为本项目配备专业设备。</w:t>
            </w:r>
          </w:p>
          <w:p>
            <w:pPr>
              <w:pStyle w:val="null3"/>
              <w:ind w:firstLine="640"/>
              <w:jc w:val="both"/>
            </w:pPr>
            <w:r>
              <w:rPr>
                <w:rFonts w:ascii="仿宋_GB2312" w:hAnsi="仿宋_GB2312" w:cs="仿宋_GB2312" w:eastAsia="仿宋_GB2312"/>
                <w:sz w:val="32"/>
              </w:rPr>
              <w:t>3.4.3服务商对于客户回访有所安排并记录；</w:t>
            </w:r>
          </w:p>
          <w:p>
            <w:pPr>
              <w:pStyle w:val="null3"/>
              <w:ind w:firstLine="640"/>
              <w:jc w:val="both"/>
            </w:pPr>
            <w:r>
              <w:rPr>
                <w:rFonts w:ascii="仿宋_GB2312" w:hAnsi="仿宋_GB2312" w:cs="仿宋_GB2312" w:eastAsia="仿宋_GB2312"/>
                <w:sz w:val="32"/>
              </w:rPr>
              <w:t>3.4.4服务商应当设有单独投诉举报电话，有专人接听记录、受理。</w:t>
            </w:r>
          </w:p>
          <w:p>
            <w:pPr>
              <w:pStyle w:val="null3"/>
              <w:ind w:firstLine="643"/>
              <w:jc w:val="left"/>
            </w:pPr>
            <w:r>
              <w:rPr>
                <w:rFonts w:ascii="仿宋_GB2312" w:hAnsi="仿宋_GB2312" w:cs="仿宋_GB2312" w:eastAsia="仿宋_GB2312"/>
                <w:sz w:val="32"/>
                <w:b/>
              </w:rPr>
              <w:t>3.5需要说明的其他事项</w:t>
            </w:r>
          </w:p>
          <w:p>
            <w:pPr>
              <w:pStyle w:val="null3"/>
              <w:ind w:firstLine="640"/>
              <w:jc w:val="left"/>
            </w:pPr>
            <w:r>
              <w:rPr>
                <w:rFonts w:ascii="仿宋_GB2312" w:hAnsi="仿宋_GB2312" w:cs="仿宋_GB2312" w:eastAsia="仿宋_GB2312"/>
                <w:sz w:val="32"/>
              </w:rPr>
              <w:t>供应商应当自行为服务人员办理必需的保险，有关人员伤亡及第三者责任险均应当考虑在报价因素中。</w:t>
            </w:r>
          </w:p>
          <w:p>
            <w:pPr>
              <w:pStyle w:val="null3"/>
              <w:ind w:firstLine="643"/>
              <w:jc w:val="both"/>
            </w:pPr>
            <w:r>
              <w:rPr>
                <w:rFonts w:ascii="仿宋_GB2312" w:hAnsi="仿宋_GB2312" w:cs="仿宋_GB2312" w:eastAsia="仿宋_GB2312"/>
                <w:sz w:val="32"/>
                <w:b/>
              </w:rPr>
              <w:t>4、考核机制</w:t>
            </w:r>
          </w:p>
          <w:p>
            <w:pPr>
              <w:pStyle w:val="null3"/>
              <w:ind w:firstLine="640"/>
              <w:jc w:val="both"/>
            </w:pPr>
            <w:r>
              <w:rPr>
                <w:rFonts w:ascii="仿宋_GB2312" w:hAnsi="仿宋_GB2312" w:cs="仿宋_GB2312" w:eastAsia="仿宋_GB2312"/>
                <w:sz w:val="32"/>
              </w:rPr>
              <w:t>为切实加强博物馆安保工作长效管理工作，充分调动安保人员工作积极性，增强工作责任感，提高服务水平，博物馆通过对保安工作质量的检查，将考核结果和服务公司的月服务费用挂钩，当月的考核对应当月的保安服务费。具体考核制度如下</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4.1考核原则：各班保安人员日常工作由保安服务质量考核小组定期抽查考核管理。</w:t>
            </w:r>
          </w:p>
          <w:p>
            <w:pPr>
              <w:pStyle w:val="null3"/>
              <w:ind w:firstLine="640"/>
              <w:jc w:val="both"/>
            </w:pPr>
            <w:r>
              <w:rPr>
                <w:rFonts w:ascii="仿宋_GB2312" w:hAnsi="仿宋_GB2312" w:cs="仿宋_GB2312" w:eastAsia="仿宋_GB2312"/>
                <w:sz w:val="32"/>
              </w:rPr>
              <w:t>4.2考核小组由合阳县博物馆和服务公司相关成员组成。采购方负责对安保工作进行检查指导和监督，有权要求保安改进并完善安保服务工作。</w:t>
            </w:r>
          </w:p>
          <w:p>
            <w:pPr>
              <w:pStyle w:val="null3"/>
              <w:ind w:firstLine="640"/>
              <w:jc w:val="both"/>
            </w:pPr>
            <w:r>
              <w:rPr>
                <w:rFonts w:ascii="仿宋_GB2312" w:hAnsi="仿宋_GB2312" w:cs="仿宋_GB2312" w:eastAsia="仿宋_GB2312"/>
                <w:sz w:val="32"/>
              </w:rPr>
              <w:t>4.3考核制度：</w:t>
            </w:r>
          </w:p>
          <w:p>
            <w:pPr>
              <w:pStyle w:val="null3"/>
              <w:ind w:firstLine="640"/>
              <w:jc w:val="both"/>
            </w:pPr>
            <w:r>
              <w:rPr>
                <w:rFonts w:ascii="仿宋_GB2312" w:hAnsi="仿宋_GB2312" w:cs="仿宋_GB2312" w:eastAsia="仿宋_GB2312"/>
                <w:sz w:val="32"/>
              </w:rPr>
              <w:t>4.3.1考核小组每月根据保安工作要求，对白班、夜班保安工作质量进行评分，占总分的70%。</w:t>
            </w:r>
          </w:p>
          <w:p>
            <w:pPr>
              <w:pStyle w:val="null3"/>
              <w:ind w:firstLine="640"/>
              <w:jc w:val="both"/>
            </w:pPr>
            <w:r>
              <w:rPr>
                <w:rFonts w:ascii="仿宋_GB2312" w:hAnsi="仿宋_GB2312" w:cs="仿宋_GB2312" w:eastAsia="仿宋_GB2312"/>
                <w:sz w:val="32"/>
              </w:rPr>
              <w:t>4.3.2考核小组根据保安工作要求每月不定期抽查各班保安员工作质量，进行评分，占总分的 30%。</w:t>
            </w:r>
          </w:p>
          <w:p>
            <w:pPr>
              <w:pStyle w:val="null3"/>
              <w:ind w:firstLine="640"/>
              <w:jc w:val="both"/>
            </w:pPr>
            <w:r>
              <w:rPr>
                <w:rFonts w:ascii="仿宋_GB2312" w:hAnsi="仿宋_GB2312" w:cs="仿宋_GB2312" w:eastAsia="仿宋_GB2312"/>
                <w:sz w:val="32"/>
              </w:rPr>
              <w:t>4.3.3实际考核得分，优:90分(含)以上，良:85-90分，差:80分以下。</w:t>
            </w:r>
          </w:p>
          <w:p>
            <w:pPr>
              <w:pStyle w:val="null3"/>
              <w:ind w:firstLine="640"/>
              <w:jc w:val="both"/>
            </w:pPr>
            <w:r>
              <w:rPr>
                <w:rFonts w:ascii="仿宋_GB2312" w:hAnsi="仿宋_GB2312" w:cs="仿宋_GB2312" w:eastAsia="仿宋_GB2312"/>
                <w:sz w:val="32"/>
              </w:rPr>
              <w:t>4.3.4当季度考核得分达“优”足额支付该季度服务费，“良”足额支付该季度服务费，“差”扣罚该季度服务费500元。</w:t>
            </w:r>
          </w:p>
          <w:p>
            <w:pPr>
              <w:pStyle w:val="null3"/>
              <w:ind w:firstLine="640"/>
              <w:jc w:val="both"/>
            </w:pPr>
            <w:r>
              <w:rPr>
                <w:rFonts w:ascii="仿宋_GB2312" w:hAnsi="仿宋_GB2312" w:cs="仿宋_GB2312" w:eastAsia="仿宋_GB2312"/>
                <w:sz w:val="32"/>
              </w:rPr>
              <w:t>4.3.5当季度低于80分以下，博物馆有权要求供应商立即调整人员，提高服务质量，达到博物馆要求为止。</w:t>
            </w:r>
          </w:p>
          <w:p>
            <w:pPr>
              <w:pStyle w:val="null3"/>
              <w:jc w:val="both"/>
              <w:outlineLvl w:val="2"/>
            </w:pPr>
            <w:r>
              <w:rPr>
                <w:rFonts w:ascii="仿宋_GB2312" w:hAnsi="仿宋_GB2312" w:cs="仿宋_GB2312" w:eastAsia="仿宋_GB2312"/>
                <w:sz w:val="30"/>
                <w:b/>
              </w:rPr>
              <w:t>5、</w:t>
            </w:r>
            <w:r>
              <w:rPr>
                <w:rFonts w:ascii="仿宋_GB2312" w:hAnsi="仿宋_GB2312" w:cs="仿宋_GB2312" w:eastAsia="仿宋_GB2312"/>
                <w:sz w:val="30"/>
                <w:b/>
              </w:rPr>
              <w:t>采购项目需落实的政府采购政策</w:t>
            </w:r>
          </w:p>
          <w:p>
            <w:pPr>
              <w:pStyle w:val="null3"/>
              <w:ind w:firstLine="640"/>
              <w:jc w:val="both"/>
            </w:pPr>
            <w:r>
              <w:rPr>
                <w:rFonts w:ascii="仿宋_GB2312" w:hAnsi="仿宋_GB2312" w:cs="仿宋_GB2312" w:eastAsia="仿宋_GB2312"/>
                <w:sz w:val="32"/>
              </w:rPr>
              <w:t>采购人应当落实政府采购政策，</w:t>
            </w:r>
            <w:r>
              <w:rPr>
                <w:rFonts w:ascii="仿宋_GB2312" w:hAnsi="仿宋_GB2312" w:cs="仿宋_GB2312" w:eastAsia="仿宋_GB2312"/>
                <w:sz w:val="32"/>
              </w:rPr>
              <w:t>包括但不限于促进中小企业发展</w:t>
            </w:r>
            <w:r>
              <w:rPr>
                <w:rFonts w:ascii="仿宋_GB2312" w:hAnsi="仿宋_GB2312" w:cs="仿宋_GB2312" w:eastAsia="仿宋_GB2312"/>
                <w:sz w:val="32"/>
              </w:rPr>
              <w:t>、</w:t>
            </w:r>
            <w:r>
              <w:rPr>
                <w:rFonts w:ascii="仿宋_GB2312" w:hAnsi="仿宋_GB2312" w:cs="仿宋_GB2312" w:eastAsia="仿宋_GB2312"/>
                <w:sz w:val="32"/>
              </w:rPr>
              <w:t>促进残疾人就业</w:t>
            </w:r>
            <w:r>
              <w:rPr>
                <w:rFonts w:ascii="仿宋_GB2312" w:hAnsi="仿宋_GB2312" w:cs="仿宋_GB2312" w:eastAsia="仿宋_GB2312"/>
                <w:sz w:val="32"/>
              </w:rPr>
              <w:t>、政府</w:t>
            </w:r>
            <w:r>
              <w:rPr>
                <w:rFonts w:ascii="仿宋_GB2312" w:hAnsi="仿宋_GB2312" w:cs="仿宋_GB2312" w:eastAsia="仿宋_GB2312"/>
                <w:sz w:val="32"/>
              </w:rPr>
              <w:t>绿色采购政策等。</w:t>
            </w:r>
          </w:p>
          <w:p>
            <w:pPr>
              <w:pStyle w:val="null3"/>
              <w:jc w:val="both"/>
              <w:outlineLvl w:val="1"/>
            </w:pPr>
            <w:r>
              <w:rPr>
                <w:rFonts w:ascii="仿宋_GB2312" w:hAnsi="仿宋_GB2312" w:cs="仿宋_GB2312" w:eastAsia="仿宋_GB2312"/>
                <w:sz w:val="32"/>
                <w:b/>
              </w:rPr>
              <w:t>（二）年度考核表</w:t>
            </w:r>
          </w:p>
          <w:p>
            <w:pPr>
              <w:pStyle w:val="null3"/>
              <w:ind w:firstLine="640"/>
              <w:jc w:val="both"/>
            </w:pPr>
            <w:r>
              <w:rPr>
                <w:rFonts w:ascii="仿宋_GB2312" w:hAnsi="仿宋_GB2312" w:cs="仿宋_GB2312" w:eastAsia="仿宋_GB2312"/>
                <w:sz w:val="32"/>
              </w:rPr>
              <w:t>一年一考核，考核</w:t>
            </w:r>
            <w:r>
              <w:rPr>
                <w:rFonts w:ascii="仿宋_GB2312" w:hAnsi="仿宋_GB2312" w:cs="仿宋_GB2312" w:eastAsia="仿宋_GB2312"/>
                <w:sz w:val="32"/>
              </w:rPr>
              <w:t>85分以上为合格，如考核不合格则终止合同。</w:t>
            </w:r>
          </w:p>
          <w:tbl>
            <w:tblPr>
              <w:tblBorders>
                <w:top w:val="none" w:color="000000" w:sz="4"/>
                <w:left w:val="none" w:color="000000" w:sz="4"/>
                <w:bottom w:val="none" w:color="000000" w:sz="4"/>
                <w:right w:val="none" w:color="000000" w:sz="4"/>
                <w:insideH w:val="none"/>
                <w:insideV w:val="none"/>
              </w:tblBorders>
            </w:tblPr>
            <w:tblGrid>
              <w:gridCol w:w="208"/>
              <w:gridCol w:w="700"/>
              <w:gridCol w:w="1249"/>
              <w:gridCol w:w="390"/>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考核项目及分值</w:t>
                  </w:r>
                </w:p>
              </w:tc>
              <w:tc>
                <w:tcPr>
                  <w:tcW w:type="dxa" w:w="1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考核内容</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得分</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基本服务（</w:t>
                  </w:r>
                  <w:r>
                    <w:rPr>
                      <w:rFonts w:ascii="仿宋_GB2312" w:hAnsi="仿宋_GB2312" w:cs="仿宋_GB2312" w:eastAsia="仿宋_GB2312"/>
                      <w:sz w:val="21"/>
                    </w:rPr>
                    <w:t>15分）</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目标与责任</w:t>
                  </w:r>
                  <w:r>
                    <w:rPr>
                      <w:rFonts w:ascii="仿宋_GB2312" w:hAnsi="仿宋_GB2312" w:cs="仿宋_GB2312" w:eastAsia="仿宋_GB2312"/>
                      <w:sz w:val="21"/>
                    </w:rPr>
                    <w:t>；</w:t>
                  </w:r>
                  <w:r>
                    <w:rPr>
                      <w:rFonts w:ascii="仿宋_GB2312" w:hAnsi="仿宋_GB2312" w:cs="仿宋_GB2312" w:eastAsia="仿宋_GB2312"/>
                      <w:sz w:val="21"/>
                    </w:rPr>
                    <w:t>服务人员要求</w:t>
                  </w:r>
                  <w:r>
                    <w:rPr>
                      <w:rFonts w:ascii="仿宋_GB2312" w:hAnsi="仿宋_GB2312" w:cs="仿宋_GB2312" w:eastAsia="仿宋_GB2312"/>
                      <w:sz w:val="21"/>
                    </w:rPr>
                    <w:t>；</w:t>
                  </w:r>
                  <w:r>
                    <w:rPr>
                      <w:rFonts w:ascii="仿宋_GB2312" w:hAnsi="仿宋_GB2312" w:cs="仿宋_GB2312" w:eastAsia="仿宋_GB2312"/>
                      <w:sz w:val="21"/>
                    </w:rPr>
                    <w:t>档案管理</w:t>
                  </w:r>
                  <w:r>
                    <w:rPr>
                      <w:rFonts w:ascii="仿宋_GB2312" w:hAnsi="仿宋_GB2312" w:cs="仿宋_GB2312" w:eastAsia="仿宋_GB2312"/>
                      <w:sz w:val="21"/>
                    </w:rPr>
                    <w:t>；</w:t>
                  </w:r>
                  <w:r>
                    <w:rPr>
                      <w:rFonts w:ascii="仿宋_GB2312" w:hAnsi="仿宋_GB2312" w:cs="仿宋_GB2312" w:eastAsia="仿宋_GB2312"/>
                      <w:sz w:val="21"/>
                    </w:rPr>
                    <w:t>分包供应商管理</w:t>
                  </w:r>
                  <w:r>
                    <w:rPr>
                      <w:rFonts w:ascii="仿宋_GB2312" w:hAnsi="仿宋_GB2312" w:cs="仿宋_GB2312" w:eastAsia="仿宋_GB2312"/>
                      <w:sz w:val="21"/>
                    </w:rPr>
                    <w:t>；</w:t>
                  </w:r>
                  <w:r>
                    <w:rPr>
                      <w:rFonts w:ascii="仿宋_GB2312" w:hAnsi="仿宋_GB2312" w:cs="仿宋_GB2312" w:eastAsia="仿宋_GB2312"/>
                      <w:sz w:val="21"/>
                    </w:rPr>
                    <w:t>服务改进</w:t>
                  </w:r>
                  <w:r>
                    <w:rPr>
                      <w:rFonts w:ascii="仿宋_GB2312" w:hAnsi="仿宋_GB2312" w:cs="仿宋_GB2312" w:eastAsia="仿宋_GB2312"/>
                      <w:sz w:val="21"/>
                    </w:rPr>
                    <w:t>；</w:t>
                  </w:r>
                  <w:r>
                    <w:rPr>
                      <w:rFonts w:ascii="仿宋_GB2312" w:hAnsi="仿宋_GB2312" w:cs="仿宋_GB2312" w:eastAsia="仿宋_GB2312"/>
                      <w:sz w:val="21"/>
                    </w:rPr>
                    <w:t>重大活动后勤保障</w:t>
                  </w:r>
                  <w:r>
                    <w:rPr>
                      <w:rFonts w:ascii="仿宋_GB2312" w:hAnsi="仿宋_GB2312" w:cs="仿宋_GB2312" w:eastAsia="仿宋_GB2312"/>
                      <w:sz w:val="21"/>
                    </w:rPr>
                    <w:t>；</w:t>
                  </w:r>
                  <w:r>
                    <w:rPr>
                      <w:rFonts w:ascii="仿宋_GB2312" w:hAnsi="仿宋_GB2312" w:cs="仿宋_GB2312" w:eastAsia="仿宋_GB2312"/>
                      <w:sz w:val="21"/>
                    </w:rPr>
                    <w:t>应急保障预案</w:t>
                  </w:r>
                  <w:r>
                    <w:rPr>
                      <w:rFonts w:ascii="仿宋_GB2312" w:hAnsi="仿宋_GB2312" w:cs="仿宋_GB2312" w:eastAsia="仿宋_GB2312"/>
                      <w:sz w:val="21"/>
                    </w:rPr>
                    <w:t>；</w:t>
                  </w:r>
                  <w:r>
                    <w:rPr>
                      <w:rFonts w:ascii="仿宋_GB2312" w:hAnsi="仿宋_GB2312" w:cs="仿宋_GB2312" w:eastAsia="仿宋_GB2312"/>
                      <w:sz w:val="21"/>
                    </w:rPr>
                    <w:t>服务方案</w:t>
                  </w:r>
                  <w:r>
                    <w:rPr>
                      <w:rFonts w:ascii="仿宋_GB2312" w:hAnsi="仿宋_GB2312" w:cs="仿宋_GB2312" w:eastAsia="仿宋_GB2312"/>
                      <w:sz w:val="21"/>
                    </w:rPr>
                    <w:t>及工作制度。</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安全巡查服务（</w:t>
                  </w:r>
                  <w:r>
                    <w:rPr>
                      <w:rFonts w:ascii="仿宋_GB2312" w:hAnsi="仿宋_GB2312" w:cs="仿宋_GB2312" w:eastAsia="仿宋_GB2312"/>
                      <w:sz w:val="21"/>
                    </w:rPr>
                    <w:t>30分）</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基本要求</w:t>
                  </w:r>
                  <w:r>
                    <w:rPr>
                      <w:rFonts w:ascii="仿宋_GB2312" w:hAnsi="仿宋_GB2312" w:cs="仿宋_GB2312" w:eastAsia="仿宋_GB2312"/>
                      <w:sz w:val="21"/>
                    </w:rPr>
                    <w:t>；</w:t>
                  </w:r>
                  <w:r>
                    <w:rPr>
                      <w:rFonts w:ascii="仿宋_GB2312" w:hAnsi="仿宋_GB2312" w:cs="仿宋_GB2312" w:eastAsia="仿宋_GB2312"/>
                      <w:sz w:val="21"/>
                    </w:rPr>
                    <w:t>设备机房</w:t>
                  </w:r>
                  <w:r>
                    <w:rPr>
                      <w:rFonts w:ascii="仿宋_GB2312" w:hAnsi="仿宋_GB2312" w:cs="仿宋_GB2312" w:eastAsia="仿宋_GB2312"/>
                      <w:sz w:val="21"/>
                    </w:rPr>
                    <w:t>；</w:t>
                  </w:r>
                  <w:r>
                    <w:rPr>
                      <w:rFonts w:ascii="仿宋_GB2312" w:hAnsi="仿宋_GB2312" w:cs="仿宋_GB2312" w:eastAsia="仿宋_GB2312"/>
                      <w:sz w:val="21"/>
                    </w:rPr>
                    <w:t>给排水系统</w:t>
                  </w:r>
                  <w:r>
                    <w:rPr>
                      <w:rFonts w:ascii="仿宋_GB2312" w:hAnsi="仿宋_GB2312" w:cs="仿宋_GB2312" w:eastAsia="仿宋_GB2312"/>
                      <w:sz w:val="21"/>
                    </w:rPr>
                    <w:t>；电梯系统；</w:t>
                  </w:r>
                  <w:r>
                    <w:rPr>
                      <w:rFonts w:ascii="仿宋_GB2312" w:hAnsi="仿宋_GB2312" w:cs="仿宋_GB2312" w:eastAsia="仿宋_GB2312"/>
                      <w:sz w:val="21"/>
                    </w:rPr>
                    <w:t>空调系统</w:t>
                  </w:r>
                  <w:r>
                    <w:rPr>
                      <w:rFonts w:ascii="仿宋_GB2312" w:hAnsi="仿宋_GB2312" w:cs="仿宋_GB2312" w:eastAsia="仿宋_GB2312"/>
                      <w:sz w:val="21"/>
                    </w:rPr>
                    <w:t>；</w:t>
                  </w:r>
                  <w:r>
                    <w:rPr>
                      <w:rFonts w:ascii="仿宋_GB2312" w:hAnsi="仿宋_GB2312" w:cs="仿宋_GB2312" w:eastAsia="仿宋_GB2312"/>
                      <w:sz w:val="21"/>
                    </w:rPr>
                    <w:t>消防系统</w:t>
                  </w:r>
                  <w:r>
                    <w:rPr>
                      <w:rFonts w:ascii="仿宋_GB2312" w:hAnsi="仿宋_GB2312" w:cs="仿宋_GB2312" w:eastAsia="仿宋_GB2312"/>
                      <w:sz w:val="21"/>
                    </w:rPr>
                    <w:t>；</w:t>
                  </w:r>
                  <w:r>
                    <w:rPr>
                      <w:rFonts w:ascii="仿宋_GB2312" w:hAnsi="仿宋_GB2312" w:cs="仿宋_GB2312" w:eastAsia="仿宋_GB2312"/>
                      <w:sz w:val="21"/>
                    </w:rPr>
                    <w:t>供配电系统</w:t>
                  </w:r>
                  <w:r>
                    <w:rPr>
                      <w:rFonts w:ascii="仿宋_GB2312" w:hAnsi="仿宋_GB2312" w:cs="仿宋_GB2312" w:eastAsia="仿宋_GB2312"/>
                      <w:sz w:val="21"/>
                    </w:rPr>
                    <w:t>；</w:t>
                  </w:r>
                  <w:r>
                    <w:rPr>
                      <w:rFonts w:ascii="仿宋_GB2312" w:hAnsi="仿宋_GB2312" w:cs="仿宋_GB2312" w:eastAsia="仿宋_GB2312"/>
                      <w:sz w:val="21"/>
                    </w:rPr>
                    <w:t>弱电系统</w:t>
                  </w:r>
                  <w:r>
                    <w:rPr>
                      <w:rFonts w:ascii="仿宋_GB2312" w:hAnsi="仿宋_GB2312" w:cs="仿宋_GB2312" w:eastAsia="仿宋_GB2312"/>
                      <w:sz w:val="21"/>
                    </w:rPr>
                    <w:t>；</w:t>
                  </w:r>
                  <w:r>
                    <w:rPr>
                      <w:rFonts w:ascii="仿宋_GB2312" w:hAnsi="仿宋_GB2312" w:cs="仿宋_GB2312" w:eastAsia="仿宋_GB2312"/>
                      <w:sz w:val="21"/>
                    </w:rPr>
                    <w:t>照明系统</w:t>
                  </w:r>
                  <w:r>
                    <w:rPr>
                      <w:rFonts w:ascii="仿宋_GB2312" w:hAnsi="仿宋_GB2312" w:cs="仿宋_GB2312" w:eastAsia="仿宋_GB2312"/>
                      <w:sz w:val="21"/>
                    </w:rPr>
                    <w:t>；主体结构、围护结构、部品部件；其他设施；</w:t>
                  </w:r>
                  <w:r>
                    <w:rPr>
                      <w:rFonts w:ascii="仿宋_GB2312" w:hAnsi="仿宋_GB2312" w:cs="仿宋_GB2312" w:eastAsia="仿宋_GB2312"/>
                      <w:sz w:val="21"/>
                    </w:rPr>
                    <w:t>标识标牌</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保安服务（</w:t>
                  </w:r>
                  <w:r>
                    <w:rPr>
                      <w:rFonts w:ascii="仿宋_GB2312" w:hAnsi="仿宋_GB2312" w:cs="仿宋_GB2312" w:eastAsia="仿宋_GB2312"/>
                      <w:sz w:val="21"/>
                    </w:rPr>
                    <w:t>45分）</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基本要求</w:t>
                  </w:r>
                  <w:r>
                    <w:rPr>
                      <w:rFonts w:ascii="仿宋_GB2312" w:hAnsi="仿宋_GB2312" w:cs="仿宋_GB2312" w:eastAsia="仿宋_GB2312"/>
                      <w:sz w:val="21"/>
                    </w:rPr>
                    <w:t>；</w:t>
                  </w:r>
                  <w:r>
                    <w:rPr>
                      <w:rFonts w:ascii="仿宋_GB2312" w:hAnsi="仿宋_GB2312" w:cs="仿宋_GB2312" w:eastAsia="仿宋_GB2312"/>
                      <w:sz w:val="21"/>
                    </w:rPr>
                    <w:t>出入管理</w:t>
                  </w:r>
                  <w:r>
                    <w:rPr>
                      <w:rFonts w:ascii="仿宋_GB2312" w:hAnsi="仿宋_GB2312" w:cs="仿宋_GB2312" w:eastAsia="仿宋_GB2312"/>
                      <w:sz w:val="21"/>
                    </w:rPr>
                    <w:t>；</w:t>
                  </w:r>
                  <w:r>
                    <w:rPr>
                      <w:rFonts w:ascii="仿宋_GB2312" w:hAnsi="仿宋_GB2312" w:cs="仿宋_GB2312" w:eastAsia="仿宋_GB2312"/>
                      <w:sz w:val="21"/>
                    </w:rPr>
                    <w:t>值班巡查</w:t>
                  </w:r>
                  <w:r>
                    <w:rPr>
                      <w:rFonts w:ascii="仿宋_GB2312" w:hAnsi="仿宋_GB2312" w:cs="仿宋_GB2312" w:eastAsia="仿宋_GB2312"/>
                      <w:sz w:val="21"/>
                    </w:rPr>
                    <w:t>；</w:t>
                  </w:r>
                  <w:r>
                    <w:rPr>
                      <w:rFonts w:ascii="仿宋_GB2312" w:hAnsi="仿宋_GB2312" w:cs="仿宋_GB2312" w:eastAsia="仿宋_GB2312"/>
                      <w:sz w:val="21"/>
                    </w:rPr>
                    <w:t>监控值守</w:t>
                  </w:r>
                  <w:r>
                    <w:rPr>
                      <w:rFonts w:ascii="仿宋_GB2312" w:hAnsi="仿宋_GB2312" w:cs="仿宋_GB2312" w:eastAsia="仿宋_GB2312"/>
                      <w:sz w:val="21"/>
                    </w:rPr>
                    <w:t>；</w:t>
                  </w:r>
                  <w:r>
                    <w:rPr>
                      <w:rFonts w:ascii="仿宋_GB2312" w:hAnsi="仿宋_GB2312" w:cs="仿宋_GB2312" w:eastAsia="仿宋_GB2312"/>
                      <w:sz w:val="21"/>
                    </w:rPr>
                    <w:t>车辆停放</w:t>
                  </w:r>
                  <w:r>
                    <w:rPr>
                      <w:rFonts w:ascii="仿宋_GB2312" w:hAnsi="仿宋_GB2312" w:cs="仿宋_GB2312" w:eastAsia="仿宋_GB2312"/>
                      <w:sz w:val="21"/>
                    </w:rPr>
                    <w:t>；</w:t>
                  </w:r>
                  <w:r>
                    <w:rPr>
                      <w:rFonts w:ascii="仿宋_GB2312" w:hAnsi="仿宋_GB2312" w:cs="仿宋_GB2312" w:eastAsia="仿宋_GB2312"/>
                      <w:sz w:val="21"/>
                    </w:rPr>
                    <w:t>消防安全管理</w:t>
                  </w:r>
                  <w:r>
                    <w:rPr>
                      <w:rFonts w:ascii="仿宋_GB2312" w:hAnsi="仿宋_GB2312" w:cs="仿宋_GB2312" w:eastAsia="仿宋_GB2312"/>
                      <w:sz w:val="21"/>
                    </w:rPr>
                    <w:t>；</w:t>
                  </w:r>
                  <w:r>
                    <w:rPr>
                      <w:rFonts w:ascii="仿宋_GB2312" w:hAnsi="仿宋_GB2312" w:cs="仿宋_GB2312" w:eastAsia="仿宋_GB2312"/>
                      <w:sz w:val="21"/>
                    </w:rPr>
                    <w:t>突发事件处理</w:t>
                  </w:r>
                  <w:r>
                    <w:rPr>
                      <w:rFonts w:ascii="仿宋_GB2312" w:hAnsi="仿宋_GB2312" w:cs="仿宋_GB2312" w:eastAsia="仿宋_GB2312"/>
                      <w:sz w:val="21"/>
                    </w:rPr>
                    <w:t>；</w:t>
                  </w:r>
                  <w:r>
                    <w:rPr>
                      <w:rFonts w:ascii="仿宋_GB2312" w:hAnsi="仿宋_GB2312" w:cs="仿宋_GB2312" w:eastAsia="仿宋_GB2312"/>
                      <w:sz w:val="21"/>
                    </w:rPr>
                    <w:t>大型活动秩序</w:t>
                  </w:r>
                  <w:r>
                    <w:rPr>
                      <w:rFonts w:ascii="仿宋_GB2312" w:hAnsi="仿宋_GB2312" w:cs="仿宋_GB2312" w:eastAsia="仿宋_GB2312"/>
                      <w:sz w:val="21"/>
                    </w:rPr>
                    <w:t>；设备操作；增值服务</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其他要求（</w:t>
                  </w:r>
                  <w:r>
                    <w:rPr>
                      <w:rFonts w:ascii="仿宋_GB2312" w:hAnsi="仿宋_GB2312" w:cs="仿宋_GB2312" w:eastAsia="仿宋_GB2312"/>
                      <w:sz w:val="21"/>
                    </w:rPr>
                    <w:t>10分）</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投标人在合同签订前须提供管理总负责人、管理主管、安保人员等重要岗位人员的相关有效证件和信息；对采购人认为无能力、工作失职或不合适人员，应立即更换。</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标的名称：340000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both"/>
            </w:pPr>
            <w:r>
              <w:rPr>
                <w:rFonts w:ascii="仿宋_GB2312" w:hAnsi="仿宋_GB2312" w:cs="仿宋_GB2312" w:eastAsia="仿宋_GB2312"/>
                <w:sz w:val="32"/>
                <w:b/>
              </w:rPr>
              <w:t>（一）</w:t>
            </w:r>
            <w:r>
              <w:rPr>
                <w:rFonts w:ascii="仿宋_GB2312" w:hAnsi="仿宋_GB2312" w:cs="仿宋_GB2312" w:eastAsia="仿宋_GB2312"/>
                <w:sz w:val="32"/>
                <w:b/>
              </w:rPr>
              <w:t>物业服务</w:t>
            </w:r>
          </w:p>
          <w:p>
            <w:pPr>
              <w:pStyle w:val="null3"/>
              <w:jc w:val="both"/>
              <w:outlineLvl w:val="2"/>
            </w:pPr>
            <w:r>
              <w:rPr>
                <w:rFonts w:ascii="仿宋_GB2312" w:hAnsi="仿宋_GB2312" w:cs="仿宋_GB2312" w:eastAsia="仿宋_GB2312"/>
                <w:sz w:val="32"/>
                <w:b/>
              </w:rPr>
              <w:t>1</w:t>
            </w:r>
            <w:r>
              <w:rPr>
                <w:rFonts w:ascii="仿宋_GB2312" w:hAnsi="仿宋_GB2312" w:cs="仿宋_GB2312" w:eastAsia="仿宋_GB2312"/>
                <w:sz w:val="32"/>
                <w:b/>
              </w:rPr>
              <w:t>、物业服务</w:t>
            </w:r>
            <w:r>
              <w:rPr>
                <w:rFonts w:ascii="仿宋_GB2312" w:hAnsi="仿宋_GB2312" w:cs="仿宋_GB2312" w:eastAsia="仿宋_GB2312"/>
                <w:sz w:val="32"/>
                <w:b/>
              </w:rPr>
              <w:t>范围</w:t>
            </w:r>
          </w:p>
          <w:p>
            <w:pPr>
              <w:pStyle w:val="null3"/>
              <w:jc w:val="both"/>
              <w:outlineLvl w:val="2"/>
            </w:pPr>
            <w:r>
              <w:rPr>
                <w:rFonts w:ascii="仿宋_GB2312" w:hAnsi="仿宋_GB2312" w:cs="仿宋_GB2312" w:eastAsia="仿宋_GB2312"/>
                <w:sz w:val="32"/>
                <w:b/>
              </w:rPr>
              <w:t>1.1场馆内</w:t>
            </w:r>
          </w:p>
          <w:tbl>
            <w:tblPr>
              <w:tblBorders>
                <w:top w:val="none" w:color="000000" w:sz="4"/>
                <w:left w:val="none" w:color="000000" w:sz="4"/>
                <w:bottom w:val="none" w:color="000000" w:sz="4"/>
                <w:right w:val="none" w:color="000000" w:sz="4"/>
                <w:insideH w:val="none"/>
                <w:insideV w:val="none"/>
              </w:tblBorders>
            </w:tblPr>
            <w:tblGrid>
              <w:gridCol w:w="255"/>
              <w:gridCol w:w="704"/>
              <w:gridCol w:w="1569"/>
            </w:tblGrid>
            <w:tr>
              <w:tc>
                <w:tcPr>
                  <w:tcW w:type="dxa" w:w="95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明细</w:t>
                  </w:r>
                </w:p>
              </w:tc>
            </w:tr>
            <w:tr>
              <w:tc>
                <w:tcPr>
                  <w:tcW w:type="dxa" w:w="9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建筑名称</w:t>
                  </w:r>
                </w:p>
              </w:tc>
              <w:tc>
                <w:tcPr>
                  <w:tcW w:type="dxa" w:w="1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合阳历史文化博物馆</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总面积</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建筑面积（㎡）</w:t>
                  </w:r>
                </w:p>
              </w:tc>
              <w:tc>
                <w:tcPr>
                  <w:tcW w:type="dxa" w:w="1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7300</w:t>
                  </w:r>
                </w:p>
              </w:tc>
            </w:tr>
            <w:tr>
              <w:tc>
                <w:tcPr>
                  <w:tcW w:type="dxa" w:w="255"/>
                  <w:vMerge/>
                  <w:tcBorders>
                    <w:top w:val="none" w:color="000000" w:sz="4"/>
                    <w:left w:val="single" w:color="000000" w:sz="4"/>
                    <w:bottom w:val="single" w:color="000000" w:sz="4"/>
                    <w:right w:val="single" w:color="000000" w:sz="4"/>
                  </w:tcBorders>
                </w:tcP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需保洁面积（㎡）</w:t>
                  </w:r>
                </w:p>
              </w:tc>
              <w:tc>
                <w:tcPr>
                  <w:tcW w:type="dxa" w:w="1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23470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门窗</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门窗</w:t>
                  </w:r>
                  <w:r>
                    <w:rPr>
                      <w:rFonts w:ascii="仿宋_GB2312" w:hAnsi="仿宋_GB2312" w:cs="仿宋_GB2312" w:eastAsia="仿宋_GB2312"/>
                      <w:sz w:val="21"/>
                    </w:rPr>
                    <w:t>总数量（个）及总面积</w:t>
                  </w:r>
                  <w:r>
                    <w:rPr>
                      <w:rFonts w:ascii="仿宋_GB2312" w:hAnsi="仿宋_GB2312" w:cs="仿宋_GB2312" w:eastAsia="仿宋_GB2312"/>
                      <w:sz w:val="21"/>
                    </w:rPr>
                    <w:t>（㎡）</w:t>
                  </w:r>
                </w:p>
              </w:tc>
              <w:tc>
                <w:tcPr>
                  <w:tcW w:type="dxa" w:w="1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门窗总数量</w:t>
                  </w:r>
                  <w:r>
                    <w:rPr>
                      <w:rFonts w:ascii="仿宋_GB2312" w:hAnsi="仿宋_GB2312" w:cs="仿宋_GB2312" w:eastAsia="仿宋_GB2312"/>
                      <w:sz w:val="21"/>
                    </w:rPr>
                    <w:t>115，总面积470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地面</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地面</w:t>
                  </w:r>
                  <w:r>
                    <w:rPr>
                      <w:rFonts w:ascii="仿宋_GB2312" w:hAnsi="仿宋_GB2312" w:cs="仿宋_GB2312" w:eastAsia="仿宋_GB2312"/>
                      <w:sz w:val="21"/>
                    </w:rPr>
                    <w:t>总</w:t>
                  </w:r>
                  <w:r>
                    <w:rPr>
                      <w:rFonts w:ascii="仿宋_GB2312" w:hAnsi="仿宋_GB2312" w:cs="仿宋_GB2312" w:eastAsia="仿宋_GB2312"/>
                      <w:sz w:val="21"/>
                    </w:rPr>
                    <w:t>面积</w:t>
                  </w:r>
                  <w:r>
                    <w:rPr>
                      <w:rFonts w:ascii="仿宋_GB2312" w:hAnsi="仿宋_GB2312" w:cs="仿宋_GB2312" w:eastAsia="仿宋_GB2312"/>
                      <w:sz w:val="21"/>
                    </w:rPr>
                    <w:t>（㎡）</w:t>
                  </w:r>
                </w:p>
              </w:tc>
              <w:tc>
                <w:tcPr>
                  <w:tcW w:type="dxa" w:w="1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室内</w:t>
                  </w:r>
                  <w:r>
                    <w:rPr>
                      <w:rFonts w:ascii="仿宋_GB2312" w:hAnsi="仿宋_GB2312" w:cs="仿宋_GB2312" w:eastAsia="仿宋_GB2312"/>
                      <w:sz w:val="21"/>
                    </w:rPr>
                    <w:t>大厅地面、楼梯楼道、会议室</w:t>
                  </w:r>
                  <w:r>
                    <w:rPr>
                      <w:rFonts w:ascii="仿宋_GB2312" w:hAnsi="仿宋_GB2312" w:cs="仿宋_GB2312" w:eastAsia="仿宋_GB2312"/>
                      <w:sz w:val="21"/>
                    </w:rPr>
                    <w:t>21000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楼梯</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楼梯</w:t>
                  </w:r>
                  <w:r>
                    <w:rPr>
                      <w:rFonts w:ascii="仿宋_GB2312" w:hAnsi="仿宋_GB2312" w:cs="仿宋_GB2312" w:eastAsia="仿宋_GB2312"/>
                      <w:sz w:val="21"/>
                    </w:rPr>
                    <w:t>总数量（个）</w:t>
                  </w:r>
                </w:p>
              </w:tc>
              <w:tc>
                <w:tcPr>
                  <w:tcW w:type="dxa" w:w="1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6个</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内墙饰面</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内墙饰面</w:t>
                  </w:r>
                  <w:r>
                    <w:rPr>
                      <w:rFonts w:ascii="仿宋_GB2312" w:hAnsi="仿宋_GB2312" w:cs="仿宋_GB2312" w:eastAsia="仿宋_GB2312"/>
                      <w:sz w:val="21"/>
                    </w:rPr>
                    <w:t>各材质</w:t>
                  </w:r>
                </w:p>
              </w:tc>
              <w:tc>
                <w:tcPr>
                  <w:tcW w:type="dxa" w:w="1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内墙饰面乳胶漆、石材、金属板等</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外墙</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外墙</w:t>
                  </w:r>
                  <w:r>
                    <w:rPr>
                      <w:rFonts w:ascii="仿宋_GB2312" w:hAnsi="仿宋_GB2312" w:cs="仿宋_GB2312" w:eastAsia="仿宋_GB2312"/>
                      <w:sz w:val="21"/>
                    </w:rPr>
                    <w:t>各</w:t>
                  </w:r>
                  <w:r>
                    <w:rPr>
                      <w:rFonts w:ascii="仿宋_GB2312" w:hAnsi="仿宋_GB2312" w:cs="仿宋_GB2312" w:eastAsia="仿宋_GB2312"/>
                      <w:sz w:val="21"/>
                    </w:rPr>
                    <w:t>材质</w:t>
                  </w:r>
                  <w:r>
                    <w:rPr>
                      <w:rFonts w:ascii="仿宋_GB2312" w:hAnsi="仿宋_GB2312" w:cs="仿宋_GB2312" w:eastAsia="仿宋_GB2312"/>
                      <w:sz w:val="21"/>
                    </w:rPr>
                    <w:t>及面积</w:t>
                  </w:r>
                  <w:r>
                    <w:rPr>
                      <w:rFonts w:ascii="仿宋_GB2312" w:hAnsi="仿宋_GB2312" w:cs="仿宋_GB2312" w:eastAsia="仿宋_GB2312"/>
                      <w:sz w:val="21"/>
                    </w:rPr>
                    <w:t>（㎡）</w:t>
                  </w:r>
                </w:p>
              </w:tc>
              <w:tc>
                <w:tcPr>
                  <w:tcW w:type="dxa" w:w="1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玻璃幕布</w:t>
                  </w:r>
                  <w:r>
                    <w:rPr>
                      <w:rFonts w:ascii="仿宋_GB2312" w:hAnsi="仿宋_GB2312" w:cs="仿宋_GB2312" w:eastAsia="仿宋_GB2312"/>
                      <w:sz w:val="21"/>
                    </w:rPr>
                    <w:t>1140，外墙真石漆5913</w:t>
                  </w:r>
                </w:p>
              </w:tc>
            </w:tr>
            <w:tr>
              <w:tc>
                <w:tcPr>
                  <w:tcW w:type="dxa" w:w="255"/>
                  <w:vMerge/>
                  <w:tcBorders>
                    <w:top w:val="none" w:color="000000" w:sz="4"/>
                    <w:left w:val="single" w:color="000000" w:sz="4"/>
                    <w:bottom w:val="single" w:color="000000" w:sz="4"/>
                    <w:right w:val="single" w:color="000000" w:sz="4"/>
                  </w:tcBorders>
                </w:tcP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外墙</w:t>
                  </w:r>
                  <w:r>
                    <w:rPr>
                      <w:rFonts w:ascii="仿宋_GB2312" w:hAnsi="仿宋_GB2312" w:cs="仿宋_GB2312" w:eastAsia="仿宋_GB2312"/>
                      <w:sz w:val="21"/>
                    </w:rPr>
                    <w:t>需</w:t>
                  </w:r>
                  <w:r>
                    <w:rPr>
                      <w:rFonts w:ascii="仿宋_GB2312" w:hAnsi="仿宋_GB2312" w:cs="仿宋_GB2312" w:eastAsia="仿宋_GB2312"/>
                      <w:sz w:val="21"/>
                    </w:rPr>
                    <w:t>清洗面积</w:t>
                  </w:r>
                  <w:r>
                    <w:rPr>
                      <w:rFonts w:ascii="仿宋_GB2312" w:hAnsi="仿宋_GB2312" w:cs="仿宋_GB2312" w:eastAsia="仿宋_GB2312"/>
                      <w:sz w:val="21"/>
                    </w:rPr>
                    <w:t>（㎡）</w:t>
                  </w:r>
                </w:p>
              </w:tc>
              <w:tc>
                <w:tcPr>
                  <w:tcW w:type="dxa" w:w="1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7053</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会议室</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w:t>
                  </w:r>
                  <w:r>
                    <w:rPr>
                      <w:rFonts w:ascii="仿宋_GB2312" w:hAnsi="仿宋_GB2312" w:cs="仿宋_GB2312" w:eastAsia="仿宋_GB2312"/>
                      <w:sz w:val="21"/>
                    </w:rPr>
                    <w:t>设施</w:t>
                  </w:r>
                  <w:r>
                    <w:rPr>
                      <w:rFonts w:ascii="仿宋_GB2312" w:hAnsi="仿宋_GB2312" w:cs="仿宋_GB2312" w:eastAsia="仿宋_GB2312"/>
                      <w:sz w:val="21"/>
                    </w:rPr>
                    <w:t>说明</w:t>
                  </w:r>
                </w:p>
              </w:tc>
              <w:tc>
                <w:tcPr>
                  <w:tcW w:type="dxa" w:w="1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会议桌</w:t>
                  </w:r>
                  <w:r>
                    <w:rPr>
                      <w:rFonts w:ascii="仿宋_GB2312" w:hAnsi="仿宋_GB2312" w:cs="仿宋_GB2312" w:eastAsia="仿宋_GB2312"/>
                      <w:sz w:val="21"/>
                    </w:rPr>
                    <w:t>1张、会议椅12把、内嵌式电脑1台</w:t>
                  </w:r>
                </w:p>
              </w:tc>
            </w:tr>
            <w:tr>
              <w:tc>
                <w:tcPr>
                  <w:tcW w:type="dxa" w:w="255"/>
                  <w:vMerge/>
                  <w:tcBorders>
                    <w:top w:val="none" w:color="000000" w:sz="4"/>
                    <w:left w:val="single" w:color="000000" w:sz="4"/>
                    <w:bottom w:val="single" w:color="000000" w:sz="4"/>
                    <w:right w:val="single" w:color="000000" w:sz="4"/>
                  </w:tcBorders>
                </w:tcP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会议室数量</w:t>
                  </w:r>
                  <w:r>
                    <w:rPr>
                      <w:rFonts w:ascii="仿宋_GB2312" w:hAnsi="仿宋_GB2312" w:cs="仿宋_GB2312" w:eastAsia="仿宋_GB2312"/>
                      <w:sz w:val="21"/>
                    </w:rPr>
                    <w:t>（个）</w:t>
                  </w:r>
                </w:p>
              </w:tc>
              <w:tc>
                <w:tcPr>
                  <w:tcW w:type="dxa" w:w="1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会议室</w:t>
                  </w:r>
                  <w:r>
                    <w:rPr>
                      <w:rFonts w:ascii="仿宋_GB2312" w:hAnsi="仿宋_GB2312" w:cs="仿宋_GB2312" w:eastAsia="仿宋_GB2312"/>
                      <w:sz w:val="21"/>
                    </w:rPr>
                    <w:t>1个</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卫生间</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卫生间</w:t>
                  </w:r>
                  <w:r>
                    <w:rPr>
                      <w:rFonts w:ascii="仿宋_GB2312" w:hAnsi="仿宋_GB2312" w:cs="仿宋_GB2312" w:eastAsia="仿宋_GB2312"/>
                      <w:sz w:val="21"/>
                    </w:rPr>
                    <w:t>数量</w:t>
                  </w:r>
                  <w:r>
                    <w:rPr>
                      <w:rFonts w:ascii="仿宋_GB2312" w:hAnsi="仿宋_GB2312" w:cs="仿宋_GB2312" w:eastAsia="仿宋_GB2312"/>
                      <w:sz w:val="21"/>
                    </w:rPr>
                    <w:t>（个）</w:t>
                  </w:r>
                  <w:r>
                    <w:rPr>
                      <w:rFonts w:ascii="仿宋_GB2312" w:hAnsi="仿宋_GB2312" w:cs="仿宋_GB2312" w:eastAsia="仿宋_GB2312"/>
                      <w:sz w:val="21"/>
                    </w:rPr>
                    <w:t>及总面积</w:t>
                  </w:r>
                  <w:r>
                    <w:rPr>
                      <w:rFonts w:ascii="仿宋_GB2312" w:hAnsi="仿宋_GB2312" w:cs="仿宋_GB2312" w:eastAsia="仿宋_GB2312"/>
                      <w:sz w:val="21"/>
                    </w:rPr>
                    <w:t>（㎡）</w:t>
                  </w:r>
                </w:p>
              </w:tc>
              <w:tc>
                <w:tcPr>
                  <w:tcW w:type="dxa" w:w="1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卫生间</w:t>
                  </w:r>
                  <w:r>
                    <w:rPr>
                      <w:rFonts w:ascii="仿宋_GB2312" w:hAnsi="仿宋_GB2312" w:cs="仿宋_GB2312" w:eastAsia="仿宋_GB2312"/>
                      <w:sz w:val="21"/>
                    </w:rPr>
                    <w:t>2个，总面积400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垃圾存放点</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各垃圾存放点位置及数量（个）</w:t>
                  </w:r>
                </w:p>
              </w:tc>
              <w:tc>
                <w:tcPr>
                  <w:tcW w:type="dxa" w:w="1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垃圾存放点</w:t>
                  </w:r>
                  <w:r>
                    <w:rPr>
                      <w:rFonts w:ascii="仿宋_GB2312" w:hAnsi="仿宋_GB2312" w:cs="仿宋_GB2312" w:eastAsia="仿宋_GB2312"/>
                      <w:sz w:val="21"/>
                    </w:rPr>
                    <w:t>1个，位于西南门楼梯旁</w:t>
                  </w:r>
                </w:p>
              </w:tc>
            </w:tr>
          </w:tbl>
          <w:p>
            <w:pPr>
              <w:pStyle w:val="null3"/>
              <w:jc w:val="both"/>
              <w:outlineLvl w:val="2"/>
            </w:pPr>
            <w:r>
              <w:rPr>
                <w:rFonts w:ascii="仿宋_GB2312" w:hAnsi="仿宋_GB2312" w:cs="仿宋_GB2312" w:eastAsia="仿宋_GB2312"/>
                <w:sz w:val="32"/>
                <w:b/>
              </w:rPr>
              <w:t>1.2场馆外</w:t>
            </w:r>
          </w:p>
          <w:tbl>
            <w:tblPr>
              <w:tblBorders>
                <w:top w:val="none" w:color="000000" w:sz="4"/>
                <w:left w:val="none" w:color="000000" w:sz="4"/>
                <w:bottom w:val="none" w:color="000000" w:sz="4"/>
                <w:right w:val="none" w:color="000000" w:sz="4"/>
                <w:insideH w:val="none"/>
                <w:insideV w:val="none"/>
              </w:tblBorders>
            </w:tblPr>
            <w:tblGrid>
              <w:gridCol w:w="756"/>
              <w:gridCol w:w="1706"/>
            </w:tblGrid>
            <w:tr>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明细</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室外面积</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场馆外围（</w:t>
                  </w:r>
                  <w:r>
                    <w:rPr>
                      <w:rFonts w:ascii="仿宋_GB2312" w:hAnsi="仿宋_GB2312" w:cs="仿宋_GB2312" w:eastAsia="仿宋_GB2312"/>
                      <w:sz w:val="21"/>
                    </w:rPr>
                    <w:t>20m*20m）1600㎡</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垃圾箱</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2个</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露台</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指示牌、显示屏</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指示牌</w:t>
                  </w:r>
                  <w:r>
                    <w:rPr>
                      <w:rFonts w:ascii="仿宋_GB2312" w:hAnsi="仿宋_GB2312" w:cs="仿宋_GB2312" w:eastAsia="仿宋_GB2312"/>
                      <w:sz w:val="21"/>
                    </w:rPr>
                    <w:t>4个、显示屏1个</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简介等户外宣传牌</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4个</w:t>
                  </w:r>
                </w:p>
              </w:tc>
            </w:tr>
          </w:tbl>
          <w:p>
            <w:pPr>
              <w:pStyle w:val="null3"/>
              <w:jc w:val="both"/>
              <w:outlineLvl w:val="2"/>
            </w:pPr>
            <w:r>
              <w:rPr>
                <w:rFonts w:ascii="仿宋_GB2312" w:hAnsi="仿宋_GB2312" w:cs="仿宋_GB2312" w:eastAsia="仿宋_GB2312"/>
                <w:sz w:val="32"/>
                <w:b/>
              </w:rPr>
              <w:t>2、物业管理服务内容及标准</w:t>
            </w:r>
          </w:p>
          <w:p>
            <w:pPr>
              <w:pStyle w:val="null3"/>
              <w:ind w:firstLine="640"/>
              <w:jc w:val="both"/>
            </w:pPr>
            <w:r>
              <w:rPr>
                <w:rFonts w:ascii="仿宋_GB2312" w:hAnsi="仿宋_GB2312" w:cs="仿宋_GB2312" w:eastAsia="仿宋_GB2312"/>
                <w:sz w:val="32"/>
              </w:rPr>
              <w:t>物业管理服务包括基本服务、公用设施设备清洁服务、保洁服务、会议服务等。</w:t>
            </w:r>
          </w:p>
          <w:p>
            <w:pPr>
              <w:pStyle w:val="null3"/>
              <w:jc w:val="both"/>
              <w:outlineLvl w:val="1"/>
            </w:pPr>
            <w:r>
              <w:rPr>
                <w:rFonts w:ascii="仿宋_GB2312" w:hAnsi="仿宋_GB2312" w:cs="仿宋_GB2312" w:eastAsia="仿宋_GB2312"/>
                <w:sz w:val="32"/>
                <w:b/>
              </w:rPr>
              <w:t>2.</w:t>
            </w:r>
            <w:r>
              <w:rPr>
                <w:rFonts w:ascii="仿宋_GB2312" w:hAnsi="仿宋_GB2312" w:cs="仿宋_GB2312" w:eastAsia="仿宋_GB2312"/>
                <w:sz w:val="32"/>
                <w:b/>
              </w:rPr>
              <w:t>1基本服务</w:t>
            </w:r>
          </w:p>
          <w:tbl>
            <w:tblPr>
              <w:tblBorders>
                <w:top w:val="none" w:color="000000" w:sz="4"/>
                <w:left w:val="none" w:color="000000" w:sz="4"/>
                <w:bottom w:val="none" w:color="000000" w:sz="4"/>
                <w:right w:val="none" w:color="000000" w:sz="4"/>
                <w:insideH w:val="none"/>
                <w:insideV w:val="none"/>
              </w:tblBorders>
            </w:tblPr>
            <w:tblGrid>
              <w:gridCol w:w="216"/>
              <w:gridCol w:w="432"/>
              <w:gridCol w:w="1901"/>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19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服务标准</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目标与责任</w:t>
                  </w: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制定年度管理目标，明确责任分工，并制定配套实施方案。</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2）建立健全各项制度及岗位工作要求、安全操作流程，使工作有章可循，提高服务质量。</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3）全面落实各项管理责任制，及时排查各类事故隐患，制定有效整改和防范措施。做好物业配套服务，确保后勤保障设施、设备正常运营，并坚持定期检查、维护，做到设备完好无损，运转正常。</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重视员工培训，增强员工服务的技能水平，对服务执行工作进行全面的实时监督，发现问题立即解决。</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服务人员要求</w:t>
                  </w: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FF0000"/>
                    </w:rPr>
                    <w:t>（</w:t>
                  </w:r>
                  <w:r>
                    <w:rPr>
                      <w:rFonts w:ascii="仿宋_GB2312" w:hAnsi="仿宋_GB2312" w:cs="仿宋_GB2312" w:eastAsia="仿宋_GB2312"/>
                      <w:sz w:val="21"/>
                      <w:color w:val="FF0000"/>
                    </w:rPr>
                    <w:t>1）物业人员配置要求：</w:t>
                  </w:r>
                  <w:r>
                    <w:rPr>
                      <w:rFonts w:ascii="仿宋_GB2312" w:hAnsi="仿宋_GB2312" w:cs="仿宋_GB2312" w:eastAsia="仿宋_GB2312"/>
                      <w:sz w:val="21"/>
                      <w:color w:val="FF0000"/>
                    </w:rPr>
                    <w:t>为保证场馆</w:t>
                  </w:r>
                  <w:r>
                    <w:rPr>
                      <w:rFonts w:ascii="仿宋_GB2312" w:hAnsi="仿宋_GB2312" w:cs="仿宋_GB2312" w:eastAsia="仿宋_GB2312"/>
                      <w:sz w:val="21"/>
                      <w:color w:val="FF0000"/>
                    </w:rPr>
                    <w:t>清洁、</w:t>
                  </w:r>
                  <w:r>
                    <w:rPr>
                      <w:rFonts w:ascii="仿宋_GB2312" w:hAnsi="仿宋_GB2312" w:cs="仿宋_GB2312" w:eastAsia="仿宋_GB2312"/>
                      <w:sz w:val="21"/>
                      <w:color w:val="FF0000"/>
                    </w:rPr>
                    <w:t>水电及消防安全</w:t>
                  </w:r>
                  <w:r>
                    <w:rPr>
                      <w:rFonts w:ascii="仿宋_GB2312" w:hAnsi="仿宋_GB2312" w:cs="仿宋_GB2312" w:eastAsia="仿宋_GB2312"/>
                      <w:sz w:val="21"/>
                      <w:color w:val="FF0000"/>
                    </w:rPr>
                    <w:t>等</w:t>
                  </w:r>
                  <w:r>
                    <w:rPr>
                      <w:rFonts w:ascii="仿宋_GB2312" w:hAnsi="仿宋_GB2312" w:cs="仿宋_GB2312" w:eastAsia="仿宋_GB2312"/>
                      <w:sz w:val="21"/>
                      <w:color w:val="FF0000"/>
                    </w:rPr>
                    <w:t>，需配备</w:t>
                  </w:r>
                  <w:r>
                    <w:rPr>
                      <w:rFonts w:ascii="仿宋_GB2312" w:hAnsi="仿宋_GB2312" w:cs="仿宋_GB2312" w:eastAsia="仿宋_GB2312"/>
                      <w:sz w:val="21"/>
                      <w:color w:val="FF0000"/>
                    </w:rPr>
                    <w:t>服务人员共计</w:t>
                  </w:r>
                  <w:r>
                    <w:rPr>
                      <w:rFonts w:ascii="仿宋_GB2312" w:hAnsi="仿宋_GB2312" w:cs="仿宋_GB2312" w:eastAsia="仿宋_GB2312"/>
                      <w:sz w:val="21"/>
                      <w:color w:val="FF0000"/>
                    </w:rPr>
                    <w:t>13人。其中：</w:t>
                  </w:r>
                  <w:r>
                    <w:rPr>
                      <w:rFonts w:ascii="仿宋_GB2312" w:hAnsi="仿宋_GB2312" w:cs="仿宋_GB2312" w:eastAsia="仿宋_GB2312"/>
                      <w:sz w:val="21"/>
                      <w:color w:val="FF0000"/>
                    </w:rPr>
                    <w:t>10名保洁人员，坚持八小时制工作</w:t>
                  </w:r>
                  <w:r>
                    <w:rPr>
                      <w:rFonts w:ascii="仿宋_GB2312" w:hAnsi="仿宋_GB2312" w:cs="仿宋_GB2312" w:eastAsia="仿宋_GB2312"/>
                      <w:sz w:val="21"/>
                      <w:color w:val="FF0000"/>
                    </w:rPr>
                    <w:t>；</w:t>
                  </w:r>
                  <w:r>
                    <w:rPr>
                      <w:rFonts w:ascii="仿宋_GB2312" w:hAnsi="仿宋_GB2312" w:cs="仿宋_GB2312" w:eastAsia="仿宋_GB2312"/>
                      <w:sz w:val="21"/>
                      <w:color w:val="FF0000"/>
                    </w:rPr>
                    <w:t>配备</w:t>
                  </w:r>
                  <w:r>
                    <w:rPr>
                      <w:rFonts w:ascii="仿宋_GB2312" w:hAnsi="仿宋_GB2312" w:cs="仿宋_GB2312" w:eastAsia="仿宋_GB2312"/>
                      <w:sz w:val="21"/>
                      <w:color w:val="FF0000"/>
                    </w:rPr>
                    <w:t>1名专业水电工</w:t>
                  </w:r>
                  <w:r>
                    <w:rPr>
                      <w:rFonts w:ascii="仿宋_GB2312" w:hAnsi="仿宋_GB2312" w:cs="仿宋_GB2312" w:eastAsia="仿宋_GB2312"/>
                      <w:sz w:val="21"/>
                      <w:color w:val="FF0000"/>
                    </w:rPr>
                    <w:t>（具有高压电工作业证），</w:t>
                  </w:r>
                  <w:r>
                    <w:rPr>
                      <w:rFonts w:ascii="仿宋_GB2312" w:hAnsi="仿宋_GB2312" w:cs="仿宋_GB2312" w:eastAsia="仿宋_GB2312"/>
                      <w:sz w:val="21"/>
                      <w:color w:val="FF0000"/>
                    </w:rPr>
                    <w:t>1名消防值班人员</w:t>
                  </w:r>
                  <w:r>
                    <w:rPr>
                      <w:rFonts w:ascii="仿宋_GB2312" w:hAnsi="仿宋_GB2312" w:cs="仿宋_GB2312" w:eastAsia="仿宋_GB2312"/>
                      <w:sz w:val="21"/>
                      <w:color w:val="FF0000"/>
                    </w:rPr>
                    <w:t>（具有消防设施操作员证）</w:t>
                  </w:r>
                  <w:r>
                    <w:rPr>
                      <w:rFonts w:ascii="仿宋_GB2312" w:hAnsi="仿宋_GB2312" w:cs="仿宋_GB2312" w:eastAsia="仿宋_GB2312"/>
                      <w:sz w:val="21"/>
                      <w:color w:val="FF0000"/>
                    </w:rPr>
                    <w:t>，</w:t>
                  </w:r>
                  <w:r>
                    <w:rPr>
                      <w:rFonts w:ascii="仿宋_GB2312" w:hAnsi="仿宋_GB2312" w:cs="仿宋_GB2312" w:eastAsia="仿宋_GB2312"/>
                      <w:sz w:val="21"/>
                      <w:color w:val="FF0000"/>
                    </w:rPr>
                    <w:t>1名电梯管理人员。</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根据采购人要求对服务人员进行从业资格审查，审查结果向采购人报备。</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每季度至少开展</w:t>
                  </w:r>
                  <w:r>
                    <w:rPr>
                      <w:rFonts w:ascii="仿宋_GB2312" w:hAnsi="仿宋_GB2312" w:cs="仿宋_GB2312" w:eastAsia="仿宋_GB2312"/>
                      <w:sz w:val="21"/>
                    </w:rPr>
                    <w:t>1次岗位技能、职业素质、服务知识、绿色节能环保等教育培训，并进行适当形式的考核。服务人员的年龄、工作经验及资格条件</w:t>
                  </w:r>
                  <w:r>
                    <w:rPr>
                      <w:rFonts w:ascii="仿宋_GB2312" w:hAnsi="仿宋_GB2312" w:cs="仿宋_GB2312" w:eastAsia="仿宋_GB2312"/>
                      <w:sz w:val="21"/>
                    </w:rPr>
                    <w:t>应当</w:t>
                  </w:r>
                  <w:r>
                    <w:rPr>
                      <w:rFonts w:ascii="仿宋_GB2312" w:hAnsi="仿宋_GB2312" w:cs="仿宋_GB2312" w:eastAsia="仿宋_GB2312"/>
                      <w:sz w:val="21"/>
                    </w:rPr>
                    <w:t>与所在岗位能力要求相匹配，到岗前</w:t>
                  </w:r>
                  <w:r>
                    <w:rPr>
                      <w:rFonts w:ascii="仿宋_GB2312" w:hAnsi="仿宋_GB2312" w:cs="仿宋_GB2312" w:eastAsia="仿宋_GB2312"/>
                      <w:sz w:val="21"/>
                    </w:rPr>
                    <w:t>应当</w:t>
                  </w:r>
                  <w:r>
                    <w:rPr>
                      <w:rFonts w:ascii="仿宋_GB2312" w:hAnsi="仿宋_GB2312" w:cs="仿宋_GB2312" w:eastAsia="仿宋_GB2312"/>
                      <w:sz w:val="21"/>
                    </w:rPr>
                    <w:t>经过必要的岗前培训以达到岗位能力要求，国家、行业规定应</w:t>
                  </w:r>
                  <w:r>
                    <w:rPr>
                      <w:rFonts w:ascii="仿宋_GB2312" w:hAnsi="仿宋_GB2312" w:cs="仿宋_GB2312" w:eastAsia="仿宋_GB2312"/>
                      <w:sz w:val="21"/>
                    </w:rPr>
                    <w:t>当</w:t>
                  </w:r>
                  <w:r>
                    <w:rPr>
                      <w:rFonts w:ascii="仿宋_GB2312" w:hAnsi="仿宋_GB2312" w:cs="仿宋_GB2312" w:eastAsia="仿宋_GB2312"/>
                      <w:sz w:val="21"/>
                    </w:rPr>
                    <w:t>取得职业资格证书或特种作业证书的，应</w:t>
                  </w:r>
                  <w:r>
                    <w:rPr>
                      <w:rFonts w:ascii="仿宋_GB2312" w:hAnsi="仿宋_GB2312" w:cs="仿宋_GB2312" w:eastAsia="仿宋_GB2312"/>
                      <w:sz w:val="21"/>
                    </w:rPr>
                    <w:t>当</w:t>
                  </w:r>
                  <w:r>
                    <w:rPr>
                      <w:rFonts w:ascii="仿宋_GB2312" w:hAnsi="仿宋_GB2312" w:cs="仿宋_GB2312" w:eastAsia="仿宋_GB2312"/>
                      <w:sz w:val="21"/>
                    </w:rPr>
                    <w:t>按规定持证上岗。</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如采购人认为服务人员不适应岗位要求或存在其他影响工作的，可要求供应商进行</w:t>
                  </w:r>
                  <w:r>
                    <w:rPr>
                      <w:rFonts w:ascii="仿宋_GB2312" w:hAnsi="仿宋_GB2312" w:cs="仿宋_GB2312" w:eastAsia="仿宋_GB2312"/>
                      <w:sz w:val="21"/>
                    </w:rPr>
                    <w:t>调换</w:t>
                  </w:r>
                  <w:r>
                    <w:rPr>
                      <w:rFonts w:ascii="仿宋_GB2312" w:hAnsi="仿宋_GB2312" w:cs="仿宋_GB2312" w:eastAsia="仿宋_GB2312"/>
                      <w:sz w:val="21"/>
                    </w:rPr>
                    <w:t>。如因供应商原因对服务人员进行</w:t>
                  </w:r>
                  <w:r>
                    <w:rPr>
                      <w:rFonts w:ascii="仿宋_GB2312" w:hAnsi="仿宋_GB2312" w:cs="仿宋_GB2312" w:eastAsia="仿宋_GB2312"/>
                      <w:sz w:val="21"/>
                    </w:rPr>
                    <w:t>调换</w:t>
                  </w:r>
                  <w:r>
                    <w:rPr>
                      <w:rFonts w:ascii="仿宋_GB2312" w:hAnsi="仿宋_GB2312" w:cs="仿宋_GB2312" w:eastAsia="仿宋_GB2312"/>
                      <w:sz w:val="21"/>
                    </w:rPr>
                    <w:t>，</w:t>
                  </w:r>
                  <w:r>
                    <w:rPr>
                      <w:rFonts w:ascii="仿宋_GB2312" w:hAnsi="仿宋_GB2312" w:cs="仿宋_GB2312" w:eastAsia="仿宋_GB2312"/>
                      <w:sz w:val="21"/>
                    </w:rPr>
                    <w:t>应当</w:t>
                  </w:r>
                  <w:r>
                    <w:rPr>
                      <w:rFonts w:ascii="仿宋_GB2312" w:hAnsi="仿宋_GB2312" w:cs="仿宋_GB2312" w:eastAsia="仿宋_GB2312"/>
                      <w:sz w:val="21"/>
                    </w:rPr>
                    <w:t>经采购人同意，更换比例不得超过本项目服务人员总数的</w:t>
                  </w:r>
                  <w:r>
                    <w:rPr>
                      <w:rFonts w:ascii="仿宋_GB2312" w:hAnsi="仿宋_GB2312" w:cs="仿宋_GB2312" w:eastAsia="仿宋_GB2312"/>
                      <w:sz w:val="21"/>
                    </w:rPr>
                    <w:t>20%。本项目服务人员不得在其他项目兼职。</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着装</w:t>
                  </w:r>
                  <w:r>
                    <w:rPr>
                      <w:rFonts w:ascii="仿宋_GB2312" w:hAnsi="仿宋_GB2312" w:cs="仿宋_GB2312" w:eastAsia="仿宋_GB2312"/>
                      <w:sz w:val="21"/>
                    </w:rPr>
                    <w:t>分类</w:t>
                  </w:r>
                  <w:r>
                    <w:rPr>
                      <w:rFonts w:ascii="仿宋_GB2312" w:hAnsi="仿宋_GB2312" w:cs="仿宋_GB2312" w:eastAsia="仿宋_GB2312"/>
                      <w:sz w:val="21"/>
                    </w:rPr>
                    <w:t>统一，佩戴标识。仪容整洁、姿态端正、举止文明。用语文明礼貌，态度温和耐心。</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档案管理</w:t>
                  </w: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建立物业信息，准确、及时地对文件资料和服务记录进行归档保存，并确保其安全。</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档案和记录齐全，包括但不限于：</w:t>
                  </w:r>
                  <w:r>
                    <w:rPr>
                      <w:rFonts w:ascii="仿宋_GB2312" w:hAnsi="仿宋_GB2312" w:cs="仿宋_GB2312" w:eastAsia="仿宋_GB2312"/>
                      <w:sz w:val="21"/>
                    </w:rPr>
                    <w:t>①</w:t>
                  </w:r>
                  <w:r>
                    <w:rPr>
                      <w:rFonts w:ascii="仿宋_GB2312" w:hAnsi="仿宋_GB2312" w:cs="仿宋_GB2312" w:eastAsia="仿宋_GB2312"/>
                      <w:sz w:val="21"/>
                    </w:rPr>
                    <w:t>采购人</w:t>
                  </w:r>
                  <w:r>
                    <w:rPr>
                      <w:rFonts w:ascii="仿宋_GB2312" w:hAnsi="仿宋_GB2312" w:cs="仿宋_GB2312" w:eastAsia="仿宋_GB2312"/>
                      <w:sz w:val="21"/>
                    </w:rPr>
                    <w:t>建议与投诉等</w:t>
                  </w:r>
                  <w:r>
                    <w:rPr>
                      <w:rFonts w:ascii="仿宋_GB2312" w:hAnsi="仿宋_GB2312" w:cs="仿宋_GB2312" w:eastAsia="仿宋_GB2312"/>
                      <w:sz w:val="21"/>
                    </w:rPr>
                    <w:t>、</w:t>
                  </w:r>
                  <w:r>
                    <w:rPr>
                      <w:rFonts w:ascii="仿宋_GB2312" w:hAnsi="仿宋_GB2312" w:cs="仿宋_GB2312" w:eastAsia="仿宋_GB2312"/>
                      <w:sz w:val="21"/>
                    </w:rPr>
                    <w:t>教育培训和考核记录。</w:t>
                  </w:r>
                  <w:r>
                    <w:rPr>
                      <w:rFonts w:ascii="仿宋_GB2312" w:hAnsi="仿宋_GB2312" w:cs="仿宋_GB2312" w:eastAsia="仿宋_GB2312"/>
                      <w:sz w:val="21"/>
                    </w:rPr>
                    <w:t>③保洁服务：工作日志、清洁检查表、用品清单、客户反馈表</w:t>
                  </w:r>
                  <w:r>
                    <w:rPr>
                      <w:rFonts w:ascii="仿宋_GB2312" w:hAnsi="仿宋_GB2312" w:cs="仿宋_GB2312" w:eastAsia="仿宋_GB2312"/>
                      <w:sz w:val="21"/>
                    </w:rPr>
                    <w:t>、</w:t>
                  </w:r>
                  <w:r>
                    <w:rPr>
                      <w:rFonts w:ascii="仿宋_GB2312" w:hAnsi="仿宋_GB2312" w:cs="仿宋_GB2312" w:eastAsia="仿宋_GB2312"/>
                      <w:sz w:val="21"/>
                    </w:rPr>
                    <w:t>消杀记录等。</w:t>
                  </w:r>
                  <w:r>
                    <w:rPr>
                      <w:rFonts w:ascii="仿宋_GB2312" w:hAnsi="仿宋_GB2312" w:cs="仿宋_GB2312" w:eastAsia="仿宋_GB2312"/>
                      <w:sz w:val="21"/>
                    </w:rPr>
                    <w:t>④其他：客户信息、合同协议</w:t>
                  </w:r>
                  <w:r>
                    <w:rPr>
                      <w:rFonts w:ascii="仿宋_GB2312" w:hAnsi="仿宋_GB2312" w:cs="仿宋_GB2312" w:eastAsia="仿宋_GB2312"/>
                      <w:sz w:val="21"/>
                    </w:rPr>
                    <w:t>、信报信息登记</w:t>
                  </w:r>
                  <w:r>
                    <w:rPr>
                      <w:rFonts w:ascii="仿宋_GB2312" w:hAnsi="仿宋_GB2312" w:cs="仿宋_GB2312" w:eastAsia="仿宋_GB2312"/>
                      <w:sz w:val="21"/>
                    </w:rPr>
                    <w:t>等。</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遵守采购人的信息、档案资料保密要求，未经许可，不得将</w:t>
                  </w:r>
                  <w:r>
                    <w:rPr>
                      <w:rFonts w:ascii="仿宋_GB2312" w:hAnsi="仿宋_GB2312" w:cs="仿宋_GB2312" w:eastAsia="仿宋_GB2312"/>
                      <w:sz w:val="21"/>
                    </w:rPr>
                    <w:t>建筑物平面图等</w:t>
                  </w:r>
                  <w:r>
                    <w:rPr>
                      <w:rFonts w:ascii="仿宋_GB2312" w:hAnsi="仿宋_GB2312" w:cs="仿宋_GB2312" w:eastAsia="仿宋_GB2312"/>
                      <w:sz w:val="21"/>
                    </w:rPr>
                    <w:t>资料转作其他用途</w:t>
                  </w:r>
                  <w:r>
                    <w:rPr>
                      <w:rFonts w:ascii="仿宋_GB2312" w:hAnsi="仿宋_GB2312" w:cs="仿宋_GB2312" w:eastAsia="仿宋_GB2312"/>
                      <w:sz w:val="21"/>
                    </w:rPr>
                    <w:t>或向其他单位、个人提供</w:t>
                  </w:r>
                  <w:r>
                    <w:rPr>
                      <w:rFonts w:ascii="仿宋_GB2312" w:hAnsi="仿宋_GB2312" w:cs="仿宋_GB2312" w:eastAsia="仿宋_GB2312"/>
                      <w:sz w:val="21"/>
                    </w:rPr>
                    <w:t>。</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4）履约结束后，相关资料交还采购人。</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⑤</w:t>
                  </w:r>
                  <w:r>
                    <w:rPr>
                      <w:rFonts w:ascii="仿宋_GB2312" w:hAnsi="仿宋_GB2312" w:cs="仿宋_GB2312" w:eastAsia="仿宋_GB2312"/>
                      <w:sz w:val="21"/>
                    </w:rPr>
                    <w:t>公用设施</w:t>
                  </w:r>
                  <w:r>
                    <w:rPr>
                      <w:rFonts w:ascii="仿宋_GB2312" w:hAnsi="仿宋_GB2312" w:cs="仿宋_GB2312" w:eastAsia="仿宋_GB2312"/>
                      <w:sz w:val="21"/>
                    </w:rPr>
                    <w:t>设备维护服务：设备台账、维保记录</w:t>
                  </w:r>
                  <w:r>
                    <w:rPr>
                      <w:rFonts w:ascii="仿宋_GB2312" w:hAnsi="仿宋_GB2312" w:cs="仿宋_GB2312" w:eastAsia="仿宋_GB2312"/>
                      <w:sz w:val="21"/>
                    </w:rPr>
                    <w:t>、设施设备安全运行、设施设备定期巡检、维护保养、维修档案</w:t>
                  </w:r>
                  <w:r>
                    <w:rPr>
                      <w:rFonts w:ascii="仿宋_GB2312" w:hAnsi="仿宋_GB2312" w:cs="仿宋_GB2312" w:eastAsia="仿宋_GB2312"/>
                      <w:sz w:val="21"/>
                    </w:rPr>
                    <w:t>等。</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分包供应商管理</w:t>
                  </w: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合理控制外包服务人员</w:t>
                  </w:r>
                  <w:r>
                    <w:rPr>
                      <w:rFonts w:ascii="仿宋_GB2312" w:hAnsi="仿宋_GB2312" w:cs="仿宋_GB2312" w:eastAsia="仿宋_GB2312"/>
                      <w:sz w:val="21"/>
                    </w:rPr>
                    <w:t>数量和</w:t>
                  </w:r>
                  <w:r>
                    <w:rPr>
                      <w:rFonts w:ascii="仿宋_GB2312" w:hAnsi="仿宋_GB2312" w:cs="仿宋_GB2312" w:eastAsia="仿宋_GB2312"/>
                      <w:sz w:val="21"/>
                    </w:rPr>
                    <w:t>流动率。</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根据采购人要求明确对分包供应商的要求，确定工作流程。</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明确安全管理责任和保密责任，签订安全管理责任书和保密责任书。</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开展服务检查和监管，评估服务效果，必要时进行服务流程调整。</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根据工作反馈意见与建议，持续提升服务品质。</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服务改进</w:t>
                  </w:r>
                </w:p>
                <w:p>
                  <w:pPr>
                    <w:pStyle w:val="null3"/>
                    <w:jc w:val="both"/>
                  </w:p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明确负责人，定期对物业服务过程进行自查，结合反馈意见与评价结果采取改进措施，持续提升管理与服务水平。</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对不合格服务进行控制，对不合格服务的原因进行识别和分析，及时采取纠正措施，消除不合格的原因，防止不合格再发生。</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需整改问题</w:t>
                  </w:r>
                  <w:r>
                    <w:rPr>
                      <w:rFonts w:ascii="仿宋_GB2312" w:hAnsi="仿宋_GB2312" w:cs="仿宋_GB2312" w:eastAsia="仿宋_GB2312"/>
                      <w:sz w:val="21"/>
                    </w:rPr>
                    <w:t>及时</w:t>
                  </w:r>
                  <w:r>
                    <w:rPr>
                      <w:rFonts w:ascii="仿宋_GB2312" w:hAnsi="仿宋_GB2312" w:cs="仿宋_GB2312" w:eastAsia="仿宋_GB2312"/>
                      <w:sz w:val="21"/>
                    </w:rPr>
                    <w:t>整改完成。</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服务方案</w:t>
                  </w:r>
                  <w:r>
                    <w:rPr>
                      <w:rFonts w:ascii="仿宋_GB2312" w:hAnsi="仿宋_GB2312" w:cs="仿宋_GB2312" w:eastAsia="仿宋_GB2312"/>
                      <w:sz w:val="21"/>
                    </w:rPr>
                    <w:t>及工作制度</w:t>
                  </w: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1）制定工作制度，主要</w:t>
                  </w:r>
                  <w:r>
                    <w:rPr>
                      <w:rFonts w:ascii="仿宋_GB2312" w:hAnsi="仿宋_GB2312" w:cs="仿宋_GB2312" w:eastAsia="仿宋_GB2312"/>
                      <w:sz w:val="21"/>
                    </w:rPr>
                    <w:t>包括：</w:t>
                  </w:r>
                  <w:r>
                    <w:rPr>
                      <w:rFonts w:ascii="仿宋_GB2312" w:hAnsi="仿宋_GB2312" w:cs="仿宋_GB2312" w:eastAsia="仿宋_GB2312"/>
                      <w:sz w:val="21"/>
                    </w:rPr>
                    <w:t>人员录用制度、</w:t>
                  </w:r>
                  <w:r>
                    <w:rPr>
                      <w:rFonts w:ascii="仿宋_GB2312" w:hAnsi="仿宋_GB2312" w:cs="仿宋_GB2312" w:eastAsia="仿宋_GB2312"/>
                      <w:sz w:val="21"/>
                    </w:rPr>
                    <w:t>档案管理制度</w:t>
                  </w:r>
                  <w:r>
                    <w:rPr>
                      <w:rFonts w:ascii="仿宋_GB2312" w:hAnsi="仿宋_GB2312" w:cs="仿宋_GB2312" w:eastAsia="仿宋_GB2312"/>
                      <w:sz w:val="21"/>
                    </w:rPr>
                    <w:t>、</w:t>
                  </w:r>
                  <w:r>
                    <w:rPr>
                      <w:rFonts w:ascii="仿宋_GB2312" w:hAnsi="仿宋_GB2312" w:cs="仿宋_GB2312" w:eastAsia="仿宋_GB2312"/>
                      <w:sz w:val="21"/>
                    </w:rPr>
                    <w:t>物业服务管理制度</w:t>
                  </w:r>
                  <w:r>
                    <w:rPr>
                      <w:rFonts w:ascii="仿宋_GB2312" w:hAnsi="仿宋_GB2312" w:cs="仿宋_GB2312" w:eastAsia="仿宋_GB2312"/>
                      <w:sz w:val="21"/>
                    </w:rPr>
                    <w:t>、公用设施设备相关管理制度等。</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2）制定</w:t>
                  </w:r>
                  <w:r>
                    <w:rPr>
                      <w:rFonts w:ascii="仿宋_GB2312" w:hAnsi="仿宋_GB2312" w:cs="仿宋_GB2312" w:eastAsia="仿宋_GB2312"/>
                      <w:sz w:val="21"/>
                    </w:rPr>
                    <w:t>项目实施方案</w:t>
                  </w:r>
                  <w:r>
                    <w:rPr>
                      <w:rFonts w:ascii="仿宋_GB2312" w:hAnsi="仿宋_GB2312" w:cs="仿宋_GB2312" w:eastAsia="仿宋_GB2312"/>
                      <w:sz w:val="21"/>
                    </w:rPr>
                    <w:t>，主要</w:t>
                  </w:r>
                  <w:r>
                    <w:rPr>
                      <w:rFonts w:ascii="仿宋_GB2312" w:hAnsi="仿宋_GB2312" w:cs="仿宋_GB2312" w:eastAsia="仿宋_GB2312"/>
                      <w:sz w:val="21"/>
                    </w:rPr>
                    <w:t>包括：</w:t>
                  </w:r>
                  <w:r>
                    <w:rPr>
                      <w:rFonts w:ascii="仿宋_GB2312" w:hAnsi="仿宋_GB2312" w:cs="仿宋_GB2312" w:eastAsia="仿宋_GB2312"/>
                      <w:sz w:val="21"/>
                    </w:rPr>
                    <w:t>交接</w:t>
                  </w:r>
                  <w:r>
                    <w:rPr>
                      <w:rFonts w:ascii="仿宋_GB2312" w:hAnsi="仿宋_GB2312" w:cs="仿宋_GB2312" w:eastAsia="仿宋_GB2312"/>
                      <w:sz w:val="21"/>
                    </w:rPr>
                    <w:t>方案、人员培训方案、人员稳定性方案、保密方案</w:t>
                  </w:r>
                  <w:r>
                    <w:rPr>
                      <w:rFonts w:ascii="仿宋_GB2312" w:hAnsi="仿宋_GB2312" w:cs="仿宋_GB2312" w:eastAsia="仿宋_GB2312"/>
                      <w:sz w:val="21"/>
                    </w:rPr>
                    <w:t>等</w:t>
                  </w:r>
                  <w:r>
                    <w:rPr>
                      <w:rFonts w:ascii="仿宋_GB2312" w:hAnsi="仿宋_GB2312" w:cs="仿宋_GB2312" w:eastAsia="仿宋_GB2312"/>
                      <w:sz w:val="21"/>
                    </w:rPr>
                    <w:t>。</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3）制定</w:t>
                  </w:r>
                  <w:r>
                    <w:rPr>
                      <w:rFonts w:ascii="仿宋_GB2312" w:hAnsi="仿宋_GB2312" w:cs="仿宋_GB2312" w:eastAsia="仿宋_GB2312"/>
                      <w:sz w:val="21"/>
                    </w:rPr>
                    <w:t>物业服务方案</w:t>
                  </w:r>
                  <w:r>
                    <w:rPr>
                      <w:rFonts w:ascii="仿宋_GB2312" w:hAnsi="仿宋_GB2312" w:cs="仿宋_GB2312" w:eastAsia="仿宋_GB2312"/>
                      <w:sz w:val="21"/>
                    </w:rPr>
                    <w:t>，主要</w:t>
                  </w:r>
                  <w:r>
                    <w:rPr>
                      <w:rFonts w:ascii="仿宋_GB2312" w:hAnsi="仿宋_GB2312" w:cs="仿宋_GB2312" w:eastAsia="仿宋_GB2312"/>
                      <w:sz w:val="21"/>
                    </w:rPr>
                    <w:t>包括：</w:t>
                  </w:r>
                  <w:r>
                    <w:rPr>
                      <w:rFonts w:ascii="仿宋_GB2312" w:hAnsi="仿宋_GB2312" w:cs="仿宋_GB2312" w:eastAsia="仿宋_GB2312"/>
                      <w:sz w:val="21"/>
                    </w:rPr>
                    <w:t>公用设施设备维护服务方案、</w:t>
                  </w:r>
                  <w:r>
                    <w:rPr>
                      <w:rFonts w:ascii="仿宋_GB2312" w:hAnsi="仿宋_GB2312" w:cs="仿宋_GB2312" w:eastAsia="仿宋_GB2312"/>
                      <w:sz w:val="21"/>
                    </w:rPr>
                    <w:t>保洁服务方案、会议服务方案</w:t>
                  </w:r>
                  <w:r>
                    <w:rPr>
                      <w:rFonts w:ascii="仿宋_GB2312" w:hAnsi="仿宋_GB2312" w:cs="仿宋_GB2312" w:eastAsia="仿宋_GB2312"/>
                      <w:sz w:val="21"/>
                    </w:rPr>
                    <w:t>等</w:t>
                  </w:r>
                  <w:r>
                    <w:rPr>
                      <w:rFonts w:ascii="仿宋_GB2312" w:hAnsi="仿宋_GB2312" w:cs="仿宋_GB2312" w:eastAsia="仿宋_GB2312"/>
                      <w:sz w:val="21"/>
                    </w:rPr>
                    <w:t>。</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w:t>
                  </w:r>
                  <w:r>
                    <w:rPr>
                      <w:rFonts w:ascii="仿宋_GB2312" w:hAnsi="仿宋_GB2312" w:cs="仿宋_GB2312" w:eastAsia="仿宋_GB2312"/>
                      <w:sz w:val="21"/>
                    </w:rPr>
                    <w:t>热线及紧急维修</w:t>
                  </w: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1）设置报修服务热线。</w:t>
                  </w:r>
                </w:p>
              </w:tc>
            </w:tr>
            <w:tr>
              <w:tc>
                <w:tcPr>
                  <w:tcW w:type="dxa" w:w="216"/>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紧急维修</w:t>
                  </w:r>
                  <w:r>
                    <w:rPr>
                      <w:rFonts w:ascii="仿宋_GB2312" w:hAnsi="仿宋_GB2312" w:cs="仿宋_GB2312" w:eastAsia="仿宋_GB2312"/>
                      <w:sz w:val="21"/>
                    </w:rPr>
                    <w:t>应当</w:t>
                  </w:r>
                  <w:r>
                    <w:rPr>
                      <w:rFonts w:ascii="仿宋_GB2312" w:hAnsi="仿宋_GB2312" w:cs="仿宋_GB2312" w:eastAsia="仿宋_GB2312"/>
                      <w:sz w:val="21"/>
                    </w:rPr>
                    <w:t>30</w:t>
                  </w:r>
                  <w:r>
                    <w:rPr>
                      <w:rFonts w:ascii="仿宋_GB2312" w:hAnsi="仿宋_GB2312" w:cs="仿宋_GB2312" w:eastAsia="仿宋_GB2312"/>
                      <w:sz w:val="21"/>
                    </w:rPr>
                    <w:t>分钟内到达现场</w:t>
                  </w:r>
                  <w:r>
                    <w:rPr>
                      <w:rFonts w:ascii="仿宋_GB2312" w:hAnsi="仿宋_GB2312" w:cs="仿宋_GB2312" w:eastAsia="仿宋_GB2312"/>
                      <w:sz w:val="21"/>
                    </w:rPr>
                    <w:t>，不间断维修直至修复。</w:t>
                  </w:r>
                </w:p>
              </w:tc>
            </w:tr>
          </w:tbl>
          <w:p>
            <w:pPr>
              <w:pStyle w:val="null3"/>
              <w:jc w:val="both"/>
              <w:outlineLvl w:val="2"/>
            </w:pPr>
            <w:r>
              <w:rPr>
                <w:rFonts w:ascii="仿宋_GB2312" w:hAnsi="仿宋_GB2312" w:cs="仿宋_GB2312" w:eastAsia="仿宋_GB2312"/>
                <w:sz w:val="32"/>
                <w:b/>
              </w:rPr>
              <w:t>2.2公用设施设备清洁服务</w:t>
            </w:r>
          </w:p>
          <w:tbl>
            <w:tblPr>
              <w:tblBorders>
                <w:top w:val="none" w:color="000000" w:sz="4"/>
                <w:left w:val="none" w:color="000000" w:sz="4"/>
                <w:bottom w:val="none" w:color="000000" w:sz="4"/>
                <w:right w:val="none" w:color="000000" w:sz="4"/>
                <w:insideH w:val="none"/>
                <w:insideV w:val="none"/>
              </w:tblBorders>
            </w:tblPr>
            <w:tblGrid>
              <w:gridCol w:w="216"/>
              <w:gridCol w:w="476"/>
              <w:gridCol w:w="1861"/>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服务标准</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基本要求</w:t>
                  </w: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1）重大节假日及恶劣天气前后，组织人员系统巡检及全方位清理保洁。</w:t>
                  </w:r>
                </w:p>
              </w:tc>
            </w:tr>
            <w:tr>
              <w:tc>
                <w:tcPr>
                  <w:tcW w:type="dxa" w:w="216"/>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2）确保设施设备安全、稳定运行的环境和场所的周边环境整洁干净，符合安全运行要求。</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设备机房</w:t>
                  </w:r>
                  <w:r>
                    <w:rPr>
                      <w:rFonts w:ascii="仿宋_GB2312" w:hAnsi="仿宋_GB2312" w:cs="仿宋_GB2312" w:eastAsia="仿宋_GB2312"/>
                      <w:sz w:val="21"/>
                    </w:rPr>
                    <w:t>清洁服务</w:t>
                  </w: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1）设备机房每周至少开展1次清洁，整洁有序、无杂物、无积尘、无鼠、无虫害，温湿度符合设备运行要求。</w:t>
                  </w:r>
                </w:p>
              </w:tc>
            </w:tr>
            <w:tr>
              <w:tc>
                <w:tcPr>
                  <w:tcW w:type="dxa" w:w="216"/>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2）按各设备机房国家标准规范规定维护/保管消防、通风、应急照明，防止小动物进入。</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给排水系统</w:t>
                  </w:r>
                  <w:r>
                    <w:rPr>
                      <w:rFonts w:ascii="仿宋_GB2312" w:hAnsi="仿宋_GB2312" w:cs="仿宋_GB2312" w:eastAsia="仿宋_GB2312"/>
                      <w:sz w:val="21"/>
                    </w:rPr>
                    <w:t>疏通保障服务</w:t>
                  </w: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1）每季度至少开展1次对排水管进行疏通、清污，保证室内外排水系统通畅。</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电梯系统保障服务</w:t>
                  </w: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1）电梯准用证、年检合格证等证件齐全。相关证件、紧急救援电话和乘客注意事项置于轿厢醒目位置。</w:t>
                  </w:r>
                </w:p>
              </w:tc>
            </w:tr>
            <w:tr>
              <w:tc>
                <w:tcPr>
                  <w:tcW w:type="dxa" w:w="216"/>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2）每年至少开展1次对电梯的全面检测，并出具检测报告，核发电梯使用标志。</w:t>
                  </w:r>
                </w:p>
              </w:tc>
            </w:tr>
            <w:tr>
              <w:tc>
                <w:tcPr>
                  <w:tcW w:type="dxa" w:w="216"/>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3）电梯维保应当符合《电梯维护保养规则》（TSG T5002）的有关要求。</w:t>
                  </w:r>
                </w:p>
              </w:tc>
            </w:tr>
            <w:tr>
              <w:tc>
                <w:tcPr>
                  <w:tcW w:type="dxa" w:w="216"/>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4）电梯使用应当符合《特种设备使用管理规则》（TSG 08）的有关要求。</w:t>
                  </w:r>
                </w:p>
              </w:tc>
            </w:tr>
            <w:tr>
              <w:tc>
                <w:tcPr>
                  <w:tcW w:type="dxa" w:w="216"/>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5）有电梯突发事件或事故的应急措施与救援预案，每年至少开展演练1次。电梯出现故障，物业服务人员10分钟内到场应急处理，维保专业人员30分钟内到场应急处理。</w:t>
                  </w:r>
                </w:p>
              </w:tc>
            </w:tr>
            <w:tr>
              <w:tc>
                <w:tcPr>
                  <w:tcW w:type="dxa" w:w="216"/>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6）电梯维修、保养时在现场设置提示标识和防护围栏。</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空调</w:t>
                  </w:r>
                  <w:r>
                    <w:rPr>
                      <w:rFonts w:ascii="仿宋_GB2312" w:hAnsi="仿宋_GB2312" w:cs="仿宋_GB2312" w:eastAsia="仿宋_GB2312"/>
                      <w:sz w:val="21"/>
                    </w:rPr>
                    <w:t>系统</w:t>
                  </w: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1）空调通风系统运行管理符合《空调通风系统运行管理标准》（GB50365）的相关要求。</w:t>
                  </w:r>
                </w:p>
              </w:tc>
            </w:tr>
            <w:tr>
              <w:tc>
                <w:tcPr>
                  <w:tcW w:type="dxa" w:w="216"/>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2）温湿度、空气质量等符合《室内空气质量标准》（GB/T18883）的相关要求。</w:t>
                  </w:r>
                </w:p>
              </w:tc>
            </w:tr>
            <w:tr>
              <w:tc>
                <w:tcPr>
                  <w:tcW w:type="dxa" w:w="216"/>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3）定期维保并做好记录，保证空调设施设备处于良好状态。</w:t>
                  </w:r>
                </w:p>
              </w:tc>
            </w:tr>
            <w:tr>
              <w:tc>
                <w:tcPr>
                  <w:tcW w:type="dxa" w:w="216"/>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4）中央空调运行前对冷水机组、循环水泵、冷却塔、风机等设施设备进行系统检查，运行期间每周至少开展1次运行情况巡查。</w:t>
                  </w:r>
                </w:p>
              </w:tc>
            </w:tr>
            <w:tr>
              <w:tc>
                <w:tcPr>
                  <w:tcW w:type="dxa" w:w="216"/>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5）每半年至少开展1次管道、阀门检查并除锈。</w:t>
                  </w:r>
                </w:p>
              </w:tc>
            </w:tr>
            <w:tr>
              <w:tc>
                <w:tcPr>
                  <w:tcW w:type="dxa" w:w="216"/>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6）每年至少开展1次系统整体性维修养护，检验1次压力容器、仪表及冷却塔噪声。</w:t>
                  </w:r>
                </w:p>
              </w:tc>
            </w:tr>
            <w:tr>
              <w:tc>
                <w:tcPr>
                  <w:tcW w:type="dxa" w:w="216"/>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7）每年至少开展1次新风机、空气处理机滤网等清洗消毒；每2年至少开展1次风管清洗消毒。</w:t>
                  </w:r>
                </w:p>
              </w:tc>
            </w:tr>
            <w:tr>
              <w:tc>
                <w:tcPr>
                  <w:tcW w:type="dxa" w:w="216"/>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8）制冷、供暖系统温度设定及启用时间符合节能要求。</w:t>
                  </w:r>
                </w:p>
              </w:tc>
            </w:tr>
            <w:tr>
              <w:tc>
                <w:tcPr>
                  <w:tcW w:type="dxa" w:w="216"/>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发现故障或损坏应</w:t>
                  </w:r>
                  <w:r>
                    <w:rPr>
                      <w:rFonts w:ascii="仿宋_GB2312" w:hAnsi="仿宋_GB2312" w:cs="仿宋_GB2312" w:eastAsia="仿宋_GB2312"/>
                      <w:sz w:val="21"/>
                    </w:rPr>
                    <w:t>当</w:t>
                  </w:r>
                  <w:r>
                    <w:rPr>
                      <w:rFonts w:ascii="仿宋_GB2312" w:hAnsi="仿宋_GB2312" w:cs="仿宋_GB2312" w:eastAsia="仿宋_GB2312"/>
                      <w:sz w:val="21"/>
                    </w:rPr>
                    <w:t>在</w:t>
                  </w:r>
                  <w:r>
                    <w:rPr>
                      <w:rFonts w:ascii="仿宋_GB2312" w:hAnsi="仿宋_GB2312" w:cs="仿宋_GB2312" w:eastAsia="仿宋_GB2312"/>
                      <w:sz w:val="21"/>
                    </w:rPr>
                    <w:t>1小时</w:t>
                  </w:r>
                  <w:r>
                    <w:rPr>
                      <w:rFonts w:ascii="仿宋_GB2312" w:hAnsi="仿宋_GB2312" w:cs="仿宋_GB2312" w:eastAsia="仿宋_GB2312"/>
                      <w:sz w:val="21"/>
                    </w:rPr>
                    <w:t>内到场，紧急维修</w:t>
                  </w:r>
                  <w:r>
                    <w:rPr>
                      <w:rFonts w:ascii="仿宋_GB2312" w:hAnsi="仿宋_GB2312" w:cs="仿宋_GB2312" w:eastAsia="仿宋_GB2312"/>
                      <w:sz w:val="21"/>
                    </w:rPr>
                    <w:t>应当在</w:t>
                  </w:r>
                  <w:r>
                    <w:rPr>
                      <w:rFonts w:ascii="仿宋_GB2312" w:hAnsi="仿宋_GB2312" w:cs="仿宋_GB2312" w:eastAsia="仿宋_GB2312"/>
                      <w:sz w:val="21"/>
                    </w:rPr>
                    <w:t>30</w:t>
                  </w:r>
                  <w:r>
                    <w:rPr>
                      <w:rFonts w:ascii="仿宋_GB2312" w:hAnsi="仿宋_GB2312" w:cs="仿宋_GB2312" w:eastAsia="仿宋_GB2312"/>
                      <w:sz w:val="21"/>
                    </w:rPr>
                    <w:t>分钟内到达现场</w:t>
                  </w:r>
                  <w:r>
                    <w:rPr>
                      <w:rFonts w:ascii="仿宋_GB2312" w:hAnsi="仿宋_GB2312" w:cs="仿宋_GB2312" w:eastAsia="仿宋_GB2312"/>
                      <w:sz w:val="21"/>
                    </w:rPr>
                    <w:t>，在</w:t>
                  </w:r>
                  <w:r>
                    <w:rPr>
                      <w:rFonts w:ascii="仿宋_GB2312" w:hAnsi="仿宋_GB2312" w:cs="仿宋_GB2312" w:eastAsia="仿宋_GB2312"/>
                      <w:sz w:val="21"/>
                    </w:rPr>
                    <w:t>12小时内维修完毕</w:t>
                  </w:r>
                  <w:r>
                    <w:rPr>
                      <w:rFonts w:ascii="仿宋_GB2312" w:hAnsi="仿宋_GB2312" w:cs="仿宋_GB2312" w:eastAsia="仿宋_GB2312"/>
                      <w:sz w:val="21"/>
                    </w:rPr>
                    <w:t>。</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供</w:t>
                  </w:r>
                  <w:r>
                    <w:rPr>
                      <w:rFonts w:ascii="仿宋_GB2312" w:hAnsi="仿宋_GB2312" w:cs="仿宋_GB2312" w:eastAsia="仿宋_GB2312"/>
                      <w:sz w:val="21"/>
                    </w:rPr>
                    <w:t>配电</w:t>
                  </w:r>
                  <w:r>
                    <w:rPr>
                      <w:rFonts w:ascii="仿宋_GB2312" w:hAnsi="仿宋_GB2312" w:cs="仿宋_GB2312" w:eastAsia="仿宋_GB2312"/>
                      <w:sz w:val="21"/>
                    </w:rPr>
                    <w:t>系统</w:t>
                  </w: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1）对供电范围内的电气设备定期维护、清洁。</w:t>
                  </w:r>
                </w:p>
              </w:tc>
            </w:tr>
            <w:tr>
              <w:tc>
                <w:tcPr>
                  <w:tcW w:type="dxa" w:w="216"/>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2）公共使用的照明、指示灯具线路、开关、接地等保持干净卫生。</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照明</w:t>
                  </w:r>
                  <w:r>
                    <w:rPr>
                      <w:rFonts w:ascii="仿宋_GB2312" w:hAnsi="仿宋_GB2312" w:cs="仿宋_GB2312" w:eastAsia="仿宋_GB2312"/>
                      <w:sz w:val="21"/>
                    </w:rPr>
                    <w:t>系统</w:t>
                  </w: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1）外观整洁无缺损、无松落。</w:t>
                  </w:r>
                </w:p>
              </w:tc>
            </w:tr>
            <w:tr>
              <w:tc>
                <w:tcPr>
                  <w:tcW w:type="dxa" w:w="216"/>
                  <w:vMerge/>
                  <w:tcBorders>
                    <w:top w:val="none" w:color="000000" w:sz="4"/>
                    <w:left w:val="single" w:color="000000" w:sz="4"/>
                    <w:bottom w:val="single" w:color="000000" w:sz="4"/>
                    <w:right w:val="single" w:color="000000" w:sz="4"/>
                  </w:tcBorders>
                </w:tcPr>
                <w:p/>
              </w:tc>
              <w:tc>
                <w:tcPr>
                  <w:tcW w:type="dxa" w:w="476"/>
                  <w:vMerge/>
                  <w:tcBorders>
                    <w:top w:val="none" w:color="000000" w:sz="4"/>
                    <w:left w:val="single" w:color="000000" w:sz="4"/>
                    <w:bottom w:val="single" w:color="000000" w:sz="4"/>
                    <w:right w:val="single" w:color="000000" w:sz="4"/>
                  </w:tcBorders>
                </w:tcP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2）更换的照明灯具应当选用节能环保产品，亮度与更换前保持一致。</w:t>
                  </w:r>
                </w:p>
              </w:tc>
            </w:tr>
          </w:tbl>
          <w:p>
            <w:pPr>
              <w:pStyle w:val="null3"/>
              <w:jc w:val="both"/>
              <w:outlineLvl w:val="2"/>
            </w:pPr>
            <w:r>
              <w:rPr>
                <w:rFonts w:ascii="仿宋_GB2312" w:hAnsi="仿宋_GB2312" w:cs="仿宋_GB2312" w:eastAsia="仿宋_GB2312"/>
                <w:sz w:val="32"/>
                <w:b/>
              </w:rPr>
              <w:t>2.3</w:t>
            </w:r>
            <w:r>
              <w:rPr>
                <w:rFonts w:ascii="仿宋_GB2312" w:hAnsi="仿宋_GB2312" w:cs="仿宋_GB2312" w:eastAsia="仿宋_GB2312"/>
                <w:sz w:val="32"/>
                <w:b/>
              </w:rPr>
              <w:t>保洁服务</w:t>
            </w:r>
          </w:p>
          <w:tbl>
            <w:tblPr>
              <w:tblBorders>
                <w:top w:val="none" w:color="000000" w:sz="4"/>
                <w:left w:val="none" w:color="000000" w:sz="4"/>
                <w:bottom w:val="none" w:color="000000" w:sz="4"/>
                <w:right w:val="none" w:color="000000" w:sz="4"/>
                <w:insideH w:val="none"/>
                <w:insideV w:val="none"/>
              </w:tblBorders>
            </w:tblPr>
            <w:tblGrid>
              <w:gridCol w:w="212"/>
              <w:gridCol w:w="523"/>
              <w:gridCol w:w="1818"/>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1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服务标准</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基本要求</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1）建立保洁服务的工作制度及工作计划，并按照执行。</w:t>
                  </w:r>
                </w:p>
              </w:tc>
            </w:tr>
            <w:tr>
              <w:tc>
                <w:tcPr>
                  <w:tcW w:type="dxa" w:w="212"/>
                  <w:vMerge/>
                  <w:tcBorders>
                    <w:top w:val="none" w:color="000000" w:sz="4"/>
                    <w:left w:val="single" w:color="000000" w:sz="4"/>
                    <w:bottom w:val="single" w:color="000000" w:sz="4"/>
                    <w:right w:val="single" w:color="000000" w:sz="4"/>
                  </w:tcBorders>
                </w:tcPr>
                <w:p/>
              </w:tc>
              <w:tc>
                <w:tcPr>
                  <w:tcW w:type="dxa" w:w="523"/>
                  <w:vMerge/>
                  <w:tcBorders>
                    <w:top w:val="none" w:color="000000" w:sz="4"/>
                    <w:left w:val="single" w:color="000000" w:sz="4"/>
                    <w:bottom w:val="single" w:color="000000" w:sz="4"/>
                    <w:right w:val="single" w:color="000000" w:sz="4"/>
                  </w:tcBorders>
                </w:tcP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2）做好保洁服务工作记录，记录填写规范、保存完好。</w:t>
                  </w:r>
                </w:p>
              </w:tc>
            </w:tr>
            <w:tr>
              <w:tc>
                <w:tcPr>
                  <w:tcW w:type="dxa" w:w="212"/>
                  <w:vMerge/>
                  <w:tcBorders>
                    <w:top w:val="none" w:color="000000" w:sz="4"/>
                    <w:left w:val="single" w:color="000000" w:sz="4"/>
                    <w:bottom w:val="single" w:color="000000" w:sz="4"/>
                    <w:right w:val="single" w:color="000000" w:sz="4"/>
                  </w:tcBorders>
                </w:tcPr>
                <w:p/>
              </w:tc>
              <w:tc>
                <w:tcPr>
                  <w:tcW w:type="dxa" w:w="523"/>
                  <w:vMerge/>
                  <w:tcBorders>
                    <w:top w:val="none" w:color="000000" w:sz="4"/>
                    <w:left w:val="single" w:color="000000" w:sz="4"/>
                    <w:bottom w:val="single" w:color="000000" w:sz="4"/>
                    <w:right w:val="single" w:color="000000" w:sz="4"/>
                  </w:tcBorders>
                </w:tcP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3）作业时采取安全防护措施，防止对作业人员或他人造成伤害。相关耗材的环保、安全性等应当符合国家相关规定要求。</w:t>
                  </w:r>
                </w:p>
              </w:tc>
            </w:tr>
            <w:tr>
              <w:tc>
                <w:tcPr>
                  <w:tcW w:type="dxa" w:w="212"/>
                  <w:vMerge/>
                  <w:tcBorders>
                    <w:top w:val="none" w:color="000000" w:sz="4"/>
                    <w:left w:val="single" w:color="000000" w:sz="4"/>
                    <w:bottom w:val="single" w:color="000000" w:sz="4"/>
                    <w:right w:val="single" w:color="000000" w:sz="4"/>
                  </w:tcBorders>
                </w:tcPr>
                <w:p/>
              </w:tc>
              <w:tc>
                <w:tcPr>
                  <w:tcW w:type="dxa" w:w="523"/>
                  <w:vMerge/>
                  <w:tcBorders>
                    <w:top w:val="none" w:color="000000" w:sz="4"/>
                    <w:left w:val="single" w:color="000000" w:sz="4"/>
                    <w:bottom w:val="single" w:color="000000" w:sz="4"/>
                    <w:right w:val="single" w:color="000000" w:sz="4"/>
                  </w:tcBorders>
                </w:tcP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4）进入保密区域时，有采购人相关人员全程在场。</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场馆内公共</w:t>
                  </w:r>
                  <w:r>
                    <w:rPr>
                      <w:rFonts w:ascii="仿宋_GB2312" w:hAnsi="仿宋_GB2312" w:cs="仿宋_GB2312" w:eastAsia="仿宋_GB2312"/>
                      <w:sz w:val="21"/>
                    </w:rPr>
                    <w:t>区域保洁</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1）场馆内公共区域：</w:t>
                  </w:r>
                </w:p>
                <w:p>
                  <w:pPr>
                    <w:pStyle w:val="null3"/>
                    <w:jc w:val="both"/>
                  </w:pPr>
                  <w:r>
                    <w:rPr>
                      <w:rFonts w:ascii="仿宋_GB2312" w:hAnsi="仿宋_GB2312" w:cs="仿宋_GB2312" w:eastAsia="仿宋_GB2312"/>
                      <w:sz w:val="21"/>
                    </w:rPr>
                    <w:t>内外门厅每日拖擦不少于三次，保持地面干净；</w:t>
                  </w:r>
                </w:p>
                <w:p>
                  <w:pPr>
                    <w:pStyle w:val="null3"/>
                    <w:jc w:val="both"/>
                  </w:pPr>
                  <w:r>
                    <w:rPr>
                      <w:rFonts w:ascii="仿宋_GB2312" w:hAnsi="仿宋_GB2312" w:cs="仿宋_GB2312" w:eastAsia="仿宋_GB2312"/>
                      <w:sz w:val="21"/>
                    </w:rPr>
                    <w:t>楼道每日拖擦不少于三次，保持地面干净整洁；</w:t>
                  </w:r>
                </w:p>
                <w:p>
                  <w:pPr>
                    <w:pStyle w:val="null3"/>
                    <w:jc w:val="both"/>
                  </w:pPr>
                  <w:r>
                    <w:rPr>
                      <w:rFonts w:ascii="仿宋_GB2312" w:hAnsi="仿宋_GB2312" w:cs="仿宋_GB2312" w:eastAsia="仿宋_GB2312"/>
                      <w:sz w:val="21"/>
                    </w:rPr>
                    <w:t>墙裙每周抹擦不少于一次，保持表面干净、无污渍；</w:t>
                  </w:r>
                </w:p>
                <w:p>
                  <w:pPr>
                    <w:pStyle w:val="null3"/>
                    <w:jc w:val="both"/>
                  </w:pPr>
                  <w:r>
                    <w:rPr>
                      <w:rFonts w:ascii="仿宋_GB2312" w:hAnsi="仿宋_GB2312" w:cs="仿宋_GB2312" w:eastAsia="仿宋_GB2312"/>
                      <w:sz w:val="21"/>
                    </w:rPr>
                    <w:t>楼梯每日拖擦不少于二次，无死角，无痰吐杂物；</w:t>
                  </w:r>
                </w:p>
                <w:p>
                  <w:pPr>
                    <w:pStyle w:val="null3"/>
                    <w:jc w:val="both"/>
                  </w:pPr>
                  <w:r>
                    <w:rPr>
                      <w:rFonts w:ascii="仿宋_GB2312" w:hAnsi="仿宋_GB2312" w:cs="仿宋_GB2312" w:eastAsia="仿宋_GB2312"/>
                      <w:sz w:val="21"/>
                    </w:rPr>
                    <w:t>玻璃门窗每周擦拭不少于一次，保持干净明亮；</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扶手每日抹擦不少于两次，表面干净无污渍；</w:t>
                  </w:r>
                </w:p>
                <w:p>
                  <w:pPr>
                    <w:pStyle w:val="null3"/>
                    <w:jc w:val="both"/>
                  </w:pPr>
                  <w:r>
                    <w:rPr>
                      <w:rFonts w:ascii="仿宋_GB2312" w:hAnsi="仿宋_GB2312" w:cs="仿宋_GB2312" w:eastAsia="仿宋_GB2312"/>
                      <w:sz w:val="21"/>
                    </w:rPr>
                    <w:t>指示牌、宣传牌每周清洁不少于一次，保持干净，无污渍；</w:t>
                  </w:r>
                </w:p>
                <w:p>
                  <w:pPr>
                    <w:pStyle w:val="null3"/>
                    <w:jc w:val="both"/>
                  </w:pPr>
                  <w:r>
                    <w:rPr>
                      <w:rFonts w:ascii="仿宋_GB2312" w:hAnsi="仿宋_GB2312" w:cs="仿宋_GB2312" w:eastAsia="仿宋_GB2312"/>
                      <w:sz w:val="21"/>
                    </w:rPr>
                    <w:t>电梯内每日拖擦不少于两次，保持干净，无污渍、无粘贴物、无异味，灯具、操作指示板明亮。</w:t>
                  </w:r>
                </w:p>
                <w:p>
                  <w:pPr>
                    <w:pStyle w:val="null3"/>
                    <w:jc w:val="both"/>
                  </w:pPr>
                  <w:r>
                    <w:rPr>
                      <w:rFonts w:ascii="仿宋_GB2312" w:hAnsi="仿宋_GB2312" w:cs="仿宋_GB2312" w:eastAsia="仿宋_GB2312"/>
                      <w:sz w:val="21"/>
                    </w:rPr>
                    <w:t>卫生间每日全面清洁至少三次，保持无异味；纸篓摆放有序；垃圾袋每日更换；便池放置卫生球；室内燃放卫生香；洗手盆、整容镜干净整洁；消毒洗涤用品摆放整齐；</w:t>
                  </w:r>
                </w:p>
                <w:p>
                  <w:pPr>
                    <w:pStyle w:val="null3"/>
                    <w:jc w:val="both"/>
                  </w:pPr>
                  <w:r>
                    <w:rPr>
                      <w:rFonts w:ascii="仿宋_GB2312" w:hAnsi="仿宋_GB2312" w:cs="仿宋_GB2312" w:eastAsia="仿宋_GB2312"/>
                      <w:sz w:val="21"/>
                    </w:rPr>
                    <w:t>除按时清洁外，如保洁范围内有污垢、零散垃圾，要及时进行打扫，始终保持玻璃展柜、窗帘、休息座位等公共设施设备干净整洁。</w:t>
                  </w:r>
                </w:p>
              </w:tc>
            </w:tr>
            <w:tr>
              <w:tc>
                <w:tcPr>
                  <w:tcW w:type="dxa" w:w="212"/>
                  <w:vMerge/>
                  <w:tcBorders>
                    <w:top w:val="none" w:color="000000" w:sz="4"/>
                    <w:left w:val="single" w:color="000000" w:sz="4"/>
                    <w:bottom w:val="single" w:color="000000" w:sz="4"/>
                    <w:right w:val="single" w:color="000000" w:sz="4"/>
                  </w:tcBorders>
                </w:tcPr>
                <w:p/>
              </w:tc>
              <w:tc>
                <w:tcPr>
                  <w:tcW w:type="dxa" w:w="523"/>
                  <w:vMerge/>
                  <w:tcBorders>
                    <w:top w:val="none" w:color="000000" w:sz="4"/>
                    <w:left w:val="single" w:color="000000" w:sz="4"/>
                    <w:bottom w:val="single" w:color="000000" w:sz="4"/>
                    <w:right w:val="single" w:color="000000" w:sz="4"/>
                  </w:tcBorders>
                </w:tcP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2）作业工具间：</w:t>
                  </w:r>
                </w:p>
                <w:p>
                  <w:pPr>
                    <w:pStyle w:val="null3"/>
                    <w:jc w:val="both"/>
                  </w:pPr>
                  <w:r>
                    <w:rPr>
                      <w:rFonts w:ascii="仿宋_GB2312" w:hAnsi="仿宋_GB2312" w:cs="仿宋_GB2312" w:eastAsia="仿宋_GB2312"/>
                      <w:sz w:val="21"/>
                    </w:rPr>
                    <w:t>①保持干净，无异味、无杂物、无积水，每日至少开展1次清洁作业。</w:t>
                  </w:r>
                </w:p>
                <w:p>
                  <w:pPr>
                    <w:pStyle w:val="null3"/>
                    <w:jc w:val="both"/>
                  </w:pPr>
                  <w:r>
                    <w:rPr>
                      <w:rFonts w:ascii="仿宋_GB2312" w:hAnsi="仿宋_GB2312" w:cs="仿宋_GB2312" w:eastAsia="仿宋_GB2312"/>
                      <w:sz w:val="21"/>
                    </w:rPr>
                    <w:t>②作业工具摆放整齐有序，表面干净无渍，每日消毒。</w:t>
                  </w:r>
                </w:p>
              </w:tc>
            </w:tr>
            <w:tr>
              <w:tc>
                <w:tcPr>
                  <w:tcW w:type="dxa" w:w="212"/>
                  <w:vMerge/>
                  <w:tcBorders>
                    <w:top w:val="none" w:color="000000" w:sz="4"/>
                    <w:left w:val="single" w:color="000000" w:sz="4"/>
                    <w:bottom w:val="single" w:color="000000" w:sz="4"/>
                    <w:right w:val="single" w:color="000000" w:sz="4"/>
                  </w:tcBorders>
                </w:tcPr>
                <w:p/>
              </w:tc>
              <w:tc>
                <w:tcPr>
                  <w:tcW w:type="dxa" w:w="523"/>
                  <w:vMerge/>
                  <w:tcBorders>
                    <w:top w:val="none" w:color="000000" w:sz="4"/>
                    <w:left w:val="single" w:color="000000" w:sz="4"/>
                    <w:bottom w:val="single" w:color="000000" w:sz="4"/>
                    <w:right w:val="single" w:color="000000" w:sz="4"/>
                  </w:tcBorders>
                </w:tcP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3）平台、屋顶保持干净，有杂物及时清扫，每月至少开展1次清洁作业。</w:t>
                  </w:r>
                </w:p>
              </w:tc>
            </w:tr>
            <w:tr>
              <w:tc>
                <w:tcPr>
                  <w:tcW w:type="dxa" w:w="212"/>
                  <w:vMerge/>
                  <w:tcBorders>
                    <w:top w:val="none" w:color="000000" w:sz="4"/>
                    <w:left w:val="single" w:color="000000" w:sz="4"/>
                    <w:bottom w:val="single" w:color="000000" w:sz="4"/>
                    <w:right w:val="single" w:color="000000" w:sz="4"/>
                  </w:tcBorders>
                </w:tcPr>
                <w:p/>
              </w:tc>
              <w:tc>
                <w:tcPr>
                  <w:tcW w:type="dxa" w:w="523"/>
                  <w:vMerge/>
                  <w:tcBorders>
                    <w:top w:val="none" w:color="000000" w:sz="4"/>
                    <w:left w:val="single" w:color="000000" w:sz="4"/>
                    <w:bottom w:val="single" w:color="000000" w:sz="4"/>
                    <w:right w:val="single" w:color="000000" w:sz="4"/>
                  </w:tcBorders>
                </w:tcP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4）电器、消防等设施设备：</w:t>
                  </w:r>
                </w:p>
                <w:p>
                  <w:pPr>
                    <w:pStyle w:val="null3"/>
                    <w:jc w:val="both"/>
                  </w:pPr>
                  <w:r>
                    <w:rPr>
                      <w:rFonts w:ascii="仿宋_GB2312" w:hAnsi="仿宋_GB2312" w:cs="仿宋_GB2312" w:eastAsia="仿宋_GB2312"/>
                      <w:sz w:val="21"/>
                    </w:rPr>
                    <w:t>①配电箱、设备机房、会议室音视频设备、消防栓及开关插座等保持表面干净，无尘无污迹，每月至少开展1次清洁作业。</w:t>
                  </w:r>
                </w:p>
                <w:p>
                  <w:pPr>
                    <w:pStyle w:val="null3"/>
                    <w:jc w:val="both"/>
                  </w:pPr>
                  <w:r>
                    <w:rPr>
                      <w:rFonts w:ascii="仿宋_GB2312" w:hAnsi="仿宋_GB2312" w:cs="仿宋_GB2312" w:eastAsia="仿宋_GB2312"/>
                      <w:sz w:val="21"/>
                    </w:rPr>
                    <w:t>②监控摄像头、门禁系统等表面光亮，无尘、无斑点，每月至少开展1次清洁作业。</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场馆外</w:t>
                  </w:r>
                  <w:r>
                    <w:rPr>
                      <w:rFonts w:ascii="仿宋_GB2312" w:hAnsi="仿宋_GB2312" w:cs="仿宋_GB2312" w:eastAsia="仿宋_GB2312"/>
                      <w:sz w:val="21"/>
                    </w:rPr>
                    <w:t>公共区域保洁</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1）场馆外围20米范围公共区域：</w:t>
                  </w:r>
                </w:p>
                <w:p>
                  <w:pPr>
                    <w:pStyle w:val="null3"/>
                    <w:jc w:val="both"/>
                  </w:pPr>
                  <w:r>
                    <w:rPr>
                      <w:rFonts w:ascii="仿宋_GB2312" w:hAnsi="仿宋_GB2312" w:cs="仿宋_GB2312" w:eastAsia="仿宋_GB2312"/>
                      <w:sz w:val="21"/>
                    </w:rPr>
                    <w:t>无障碍扶手每日抹擦不少于两次，表面干净无污渍；</w:t>
                  </w:r>
                </w:p>
                <w:p>
                  <w:pPr>
                    <w:pStyle w:val="null3"/>
                    <w:jc w:val="both"/>
                  </w:pPr>
                  <w:r>
                    <w:rPr>
                      <w:rFonts w:ascii="仿宋_GB2312" w:hAnsi="仿宋_GB2312" w:cs="仿宋_GB2312" w:eastAsia="仿宋_GB2312"/>
                      <w:sz w:val="21"/>
                    </w:rPr>
                    <w:t>门口地毯每月清洁不少于一次，保证干净、无油渍、无污渍、无褪色；</w:t>
                  </w:r>
                </w:p>
                <w:p>
                  <w:pPr>
                    <w:pStyle w:val="null3"/>
                    <w:jc w:val="both"/>
                  </w:pPr>
                  <w:r>
                    <w:rPr>
                      <w:rFonts w:ascii="仿宋_GB2312" w:hAnsi="仿宋_GB2312" w:cs="仿宋_GB2312" w:eastAsia="仿宋_GB2312"/>
                      <w:sz w:val="21"/>
                    </w:rPr>
                    <w:t>场馆外围道路地面：每日清扫不少于一次（如有大量落叶要随时清扫），其中门厅前地面每月冲洗不少于一次，地面垃圾滞留不能超过两小时；</w:t>
                  </w:r>
                </w:p>
                <w:p>
                  <w:pPr>
                    <w:pStyle w:val="null3"/>
                    <w:jc w:val="both"/>
                  </w:pPr>
                  <w:r>
                    <w:rPr>
                      <w:rFonts w:ascii="仿宋_GB2312" w:hAnsi="仿宋_GB2312" w:cs="仿宋_GB2312" w:eastAsia="仿宋_GB2312"/>
                      <w:sz w:val="21"/>
                    </w:rPr>
                    <w:t>雪、冰冻等恶劣天气时及时清扫积水、积雪，并采取安全防护措施；</w:t>
                  </w:r>
                </w:p>
                <w:p>
                  <w:pPr>
                    <w:pStyle w:val="null3"/>
                    <w:jc w:val="both"/>
                  </w:pPr>
                  <w:r>
                    <w:rPr>
                      <w:rFonts w:ascii="仿宋_GB2312" w:hAnsi="仿宋_GB2312" w:cs="仿宋_GB2312" w:eastAsia="仿宋_GB2312"/>
                      <w:sz w:val="21"/>
                    </w:rPr>
                    <w:t>场馆外墙清洗每年至少两次，入夏前及春节前；</w:t>
                  </w:r>
                </w:p>
                <w:p>
                  <w:pPr>
                    <w:pStyle w:val="null3"/>
                    <w:jc w:val="both"/>
                  </w:pPr>
                  <w:r>
                    <w:rPr>
                      <w:rFonts w:ascii="仿宋_GB2312" w:hAnsi="仿宋_GB2312" w:cs="仿宋_GB2312" w:eastAsia="仿宋_GB2312"/>
                      <w:sz w:val="21"/>
                    </w:rPr>
                    <w:t>垃圾收集与处理，生活垃圾日产日清，垃圾袋、垃圾桶、果壳箱无满溢现象，保持垃圾桶清洁无异味；</w:t>
                  </w:r>
                </w:p>
                <w:p>
                  <w:pPr>
                    <w:pStyle w:val="null3"/>
                    <w:jc w:val="both"/>
                  </w:pPr>
                  <w:r>
                    <w:rPr>
                      <w:rFonts w:ascii="仿宋_GB2312" w:hAnsi="仿宋_GB2312" w:cs="仿宋_GB2312" w:eastAsia="仿宋_GB2312"/>
                      <w:sz w:val="21"/>
                    </w:rPr>
                    <w:t>如遇大风、暴雨或大雪天气后，在一个工作日内完成清洁工作。同时，做好场馆环境卫生巡查，确保干净整洁。</w:t>
                  </w:r>
                </w:p>
              </w:tc>
            </w:tr>
            <w:tr>
              <w:tc>
                <w:tcPr>
                  <w:tcW w:type="dxa" w:w="212"/>
                  <w:vMerge/>
                  <w:tcBorders>
                    <w:top w:val="none" w:color="000000" w:sz="4"/>
                    <w:left w:val="single" w:color="000000" w:sz="4"/>
                    <w:bottom w:val="single" w:color="000000" w:sz="4"/>
                    <w:right w:val="single" w:color="000000" w:sz="4"/>
                  </w:tcBorders>
                </w:tcPr>
                <w:p/>
              </w:tc>
              <w:tc>
                <w:tcPr>
                  <w:tcW w:type="dxa" w:w="523"/>
                  <w:vMerge/>
                  <w:tcBorders>
                    <w:top w:val="none" w:color="000000" w:sz="4"/>
                    <w:left w:val="single" w:color="000000" w:sz="4"/>
                    <w:bottom w:val="single" w:color="000000" w:sz="4"/>
                    <w:right w:val="single" w:color="000000" w:sz="4"/>
                  </w:tcBorders>
                </w:tcP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2）定期灭除虫害，每月对服务区域内的相关区域喷洒药水一次，每季度灭鼠一次。</w:t>
                  </w:r>
                </w:p>
              </w:tc>
            </w:tr>
            <w:tr>
              <w:tc>
                <w:tcPr>
                  <w:tcW w:type="dxa" w:w="212"/>
                  <w:vMerge/>
                  <w:tcBorders>
                    <w:top w:val="none" w:color="000000" w:sz="4"/>
                    <w:left w:val="single" w:color="000000" w:sz="4"/>
                    <w:bottom w:val="single" w:color="000000" w:sz="4"/>
                    <w:right w:val="single" w:color="000000" w:sz="4"/>
                  </w:tcBorders>
                </w:tcPr>
                <w:p/>
              </w:tc>
              <w:tc>
                <w:tcPr>
                  <w:tcW w:type="dxa" w:w="523"/>
                  <w:vMerge/>
                  <w:tcBorders>
                    <w:top w:val="none" w:color="000000" w:sz="4"/>
                    <w:left w:val="single" w:color="000000" w:sz="4"/>
                    <w:bottom w:val="single" w:color="000000" w:sz="4"/>
                    <w:right w:val="single" w:color="000000" w:sz="4"/>
                  </w:tcBorders>
                </w:tcP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3）诗经苑广场博物馆简介、门口宣传栏每周清洁不少于一次，保持干净，无污渍。</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垃圾处理</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1）在指定位置摆放分类垃圾桶，并在显著处张贴垃圾分类标识。</w:t>
                  </w:r>
                </w:p>
              </w:tc>
            </w:tr>
            <w:tr>
              <w:tc>
                <w:tcPr>
                  <w:tcW w:type="dxa" w:w="212"/>
                  <w:vMerge/>
                  <w:tcBorders>
                    <w:top w:val="none" w:color="000000" w:sz="4"/>
                    <w:left w:val="single" w:color="000000" w:sz="4"/>
                    <w:bottom w:val="single" w:color="000000" w:sz="4"/>
                    <w:right w:val="single" w:color="000000" w:sz="4"/>
                  </w:tcBorders>
                </w:tcPr>
                <w:p/>
              </w:tc>
              <w:tc>
                <w:tcPr>
                  <w:tcW w:type="dxa" w:w="523"/>
                  <w:vMerge/>
                  <w:tcBorders>
                    <w:top w:val="none" w:color="000000" w:sz="4"/>
                    <w:left w:val="single" w:color="000000" w:sz="4"/>
                    <w:bottom w:val="single" w:color="000000" w:sz="4"/>
                    <w:right w:val="single" w:color="000000" w:sz="4"/>
                  </w:tcBorders>
                </w:tcP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2）桶身表面干净无污渍，每日至少清洁一次。</w:t>
                  </w:r>
                </w:p>
              </w:tc>
            </w:tr>
            <w:tr>
              <w:tc>
                <w:tcPr>
                  <w:tcW w:type="dxa" w:w="212"/>
                  <w:vMerge/>
                  <w:tcBorders>
                    <w:top w:val="none" w:color="000000" w:sz="4"/>
                    <w:left w:val="single" w:color="000000" w:sz="4"/>
                    <w:bottom w:val="single" w:color="000000" w:sz="4"/>
                    <w:right w:val="single" w:color="000000" w:sz="4"/>
                  </w:tcBorders>
                </w:tcPr>
                <w:p/>
              </w:tc>
              <w:tc>
                <w:tcPr>
                  <w:tcW w:type="dxa" w:w="523"/>
                  <w:vMerge/>
                  <w:tcBorders>
                    <w:top w:val="none" w:color="000000" w:sz="4"/>
                    <w:left w:val="single" w:color="000000" w:sz="4"/>
                    <w:bottom w:val="single" w:color="000000" w:sz="4"/>
                    <w:right w:val="single" w:color="000000" w:sz="4"/>
                  </w:tcBorders>
                </w:tcP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3）每天对馆内外产生的垃圾，进行清理分类，并当日清运。</w:t>
                  </w:r>
                </w:p>
              </w:tc>
            </w:tr>
            <w:tr>
              <w:tc>
                <w:tcPr>
                  <w:tcW w:type="dxa" w:w="212"/>
                  <w:vMerge/>
                  <w:tcBorders>
                    <w:top w:val="none" w:color="000000" w:sz="4"/>
                    <w:left w:val="single" w:color="000000" w:sz="4"/>
                    <w:bottom w:val="single" w:color="000000" w:sz="4"/>
                    <w:right w:val="single" w:color="000000" w:sz="4"/>
                  </w:tcBorders>
                </w:tcPr>
                <w:p/>
              </w:tc>
              <w:tc>
                <w:tcPr>
                  <w:tcW w:type="dxa" w:w="523"/>
                  <w:vMerge/>
                  <w:tcBorders>
                    <w:top w:val="none" w:color="000000" w:sz="4"/>
                    <w:left w:val="single" w:color="000000" w:sz="4"/>
                    <w:bottom w:val="single" w:color="000000" w:sz="4"/>
                    <w:right w:val="single" w:color="000000" w:sz="4"/>
                  </w:tcBorders>
                </w:tcP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4）垃圾装袋，日产日清。</w:t>
                  </w:r>
                </w:p>
              </w:tc>
            </w:tr>
            <w:tr>
              <w:tc>
                <w:tcPr>
                  <w:tcW w:type="dxa" w:w="212"/>
                  <w:vMerge/>
                  <w:tcBorders>
                    <w:top w:val="none" w:color="000000" w:sz="4"/>
                    <w:left w:val="single" w:color="000000" w:sz="4"/>
                    <w:bottom w:val="single" w:color="000000" w:sz="4"/>
                    <w:right w:val="single" w:color="000000" w:sz="4"/>
                  </w:tcBorders>
                </w:tcPr>
                <w:p/>
              </w:tc>
              <w:tc>
                <w:tcPr>
                  <w:tcW w:type="dxa" w:w="523"/>
                  <w:vMerge/>
                  <w:tcBorders>
                    <w:top w:val="none" w:color="000000" w:sz="4"/>
                    <w:left w:val="single" w:color="000000" w:sz="4"/>
                    <w:bottom w:val="single" w:color="000000" w:sz="4"/>
                    <w:right w:val="single" w:color="000000" w:sz="4"/>
                  </w:tcBorders>
                </w:tcP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做好垃圾分类管理的宣传工作，督促并引导全员参与垃圾分类投放</w:t>
                  </w:r>
                  <w:r>
                    <w:rPr>
                      <w:rFonts w:ascii="仿宋_GB2312" w:hAnsi="仿宋_GB2312" w:cs="仿宋_GB2312" w:eastAsia="仿宋_GB2312"/>
                      <w:sz w:val="21"/>
                    </w:rPr>
                    <w:t>。</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卫生消毒</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1）办公用房区域、公共场所区域和周围环境预防性卫生消毒，消毒后及时通风，每周至少开展1次作业。</w:t>
                  </w:r>
                </w:p>
              </w:tc>
            </w:tr>
            <w:tr>
              <w:tc>
                <w:tcPr>
                  <w:tcW w:type="dxa" w:w="212"/>
                  <w:vMerge/>
                  <w:tcBorders>
                    <w:top w:val="none" w:color="000000" w:sz="4"/>
                    <w:left w:val="single" w:color="000000" w:sz="4"/>
                    <w:bottom w:val="single" w:color="000000" w:sz="4"/>
                    <w:right w:val="single" w:color="000000" w:sz="4"/>
                  </w:tcBorders>
                </w:tcPr>
                <w:p/>
              </w:tc>
              <w:tc>
                <w:tcPr>
                  <w:tcW w:type="dxa" w:w="523"/>
                  <w:vMerge/>
                  <w:tcBorders>
                    <w:top w:val="none" w:color="000000" w:sz="4"/>
                    <w:left w:val="single" w:color="000000" w:sz="4"/>
                    <w:bottom w:val="single" w:color="000000" w:sz="4"/>
                    <w:right w:val="single" w:color="000000" w:sz="4"/>
                  </w:tcBorders>
                </w:tcP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2）采取综合措施消灭老鼠、蟑螂，控制室内外蚊虫孳生，达到基本无蝇，每季度至少开展1次作业。</w:t>
                  </w:r>
                </w:p>
              </w:tc>
            </w:tr>
            <w:tr>
              <w:tc>
                <w:tcPr>
                  <w:tcW w:type="dxa" w:w="212"/>
                  <w:vMerge/>
                  <w:tcBorders>
                    <w:top w:val="none" w:color="000000" w:sz="4"/>
                    <w:left w:val="single" w:color="000000" w:sz="4"/>
                    <w:bottom w:val="single" w:color="000000" w:sz="4"/>
                    <w:right w:val="single" w:color="000000" w:sz="4"/>
                  </w:tcBorders>
                </w:tcPr>
                <w:p/>
              </w:tc>
              <w:tc>
                <w:tcPr>
                  <w:tcW w:type="dxa" w:w="523"/>
                  <w:vMerge/>
                  <w:tcBorders>
                    <w:top w:val="none" w:color="000000" w:sz="4"/>
                    <w:left w:val="single" w:color="000000" w:sz="4"/>
                    <w:bottom w:val="single" w:color="000000" w:sz="4"/>
                    <w:right w:val="single" w:color="000000" w:sz="4"/>
                  </w:tcBorders>
                </w:tcP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3）发生公共卫生事件时，开展全面消毒、检测等工作。</w:t>
                  </w:r>
                </w:p>
              </w:tc>
            </w:tr>
          </w:tbl>
          <w:p>
            <w:pPr>
              <w:pStyle w:val="null3"/>
              <w:jc w:val="both"/>
              <w:outlineLvl w:val="2"/>
            </w:pPr>
            <w:r>
              <w:rPr>
                <w:rFonts w:ascii="仿宋_GB2312" w:hAnsi="仿宋_GB2312" w:cs="仿宋_GB2312" w:eastAsia="仿宋_GB2312"/>
                <w:sz w:val="32"/>
                <w:b/>
              </w:rPr>
              <w:t>2.3.1具体清洁要求</w:t>
            </w:r>
          </w:p>
          <w:tbl>
            <w:tblPr>
              <w:tblBorders>
                <w:top w:val="none" w:color="000000" w:sz="4"/>
                <w:left w:val="none" w:color="000000" w:sz="4"/>
                <w:bottom w:val="none" w:color="000000" w:sz="4"/>
                <w:right w:val="none" w:color="000000" w:sz="4"/>
                <w:insideH w:val="none"/>
                <w:insideV w:val="none"/>
              </w:tblBorders>
            </w:tblPr>
            <w:tblGrid>
              <w:gridCol w:w="252"/>
              <w:gridCol w:w="595"/>
              <w:gridCol w:w="1703"/>
            </w:tblGrid>
            <w:tr>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材质</w:t>
                  </w:r>
                </w:p>
              </w:tc>
              <w:tc>
                <w:tcPr>
                  <w:tcW w:type="dxa" w:w="1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清洁要求</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石材地面</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1）日常清洁：推尘，保持地面干净无杂物。</w:t>
                  </w:r>
                </w:p>
              </w:tc>
            </w:tr>
            <w:tr>
              <w:tc>
                <w:tcPr>
                  <w:tcW w:type="dxa" w:w="252"/>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根据各区域的人流量及大理石的实际磨损程度制定大理石的晶面保养计划</w:t>
                  </w:r>
                  <w:r>
                    <w:rPr>
                      <w:rFonts w:ascii="仿宋_GB2312" w:hAnsi="仿宋_GB2312" w:cs="仿宋_GB2312" w:eastAsia="仿宋_GB2312"/>
                      <w:sz w:val="21"/>
                    </w:rPr>
                    <w:t>。</w:t>
                  </w:r>
                </w:p>
              </w:tc>
            </w:tr>
            <w:tr>
              <w:tc>
                <w:tcPr>
                  <w:tcW w:type="dxa" w:w="252"/>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使用中性清洁剂清洁，避免使用强酸或强碱清洁剂，定期进行基础维护</w:t>
                  </w:r>
                  <w:r>
                    <w:rPr>
                      <w:rFonts w:ascii="仿宋_GB2312" w:hAnsi="仿宋_GB2312" w:cs="仿宋_GB2312" w:eastAsia="仿宋_GB2312"/>
                      <w:sz w:val="21"/>
                    </w:rPr>
                    <w:t>。</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地胶板地面</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清理垃圾：清理地面上的垃圾和杂物。</w:t>
                  </w:r>
                </w:p>
              </w:tc>
            </w:tr>
            <w:tr>
              <w:tc>
                <w:tcPr>
                  <w:tcW w:type="dxa" w:w="252"/>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定期保养。使用中性清洁剂清洁，避免使用强酸或强碱清洁剂，定期进行基础维护。</w:t>
                  </w:r>
                </w:p>
              </w:tc>
            </w:tr>
            <w:tr>
              <w:tc>
                <w:tcPr>
                  <w:tcW w:type="dxa" w:w="252"/>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日常维护。使用湿润的拖把清洁，污染严重时局部清洁，每月对</w:t>
                  </w:r>
                  <w:r>
                    <w:rPr>
                      <w:rFonts w:ascii="仿宋_GB2312" w:hAnsi="仿宋_GB2312" w:cs="仿宋_GB2312" w:eastAsia="仿宋_GB2312"/>
                      <w:sz w:val="21"/>
                    </w:rPr>
                    <w:t>地胶板地面</w:t>
                  </w:r>
                  <w:r>
                    <w:rPr>
                      <w:rFonts w:ascii="仿宋_GB2312" w:hAnsi="仿宋_GB2312" w:cs="仿宋_GB2312" w:eastAsia="仿宋_GB2312"/>
                      <w:sz w:val="21"/>
                    </w:rPr>
                    <w:t>进行打蜡处理。</w:t>
                  </w:r>
                </w:p>
              </w:tc>
            </w:tr>
            <w:tr>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地毯地面</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日常用吸尘机除尘</w:t>
                  </w:r>
                  <w:r>
                    <w:rPr>
                      <w:rFonts w:ascii="仿宋_GB2312" w:hAnsi="仿宋_GB2312" w:cs="仿宋_GB2312" w:eastAsia="仿宋_GB2312"/>
                      <w:sz w:val="21"/>
                    </w:rPr>
                    <w:t>，局部脏污用湿布配中性清洁液重点清洁。</w:t>
                  </w:r>
                </w:p>
              </w:tc>
            </w:tr>
            <w:tr>
              <w:tc>
                <w:tcPr>
                  <w:tcW w:type="dxa" w:w="252"/>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2）用地毯清洗机进行整体清洗，除螨。</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乳胶漆内墙</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有污渍时用半干布擦拭。</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墙纸内墙</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有污渍时用半干布擦拭。</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金属板内墙</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有污渍时用半干布擦拭。</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真石漆</w:t>
                  </w:r>
                  <w:r>
                    <w:rPr>
                      <w:rFonts w:ascii="仿宋_GB2312" w:hAnsi="仿宋_GB2312" w:cs="仿宋_GB2312" w:eastAsia="仿宋_GB2312"/>
                      <w:sz w:val="21"/>
                    </w:rPr>
                    <w:t>外墙</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入夏前及春节前定期专业清洗。</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玻璃幕墙外墙</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入夏前及春节前定期专业清洗。</w:t>
                  </w:r>
                </w:p>
              </w:tc>
            </w:tr>
          </w:tbl>
          <w:p>
            <w:pPr>
              <w:pStyle w:val="null3"/>
              <w:jc w:val="both"/>
              <w:outlineLvl w:val="2"/>
            </w:pPr>
            <w:r>
              <w:rPr>
                <w:rFonts w:ascii="仿宋_GB2312" w:hAnsi="仿宋_GB2312" w:cs="仿宋_GB2312" w:eastAsia="仿宋_GB2312"/>
                <w:sz w:val="32"/>
                <w:b/>
              </w:rPr>
              <w:t>2.4会议服务</w:t>
            </w:r>
          </w:p>
          <w:tbl>
            <w:tblPr>
              <w:tblBorders>
                <w:top w:val="none" w:color="000000" w:sz="4"/>
                <w:left w:val="none" w:color="000000" w:sz="4"/>
                <w:bottom w:val="none" w:color="000000" w:sz="4"/>
                <w:right w:val="none" w:color="000000" w:sz="4"/>
                <w:insideH w:val="none"/>
                <w:insideV w:val="none"/>
              </w:tblBorders>
            </w:tblPr>
            <w:tblGrid>
              <w:gridCol w:w="226"/>
              <w:gridCol w:w="587"/>
              <w:gridCol w:w="1728"/>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1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服务标准</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会前准备</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根据会议需求、用途，摆放</w:t>
                  </w:r>
                  <w:r>
                    <w:rPr>
                      <w:rFonts w:ascii="仿宋_GB2312" w:hAnsi="仿宋_GB2312" w:cs="仿宋_GB2312" w:eastAsia="仿宋_GB2312"/>
                      <w:sz w:val="21"/>
                    </w:rPr>
                    <w:t>会议桌椅、物品、设备、绿植等。</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引导服务</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做好引导牌并放置在指定位置</w:t>
                  </w:r>
                  <w:r>
                    <w:rPr>
                      <w:rFonts w:ascii="仿宋_GB2312" w:hAnsi="仿宋_GB2312" w:cs="仿宋_GB2312" w:eastAsia="仿宋_GB2312"/>
                      <w:sz w:val="21"/>
                    </w:rPr>
                    <w:t>，</w:t>
                  </w:r>
                  <w:r>
                    <w:rPr>
                      <w:rFonts w:ascii="仿宋_GB2312" w:hAnsi="仿宋_GB2312" w:cs="仿宋_GB2312" w:eastAsia="仿宋_GB2312"/>
                      <w:sz w:val="21"/>
                    </w:rPr>
                    <w:t>引导人员引导手势规范，语言标准</w:t>
                  </w:r>
                  <w:r>
                    <w:rPr>
                      <w:rFonts w:ascii="仿宋_GB2312" w:hAnsi="仿宋_GB2312" w:cs="仿宋_GB2312" w:eastAsia="仿宋_GB2312"/>
                      <w:sz w:val="21"/>
                    </w:rPr>
                    <w:t>。</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会中服务</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会议</w:t>
                  </w:r>
                  <w:r>
                    <w:rPr>
                      <w:rFonts w:ascii="仿宋_GB2312" w:hAnsi="仿宋_GB2312" w:cs="仿宋_GB2312" w:eastAsia="仿宋_GB2312"/>
                      <w:sz w:val="21"/>
                    </w:rPr>
                    <w:t>期间</w:t>
                  </w:r>
                  <w:r>
                    <w:rPr>
                      <w:rFonts w:ascii="仿宋_GB2312" w:hAnsi="仿宋_GB2312" w:cs="仿宋_GB2312" w:eastAsia="仿宋_GB2312"/>
                      <w:sz w:val="21"/>
                    </w:rPr>
                    <w:t>按要求加水</w:t>
                  </w:r>
                  <w:r>
                    <w:rPr>
                      <w:rFonts w:ascii="仿宋_GB2312" w:hAnsi="仿宋_GB2312" w:cs="仿宋_GB2312" w:eastAsia="仿宋_GB2312"/>
                      <w:sz w:val="21"/>
                    </w:rPr>
                    <w:t>。</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会后</w:t>
                  </w:r>
                  <w:r>
                    <w:rPr>
                      <w:rFonts w:ascii="仿宋_GB2312" w:hAnsi="仿宋_GB2312" w:cs="仿宋_GB2312" w:eastAsia="仿宋_GB2312"/>
                      <w:sz w:val="21"/>
                    </w:rPr>
                    <w:t>整理</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对会议现场进行检查，做好会场清扫工作。</w:t>
                  </w:r>
                </w:p>
              </w:tc>
            </w:tr>
          </w:tbl>
          <w:p>
            <w:pPr>
              <w:pStyle w:val="null3"/>
              <w:jc w:val="both"/>
              <w:outlineLvl w:val="2"/>
            </w:pPr>
            <w:r>
              <w:rPr>
                <w:rFonts w:ascii="仿宋_GB2312" w:hAnsi="仿宋_GB2312" w:cs="仿宋_GB2312" w:eastAsia="仿宋_GB2312"/>
                <w:sz w:val="32"/>
                <w:b/>
              </w:rPr>
              <w:t>3、</w:t>
            </w:r>
            <w:r>
              <w:rPr>
                <w:rFonts w:ascii="仿宋_GB2312" w:hAnsi="仿宋_GB2312" w:cs="仿宋_GB2312" w:eastAsia="仿宋_GB2312"/>
                <w:sz w:val="32"/>
                <w:b/>
              </w:rPr>
              <w:t>商务要求</w:t>
            </w:r>
          </w:p>
          <w:p>
            <w:pPr>
              <w:pStyle w:val="null3"/>
              <w:jc w:val="both"/>
              <w:outlineLvl w:val="1"/>
            </w:pPr>
            <w:r>
              <w:rPr>
                <w:rFonts w:ascii="仿宋_GB2312" w:hAnsi="仿宋_GB2312" w:cs="仿宋_GB2312" w:eastAsia="仿宋_GB2312"/>
                <w:sz w:val="32"/>
                <w:b/>
              </w:rPr>
              <w:t>3.1服务期</w:t>
            </w:r>
          </w:p>
          <w:p>
            <w:pPr>
              <w:pStyle w:val="null3"/>
              <w:ind w:firstLine="640"/>
              <w:jc w:val="both"/>
            </w:pPr>
            <w:r>
              <w:rPr>
                <w:rFonts w:ascii="仿宋_GB2312" w:hAnsi="仿宋_GB2312" w:cs="仿宋_GB2312" w:eastAsia="仿宋_GB2312"/>
                <w:sz w:val="32"/>
              </w:rPr>
              <w:t>合同履行期限：两年（招一延一，一年服务期满后经甲方验收考核合格，可与乙方续签合同）。</w:t>
            </w:r>
          </w:p>
          <w:p>
            <w:pPr>
              <w:pStyle w:val="null3"/>
              <w:jc w:val="both"/>
              <w:outlineLvl w:val="1"/>
            </w:pPr>
            <w:r>
              <w:rPr>
                <w:rFonts w:ascii="仿宋_GB2312" w:hAnsi="仿宋_GB2312" w:cs="仿宋_GB2312" w:eastAsia="仿宋_GB2312"/>
                <w:sz w:val="32"/>
                <w:b/>
              </w:rPr>
              <w:t>3.2付款方式</w:t>
            </w:r>
          </w:p>
          <w:p>
            <w:pPr>
              <w:pStyle w:val="null3"/>
              <w:ind w:firstLine="640"/>
              <w:jc w:val="both"/>
            </w:pPr>
            <w:r>
              <w:rPr>
                <w:rFonts w:ascii="仿宋_GB2312" w:hAnsi="仿宋_GB2312" w:cs="仿宋_GB2312" w:eastAsia="仿宋_GB2312"/>
                <w:sz w:val="32"/>
              </w:rPr>
              <w:t>3.2.1支付方式：银行转账</w:t>
            </w:r>
          </w:p>
          <w:p>
            <w:pPr>
              <w:pStyle w:val="null3"/>
              <w:ind w:firstLine="640"/>
              <w:jc w:val="both"/>
            </w:pPr>
            <w:r>
              <w:rPr>
                <w:rFonts w:ascii="仿宋_GB2312" w:hAnsi="仿宋_GB2312" w:cs="仿宋_GB2312" w:eastAsia="仿宋_GB2312"/>
                <w:sz w:val="32"/>
              </w:rPr>
              <w:t>3.2.2服务费用依据考核情况，每三个月支付一次，每满三个月后5个工作日内支付该时间段的服务费用。</w:t>
            </w:r>
          </w:p>
          <w:p>
            <w:pPr>
              <w:pStyle w:val="null3"/>
              <w:jc w:val="both"/>
              <w:outlineLvl w:val="1"/>
            </w:pPr>
            <w:r>
              <w:rPr>
                <w:rFonts w:ascii="仿宋_GB2312" w:hAnsi="仿宋_GB2312" w:cs="仿宋_GB2312" w:eastAsia="仿宋_GB2312"/>
                <w:sz w:val="32"/>
                <w:b/>
              </w:rPr>
              <w:t>3.3服务地点</w:t>
            </w:r>
          </w:p>
          <w:p>
            <w:pPr>
              <w:pStyle w:val="null3"/>
              <w:jc w:val="both"/>
              <w:outlineLvl w:val="1"/>
            </w:pPr>
            <w:r>
              <w:rPr>
                <w:rFonts w:ascii="仿宋_GB2312" w:hAnsi="仿宋_GB2312" w:cs="仿宋_GB2312" w:eastAsia="仿宋_GB2312"/>
                <w:sz w:val="32"/>
                <w:b/>
              </w:rPr>
              <w:t>采购人指定地点</w:t>
            </w:r>
          </w:p>
          <w:p>
            <w:pPr>
              <w:pStyle w:val="null3"/>
              <w:ind w:firstLine="643"/>
              <w:jc w:val="both"/>
            </w:pPr>
            <w:r>
              <w:rPr>
                <w:rFonts w:ascii="仿宋_GB2312" w:hAnsi="仿宋_GB2312" w:cs="仿宋_GB2312" w:eastAsia="仿宋_GB2312"/>
                <w:sz w:val="32"/>
                <w:b/>
              </w:rPr>
              <w:t>3.4质保标准</w:t>
            </w:r>
          </w:p>
          <w:p>
            <w:pPr>
              <w:pStyle w:val="null3"/>
              <w:ind w:firstLine="640"/>
              <w:jc w:val="both"/>
            </w:pPr>
            <w:r>
              <w:rPr>
                <w:rFonts w:ascii="仿宋_GB2312" w:hAnsi="仿宋_GB2312" w:cs="仿宋_GB2312" w:eastAsia="仿宋_GB2312"/>
                <w:sz w:val="32"/>
              </w:rPr>
              <w:t>3.4.1 服务商应配备专门服务小组</w:t>
            </w:r>
            <w:r>
              <w:rPr>
                <w:rFonts w:ascii="仿宋_GB2312" w:hAnsi="仿宋_GB2312" w:cs="仿宋_GB2312" w:eastAsia="仿宋_GB2312"/>
                <w:sz w:val="32"/>
                <w:color w:val="EE0000"/>
              </w:rPr>
              <w:t>和</w:t>
            </w:r>
            <w:r>
              <w:rPr>
                <w:rFonts w:ascii="仿宋_GB2312" w:hAnsi="仿宋_GB2312" w:cs="仿宋_GB2312" w:eastAsia="仿宋_GB2312"/>
                <w:sz w:val="32"/>
              </w:rPr>
              <w:t>项目经理，分工明确，职责清晰（应有具体成员名单，包括姓名、所在公司、职务、职称、工作职责、联系方式等）；</w:t>
            </w:r>
          </w:p>
          <w:p>
            <w:pPr>
              <w:pStyle w:val="null3"/>
              <w:ind w:firstLine="640"/>
              <w:jc w:val="both"/>
            </w:pPr>
            <w:r>
              <w:rPr>
                <w:rFonts w:ascii="仿宋_GB2312" w:hAnsi="仿宋_GB2312" w:cs="仿宋_GB2312" w:eastAsia="仿宋_GB2312"/>
                <w:sz w:val="32"/>
              </w:rPr>
              <w:t>3.4.2 服务商应当有服务保障措施，如对服务态度、服务质量较差的所有服务人员有具体处罚办法；</w:t>
            </w:r>
          </w:p>
          <w:p>
            <w:pPr>
              <w:pStyle w:val="null3"/>
              <w:ind w:firstLine="640"/>
              <w:jc w:val="both"/>
            </w:pPr>
            <w:r>
              <w:rPr>
                <w:rFonts w:ascii="仿宋_GB2312" w:hAnsi="仿宋_GB2312" w:cs="仿宋_GB2312" w:eastAsia="仿宋_GB2312"/>
                <w:sz w:val="32"/>
              </w:rPr>
              <w:t>3.4.3服务商应当为本项目配备专业设备；</w:t>
            </w:r>
          </w:p>
          <w:p>
            <w:pPr>
              <w:pStyle w:val="null3"/>
              <w:ind w:firstLine="640"/>
              <w:jc w:val="both"/>
            </w:pPr>
            <w:r>
              <w:rPr>
                <w:rFonts w:ascii="仿宋_GB2312" w:hAnsi="仿宋_GB2312" w:cs="仿宋_GB2312" w:eastAsia="仿宋_GB2312"/>
                <w:sz w:val="32"/>
              </w:rPr>
              <w:t>3.4.4服务商对于客户回访有所安排并记录;</w:t>
            </w:r>
          </w:p>
          <w:p>
            <w:pPr>
              <w:pStyle w:val="null3"/>
              <w:ind w:firstLine="640"/>
              <w:jc w:val="both"/>
            </w:pPr>
            <w:r>
              <w:rPr>
                <w:rFonts w:ascii="仿宋_GB2312" w:hAnsi="仿宋_GB2312" w:cs="仿宋_GB2312" w:eastAsia="仿宋_GB2312"/>
                <w:sz w:val="32"/>
              </w:rPr>
              <w:t>3.4.5 服务商应当设有单独投诉举报电话,有专人接听记录、受理。</w:t>
            </w:r>
          </w:p>
          <w:p>
            <w:pPr>
              <w:pStyle w:val="null3"/>
              <w:ind w:firstLine="643"/>
              <w:jc w:val="left"/>
            </w:pPr>
            <w:r>
              <w:rPr>
                <w:rFonts w:ascii="仿宋_GB2312" w:hAnsi="仿宋_GB2312" w:cs="仿宋_GB2312" w:eastAsia="仿宋_GB2312"/>
                <w:sz w:val="32"/>
                <w:b/>
              </w:rPr>
              <w:t>3.5需要说明的其他事项</w:t>
            </w:r>
          </w:p>
          <w:p>
            <w:pPr>
              <w:pStyle w:val="null3"/>
              <w:ind w:firstLine="640"/>
              <w:jc w:val="left"/>
            </w:pPr>
            <w:r>
              <w:rPr>
                <w:rFonts w:ascii="仿宋_GB2312" w:hAnsi="仿宋_GB2312" w:cs="仿宋_GB2312" w:eastAsia="仿宋_GB2312"/>
                <w:sz w:val="32"/>
              </w:rPr>
              <w:t>供应商应当自行为服务人员办理必需的保险，有关人员伤亡及第三者责任险均应当考虑在报价因素中。</w:t>
            </w:r>
          </w:p>
          <w:p>
            <w:pPr>
              <w:pStyle w:val="null3"/>
              <w:jc w:val="both"/>
              <w:outlineLvl w:val="2"/>
            </w:pPr>
            <w:r>
              <w:rPr>
                <w:rFonts w:ascii="仿宋_GB2312" w:hAnsi="仿宋_GB2312" w:cs="仿宋_GB2312" w:eastAsia="仿宋_GB2312"/>
                <w:sz w:val="30"/>
                <w:b/>
              </w:rPr>
              <w:t>4、</w:t>
            </w:r>
            <w:r>
              <w:rPr>
                <w:rFonts w:ascii="仿宋_GB2312" w:hAnsi="仿宋_GB2312" w:cs="仿宋_GB2312" w:eastAsia="仿宋_GB2312"/>
                <w:sz w:val="30"/>
                <w:b/>
              </w:rPr>
              <w:t>采购项目需落实的政府采购政策</w:t>
            </w:r>
          </w:p>
          <w:p>
            <w:pPr>
              <w:pStyle w:val="null3"/>
            </w:pPr>
            <w:r>
              <w:rPr>
                <w:rFonts w:ascii="仿宋_GB2312" w:hAnsi="仿宋_GB2312" w:cs="仿宋_GB2312" w:eastAsia="仿宋_GB2312"/>
                <w:sz w:val="32"/>
              </w:rPr>
              <w:t>采购人应当落实政府采购政策，</w:t>
            </w:r>
            <w:r>
              <w:rPr>
                <w:rFonts w:ascii="仿宋_GB2312" w:hAnsi="仿宋_GB2312" w:cs="仿宋_GB2312" w:eastAsia="仿宋_GB2312"/>
                <w:sz w:val="32"/>
              </w:rPr>
              <w:t>包括但不限于促进中小企业发展</w:t>
            </w:r>
            <w:r>
              <w:rPr>
                <w:rFonts w:ascii="仿宋_GB2312" w:hAnsi="仿宋_GB2312" w:cs="仿宋_GB2312" w:eastAsia="仿宋_GB2312"/>
                <w:sz w:val="32"/>
              </w:rPr>
              <w:t>、</w:t>
            </w:r>
            <w:r>
              <w:rPr>
                <w:rFonts w:ascii="仿宋_GB2312" w:hAnsi="仿宋_GB2312" w:cs="仿宋_GB2312" w:eastAsia="仿宋_GB2312"/>
                <w:sz w:val="32"/>
              </w:rPr>
              <w:t>促进残疾人就业</w:t>
            </w:r>
            <w:r>
              <w:rPr>
                <w:rFonts w:ascii="仿宋_GB2312" w:hAnsi="仿宋_GB2312" w:cs="仿宋_GB2312" w:eastAsia="仿宋_GB2312"/>
                <w:sz w:val="32"/>
              </w:rPr>
              <w:t>、政府</w:t>
            </w:r>
            <w:r>
              <w:rPr>
                <w:rFonts w:ascii="仿宋_GB2312" w:hAnsi="仿宋_GB2312" w:cs="仿宋_GB2312" w:eastAsia="仿宋_GB2312"/>
                <w:sz w:val="32"/>
              </w:rPr>
              <w:t>绿色采购政策等。</w:t>
            </w:r>
          </w:p>
          <w:p>
            <w:pPr>
              <w:pStyle w:val="null3"/>
              <w:jc w:val="both"/>
              <w:outlineLvl w:val="1"/>
            </w:pPr>
            <w:r>
              <w:rPr>
                <w:rFonts w:ascii="仿宋_GB2312" w:hAnsi="仿宋_GB2312" w:cs="仿宋_GB2312" w:eastAsia="仿宋_GB2312"/>
                <w:sz w:val="32"/>
                <w:b/>
              </w:rPr>
              <w:t>（二）年度考核表</w:t>
            </w:r>
          </w:p>
          <w:p>
            <w:pPr>
              <w:pStyle w:val="null3"/>
              <w:ind w:firstLine="640"/>
              <w:jc w:val="both"/>
            </w:pPr>
            <w:r>
              <w:rPr>
                <w:rFonts w:ascii="仿宋_GB2312" w:hAnsi="仿宋_GB2312" w:cs="仿宋_GB2312" w:eastAsia="仿宋_GB2312"/>
                <w:sz w:val="32"/>
              </w:rPr>
              <w:t>一年一考核，考核</w:t>
            </w:r>
            <w:r>
              <w:rPr>
                <w:rFonts w:ascii="仿宋_GB2312" w:hAnsi="仿宋_GB2312" w:cs="仿宋_GB2312" w:eastAsia="仿宋_GB2312"/>
                <w:sz w:val="32"/>
              </w:rPr>
              <w:t>85分以上为合格，如考核不合格则终止合同。</w:t>
            </w:r>
          </w:p>
          <w:tbl>
            <w:tblPr>
              <w:tblBorders>
                <w:top w:val="none" w:color="000000" w:sz="4"/>
                <w:left w:val="none" w:color="000000" w:sz="4"/>
                <w:bottom w:val="none" w:color="000000" w:sz="4"/>
                <w:right w:val="none" w:color="000000" w:sz="4"/>
                <w:insideH w:val="none"/>
                <w:insideV w:val="none"/>
              </w:tblBorders>
            </w:tblPr>
            <w:tblGrid>
              <w:gridCol w:w="213"/>
              <w:gridCol w:w="698"/>
              <w:gridCol w:w="1258"/>
              <w:gridCol w:w="378"/>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考核项目及分值</w:t>
                  </w:r>
                </w:p>
              </w:tc>
              <w:tc>
                <w:tcPr>
                  <w:tcW w:type="dxa" w:w="1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考核内容</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得分</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基本服务（</w:t>
                  </w:r>
                  <w:r>
                    <w:rPr>
                      <w:rFonts w:ascii="仿宋_GB2312" w:hAnsi="仿宋_GB2312" w:cs="仿宋_GB2312" w:eastAsia="仿宋_GB2312"/>
                      <w:sz w:val="21"/>
                    </w:rPr>
                    <w:t>15分）</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目标与责任</w:t>
                  </w:r>
                  <w:r>
                    <w:rPr>
                      <w:rFonts w:ascii="仿宋_GB2312" w:hAnsi="仿宋_GB2312" w:cs="仿宋_GB2312" w:eastAsia="仿宋_GB2312"/>
                      <w:sz w:val="21"/>
                    </w:rPr>
                    <w:t>；服务人员要求；档案管理；分包供应商管理；服务改进；服务方案及工作制度；服务热线及紧急维修。</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公用设施设备清洁服务（</w:t>
                  </w:r>
                  <w:r>
                    <w:rPr>
                      <w:rFonts w:ascii="仿宋_GB2312" w:hAnsi="仿宋_GB2312" w:cs="仿宋_GB2312" w:eastAsia="仿宋_GB2312"/>
                      <w:sz w:val="21"/>
                    </w:rPr>
                    <w:t>35分）</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基本要求；</w:t>
                  </w:r>
                  <w:r>
                    <w:rPr>
                      <w:rFonts w:ascii="仿宋_GB2312" w:hAnsi="仿宋_GB2312" w:cs="仿宋_GB2312" w:eastAsia="仿宋_GB2312"/>
                      <w:sz w:val="21"/>
                    </w:rPr>
                    <w:t>设备机房</w:t>
                  </w:r>
                  <w:r>
                    <w:rPr>
                      <w:rFonts w:ascii="仿宋_GB2312" w:hAnsi="仿宋_GB2312" w:cs="仿宋_GB2312" w:eastAsia="仿宋_GB2312"/>
                      <w:sz w:val="21"/>
                    </w:rPr>
                    <w:t>清洁服务；</w:t>
                  </w:r>
                  <w:r>
                    <w:rPr>
                      <w:rFonts w:ascii="仿宋_GB2312" w:hAnsi="仿宋_GB2312" w:cs="仿宋_GB2312" w:eastAsia="仿宋_GB2312"/>
                      <w:sz w:val="21"/>
                    </w:rPr>
                    <w:t>给排水系统</w:t>
                  </w:r>
                  <w:r>
                    <w:rPr>
                      <w:rFonts w:ascii="仿宋_GB2312" w:hAnsi="仿宋_GB2312" w:cs="仿宋_GB2312" w:eastAsia="仿宋_GB2312"/>
                      <w:sz w:val="21"/>
                    </w:rPr>
                    <w:t>疏通保障服务；电梯系统保障服务；</w:t>
                  </w:r>
                  <w:r>
                    <w:rPr>
                      <w:rFonts w:ascii="仿宋_GB2312" w:hAnsi="仿宋_GB2312" w:cs="仿宋_GB2312" w:eastAsia="仿宋_GB2312"/>
                      <w:sz w:val="21"/>
                    </w:rPr>
                    <w:t>空调系统</w:t>
                  </w:r>
                  <w:r>
                    <w:rPr>
                      <w:rFonts w:ascii="仿宋_GB2312" w:hAnsi="仿宋_GB2312" w:cs="仿宋_GB2312" w:eastAsia="仿宋_GB2312"/>
                      <w:sz w:val="21"/>
                    </w:rPr>
                    <w:t>；</w:t>
                  </w:r>
                  <w:r>
                    <w:rPr>
                      <w:rFonts w:ascii="仿宋_GB2312" w:hAnsi="仿宋_GB2312" w:cs="仿宋_GB2312" w:eastAsia="仿宋_GB2312"/>
                      <w:sz w:val="21"/>
                    </w:rPr>
                    <w:t>供配电系统</w:t>
                  </w:r>
                  <w:r>
                    <w:rPr>
                      <w:rFonts w:ascii="仿宋_GB2312" w:hAnsi="仿宋_GB2312" w:cs="仿宋_GB2312" w:eastAsia="仿宋_GB2312"/>
                      <w:sz w:val="21"/>
                    </w:rPr>
                    <w:t>；</w:t>
                  </w:r>
                  <w:r>
                    <w:rPr>
                      <w:rFonts w:ascii="仿宋_GB2312" w:hAnsi="仿宋_GB2312" w:cs="仿宋_GB2312" w:eastAsia="仿宋_GB2312"/>
                      <w:sz w:val="21"/>
                    </w:rPr>
                    <w:t>照明系统</w:t>
                  </w:r>
                  <w:r>
                    <w:rPr>
                      <w:rFonts w:ascii="仿宋_GB2312" w:hAnsi="仿宋_GB2312" w:cs="仿宋_GB2312" w:eastAsia="仿宋_GB2312"/>
                      <w:sz w:val="21"/>
                    </w:rPr>
                    <w:t>；</w:t>
                  </w:r>
                  <w:r>
                    <w:rPr>
                      <w:rFonts w:ascii="仿宋_GB2312" w:hAnsi="仿宋_GB2312" w:cs="仿宋_GB2312" w:eastAsia="仿宋_GB2312"/>
                      <w:sz w:val="21"/>
                    </w:rPr>
                    <w:t>锅炉设备</w:t>
                  </w: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保洁服务（</w:t>
                  </w:r>
                  <w:r>
                    <w:rPr>
                      <w:rFonts w:ascii="仿宋_GB2312" w:hAnsi="仿宋_GB2312" w:cs="仿宋_GB2312" w:eastAsia="仿宋_GB2312"/>
                      <w:sz w:val="21"/>
                    </w:rPr>
                    <w:t>45分）</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基本要求；场馆内公共</w:t>
                  </w:r>
                  <w:r>
                    <w:rPr>
                      <w:rFonts w:ascii="仿宋_GB2312" w:hAnsi="仿宋_GB2312" w:cs="仿宋_GB2312" w:eastAsia="仿宋_GB2312"/>
                      <w:sz w:val="21"/>
                    </w:rPr>
                    <w:t>区域保洁</w:t>
                  </w:r>
                  <w:r>
                    <w:rPr>
                      <w:rFonts w:ascii="仿宋_GB2312" w:hAnsi="仿宋_GB2312" w:cs="仿宋_GB2312" w:eastAsia="仿宋_GB2312"/>
                      <w:sz w:val="21"/>
                    </w:rPr>
                    <w:t>；场馆外</w:t>
                  </w:r>
                  <w:r>
                    <w:rPr>
                      <w:rFonts w:ascii="仿宋_GB2312" w:hAnsi="仿宋_GB2312" w:cs="仿宋_GB2312" w:eastAsia="仿宋_GB2312"/>
                      <w:sz w:val="21"/>
                    </w:rPr>
                    <w:t>公共区域保洁</w:t>
                  </w:r>
                  <w:r>
                    <w:rPr>
                      <w:rFonts w:ascii="仿宋_GB2312" w:hAnsi="仿宋_GB2312" w:cs="仿宋_GB2312" w:eastAsia="仿宋_GB2312"/>
                      <w:sz w:val="21"/>
                    </w:rPr>
                    <w:t>；</w:t>
                  </w:r>
                  <w:r>
                    <w:rPr>
                      <w:rFonts w:ascii="仿宋_GB2312" w:hAnsi="仿宋_GB2312" w:cs="仿宋_GB2312" w:eastAsia="仿宋_GB2312"/>
                      <w:sz w:val="21"/>
                    </w:rPr>
                    <w:t>垃圾处理</w:t>
                  </w:r>
                  <w:r>
                    <w:rPr>
                      <w:rFonts w:ascii="仿宋_GB2312" w:hAnsi="仿宋_GB2312" w:cs="仿宋_GB2312" w:eastAsia="仿宋_GB2312"/>
                      <w:sz w:val="21"/>
                    </w:rPr>
                    <w:t>；</w:t>
                  </w:r>
                  <w:r>
                    <w:rPr>
                      <w:rFonts w:ascii="仿宋_GB2312" w:hAnsi="仿宋_GB2312" w:cs="仿宋_GB2312" w:eastAsia="仿宋_GB2312"/>
                      <w:sz w:val="21"/>
                    </w:rPr>
                    <w:t>卫生消毒</w:t>
                  </w: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会议服务（</w:t>
                  </w:r>
                  <w:r>
                    <w:rPr>
                      <w:rFonts w:ascii="仿宋_GB2312" w:hAnsi="仿宋_GB2312" w:cs="仿宋_GB2312" w:eastAsia="仿宋_GB2312"/>
                      <w:sz w:val="21"/>
                    </w:rPr>
                    <w:t>5分）</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会前准备</w:t>
                  </w:r>
                  <w:r>
                    <w:rPr>
                      <w:rFonts w:ascii="仿宋_GB2312" w:hAnsi="仿宋_GB2312" w:cs="仿宋_GB2312" w:eastAsia="仿宋_GB2312"/>
                      <w:sz w:val="21"/>
                    </w:rPr>
                    <w:t>；</w:t>
                  </w:r>
                  <w:r>
                    <w:rPr>
                      <w:rFonts w:ascii="仿宋_GB2312" w:hAnsi="仿宋_GB2312" w:cs="仿宋_GB2312" w:eastAsia="仿宋_GB2312"/>
                      <w:sz w:val="21"/>
                    </w:rPr>
                    <w:t>引导服务</w:t>
                  </w:r>
                  <w:r>
                    <w:rPr>
                      <w:rFonts w:ascii="仿宋_GB2312" w:hAnsi="仿宋_GB2312" w:cs="仿宋_GB2312" w:eastAsia="仿宋_GB2312"/>
                      <w:sz w:val="21"/>
                    </w:rPr>
                    <w:t>；</w:t>
                  </w:r>
                  <w:r>
                    <w:rPr>
                      <w:rFonts w:ascii="仿宋_GB2312" w:hAnsi="仿宋_GB2312" w:cs="仿宋_GB2312" w:eastAsia="仿宋_GB2312"/>
                      <w:sz w:val="21"/>
                    </w:rPr>
                    <w:t>会中服务</w:t>
                  </w:r>
                  <w:r>
                    <w:rPr>
                      <w:rFonts w:ascii="仿宋_GB2312" w:hAnsi="仿宋_GB2312" w:cs="仿宋_GB2312" w:eastAsia="仿宋_GB2312"/>
                      <w:sz w:val="21"/>
                    </w:rPr>
                    <w:t>；</w:t>
                  </w:r>
                  <w:r>
                    <w:rPr>
                      <w:rFonts w:ascii="仿宋_GB2312" w:hAnsi="仿宋_GB2312" w:cs="仿宋_GB2312" w:eastAsia="仿宋_GB2312"/>
                      <w:sz w:val="21"/>
                    </w:rPr>
                    <w:t>会后</w:t>
                  </w:r>
                  <w:r>
                    <w:rPr>
                      <w:rFonts w:ascii="仿宋_GB2312" w:hAnsi="仿宋_GB2312" w:cs="仿宋_GB2312" w:eastAsia="仿宋_GB2312"/>
                      <w:sz w:val="21"/>
                    </w:rPr>
                    <w:t>整理。</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保安人员配置要求：根据岗位要求，配备18名保安（具有保安员证），年龄60周岁（含60周岁）以下。本项目安保人员不得在其他项目兼职，无职业禁忌病史，身体健康。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物业人员配置要求：为保证场馆清洁、水电及消防安全等，需配备服务人员共计13人。其中：10名保洁人员，坚持八小时制工作；配备1名专业水电工（具有高压电工作业证），1名消防值班人员（具有消防设施操作员证），1名电梯管理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安保器械配备：配备防暴盾牌、防暴钢叉、约束带、警棍、强光手电、灭火器、消防栓等安保及消防器械，确保数量充足、性能良好，并定期进行检查与维护。 2. 通讯器材配备：为安保人员配备对讲机、应急呼叫器等通讯设备，确保通讯畅通、响应及时，设备须满足博物馆内无死角覆盖的要求。 3. 保安室配置：设置专用保安室，配置监控显示屏、报警装置、值班桌椅、文件柜、储物柜等设施，确保值班环境规范、设备运行正常。 4. 人员服饰及标识：为所有安保人员配备统一、规范的四季安保服饰及标识（如肩章、臂章、工号牌等），服饰须符合安保行业标准，确保辨识度与职业形象。 5. 设备管理要求：供应商须负责所提供安保器械、通讯器材及相关设备的日常管理、维护、校准及更新，确保其处于有效可用状态，相关费用包含在服务报价内。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 保洁工具及耗材：配备符合环保标准的清洁剂、消毒用品、拖把、扫帚、簸箕、抹布、水桶、垃圾收集容器、高压冲洗设备、吸尘器、洗地机等，所有工具及耗材须满足博物馆日常保洁需求，且不应对文物及展陈环境造成损害。 2. 保洁室配置：设置专用保洁室，配置工具存放架、清洁用品柜、洗手池、储物柜等设施，确保工具分类存放、环境整洁有序。 3. 人员服饰及防护：为所有物业服务人员配备统一、整洁、得体的工作服饰（含春秋装、夏装、冬装），并配备必要的个人防护用品（如手套、口罩、护目镜等），保障人员作业安全与职业形象。 4. 设备维护要求：供应商须负责所提供设施设备的日常维护、保养及更新，确保其处于良好运行状态，相关费用包含在服务报价内。 5. 环保与安全要求：所有设施设备及耗材须符合国家及地方环保、安全标准，优先选用低毒、低挥发性、可降解的产品，避免对文物及人员健康造成影响。</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文物安全专项要求：安保人员严禁触碰文物及展陈设施，重点加强文物展厅、库房等关键区域的巡查防控；发现文物失窃、移位或安全隐患时，须立即启动应急处置，保护现场并第一时间上报采购人。 2. 应急处置要求：制定火灾、地震、文物失窃、突发群体事件等专项应急预案，每半年联合采购人开展1次应急演练，留存演练方案、现场记录及总结报告；配备急救包、应急照明等应急物资，确保应急状态下快速调配使用。 3. 人员资质要求：所有安保人员须具备保安从业资格证，无违法犯罪记录，熟悉文物安全防护常识；实行24小时值班制度，确保到岗率100%，应急响应时间不超过5分钟。 4. 合规与分包要求：严禁转包、违法分包本项目，一经发现，采购人有权立即终止合同，没收履约保证金，并上报监管部门；若供应商为中小微企业等政策扶持对象，须如实提供相关证明材料。 5. 退场交接要求：服务期满或合同终止时，供应商须在15个工作日内完成退场，做好人员撤离、设施设备清点移交、台账资料归档等工作，确保博物馆安保服务不中断，经采购人验收合格后方可办理退场手续。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 文物保护专项要求：所有保洁作业须严格遵守博物馆文物保护规定，严禁使用对文物、展陈设施有腐蚀或污染风险的工具及耗材；作业时发现文物破损、移位或异常情况，须立即停止作业、保护现场并第一时间上报采购人，严禁擅自处理。 2. 人员管理要求：供应商须与所有服务人员签订合法劳动合同，足额缴纳法定社会保险，严禁使用劳务派遣人员替代自有人员；未经采购人书面同意，不得擅自更换核心岗位人员，确需更换的，须提前15个工作日提交申请，且更换人员资质不低于原人员标准。 3. 台账与培训要求：建立每日保洁日志、设施巡检记录等工作台账，每周汇总、每月归档，保存期限不少于服务期结束后2年；每月开展不少于1次岗前及常态化培训，内容涵盖文物保护常识、操作规范、应急流程等，留存培训记录备查。 4. 考核与整改要求：接受采购人日常检查、季度抽查和年度考核，考核结果与服务费用支付直接挂钩；对采购人提出的整改要求，须在规定时限内完成并提交整改报告，逾期未整改或整改不合格的，采购人有权扣除相应服务费用，情节严重的终止合同。 5. 费用与责任要求：本项目为总价包干，报价包含人员薪酬、保险、服饰、设备购置与维护、耗材、培训、税费等所有相关费用，采购人不另行支付任何费用；因供应商管理不善、操作不当造成的文物损坏、设施损毁等损失，由供应商承担全部赔偿责任及法律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两年（招一延一，一年服务期满后经甲方验收考核合格，可与乙方续签合同）。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两年（招一延一，一年服务期满后经甲方验收考核合格，可与乙方续签合同）。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验收依据(1)合同文本;(2)国家有关的验收标准及规范; (3)竞争性磋商文件;(4)响应文件。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验收依据(1)合同文本;(2)国家有关的验收标准及规范; (3)竞争性磋商文件;(4)响应文件。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依据考核情况，每三个月支付一次该时间段的服务费用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依据考核情况，每三个月支付一次该时间段的服务费用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依据考核情况，每三个月支付一次该时间段的服务费用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依据考核情况，每三个月支付一次该时间段的服务费用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依据考核情况，每三个月支付一次该时间段的服务费用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依据考核情况，每三个月支付一次该时间段的服务费用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依据考核情况，每三个月支付一次该时间段的服务费用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依据考核情况，每三个月支付一次该时间段的服务费用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1.按现行相关法律法规中的相关条款执行。 2.中标单位未按合同要求提供服务或不能满足服务要求，采购单位有权终止合同，并对其违约行为进行追究。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1.按现行相关法律法规中的相关条款执行。 2.中标单位未按合同要求提供服务或不能满足服务要求，采购单位有权终止合同，并对其违约行为进行追究。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1、具有合法有效的企业法人营业执照、税务登记证、组织机构代码证或三证合一（三证合一的企业提供统一社会信用代码的营业执照）； 2、提供2025年6月1日至今已依法缴纳任意一个月的税收和社会保障资金相关材料，未提供税收证明需提供税务机关开具《无欠税证明》；依法不需要缴纳社会保障资金的应提供相关证明材料； 3、提供具有履行合同所必需的设备和专业技术能力的承诺函； 4、参加政府采购活动前三年内在经营活动中没有重大违法记录的书面声明； 5、投标人需在投标截止时间前已取得公安机关核发的《保安服务许可证》且证书在投标截止时间处于有效状态。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须提供2024年度的财务报表或具有财务审计资质单位出具的2024 年度财务报告或其基本存款账户开户银行出具的资信证明；</w:t>
            </w:r>
          </w:p>
        </w:tc>
        <w:tc>
          <w:tcPr>
            <w:tcW w:type="dxa" w:w="1661"/>
          </w:tcPr>
          <w:p>
            <w:pPr>
              <w:pStyle w:val="null3"/>
            </w:pPr>
            <w:r>
              <w:rPr>
                <w:rFonts w:ascii="仿宋_GB2312" w:hAnsi="仿宋_GB2312" w:cs="仿宋_GB2312" w:eastAsia="仿宋_GB2312"/>
              </w:rPr>
              <w:t>服务内容及服务邀请应答表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1、具有合法有效的企业法人营业执照、税务登记证、组织机构代码证或三证合一（三证合一的企业提供统一社会信用代码的营业执照）； 2、提供2025年6月1日至今已依法缴纳任意一个月的税收和社会保障资金相关材料，未提供税收证明需提供税务机关开具《无欠税证明》；依法不需要缴纳社会保障资金的应提供相关证明材料； 3、提供具有履行合同所必需的设备和专业技术能力的承诺函； 4、参加政府采购活动前三年内在经营活动中没有重大违法记录的书面声明；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须提供2024年度的财务报表或具有财务审计资质单位出具的2024 年度财务报告或其基本存款账户开户银行出具的资信证明；</w:t>
            </w:r>
          </w:p>
        </w:tc>
        <w:tc>
          <w:tcPr>
            <w:tcW w:type="dxa" w:w="1661"/>
          </w:tcPr>
          <w:p>
            <w:pPr>
              <w:pStyle w:val="null3"/>
            </w:pPr>
            <w:r>
              <w:rPr>
                <w:rFonts w:ascii="仿宋_GB2312" w:hAnsi="仿宋_GB2312" w:cs="仿宋_GB2312" w:eastAsia="仿宋_GB2312"/>
              </w:rPr>
              <w:t>服务内容及服务邀请应答表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供应商应授权合法的人员参加投标:法定代表人直接参加投标，须出具法定代表人身份证明;法定代表人授权代表参加投标，须出具法定代表人授权书。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包专门面向中小型企业，仅限符合《政府采购促进中小企业发展管理办法》(财库(2020)46号)条件的中小型企业参与，供应商应填写中小企业声明函并对真实性负责(残疾人福利性单位及监狱企业视同为小型、微型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www.creditchina.gov.cn）失信被执行人或重大税收违法案件当事人名单、未被列入“中国政府采购网”（www.ccgP.gov.cn）政府采购严重违法失信行为记录名单（处罚决定规定的时间和地域范围内）；</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《保安服务许可证》</w:t>
            </w:r>
          </w:p>
        </w:tc>
        <w:tc>
          <w:tcPr>
            <w:tcW w:type="dxa" w:w="3322"/>
          </w:tcPr>
          <w:p>
            <w:pPr>
              <w:pStyle w:val="null3"/>
            </w:pPr>
            <w:r>
              <w:rPr>
                <w:rFonts w:ascii="仿宋_GB2312" w:hAnsi="仿宋_GB2312" w:cs="仿宋_GB2312" w:eastAsia="仿宋_GB2312"/>
              </w:rPr>
              <w:t>投标人需在投标截止时间前已取得公安机关核发的《保安服务许可证》且证书在投标截止时间处于有效状态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供应商应授权合法的人员参加投标:法定代表人直接参加投标，须出具法定代表人身份证明;法定代表人授权代表参加投标，须出具法定代表人授权书。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包专门面向中小型企业，仅限符合《政府采购促进中小企业发展管理办法》(财库(2020)46号)条件的中小型企业参与，供应商应填写中小企业声明函并对真实性负责(残疾人福利性单位及监狱企业视同为小型、微型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www.creditchina.gov.cn）失信被执行人或重大税收违法案件当事人名单、未被列入“中国政府采购网”（www.ccgP.gov.cn）政府采购严重违法失信行为记录名单（处罚决定规定的时间和地域范围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标的清单 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提供针对本项目的安保服务方案（包括服务管理工作目标、定位实施方案、岗位职责制度与考核办法、工作秩序、进退场交接方案等），以及本项目重点、难点把控等综合评分，方案完整科学、服务高效，质量标准明确。 1.服务方案全面具体、针对性强，管理责任清晰，服务标准高，质量标准明确、考核办法完备，且具有优秀的可操作性及可行性；得10-15分。 2.服务方案较为全面具体、针对性较好，管理责任较为清晰，服务标准较高，质量标准较为明确、考核办法较为完备，且具有良好的可操作性、及可行性；得5-10分。 3.服务方案全面性一般、欠缺针对性，管理责任略有划分，服务标准较低，质量标准及考核办法欠缺明确，可操作性、及可行性一般；得0-5分。 4.未提供整体方案的，得0分。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供应商具有完善的安全管理方案并严格执行，有完整系统的管理机构、管理规章制度（包括 部门、岗位职责、工作流程、规章制度等）、档案管理制度等。 1.安全管理方案制定科学、合理详细得7-10分。 2.安全管理方案制定合理可行、但内容简略得3-7分。 3.安全管理方案制定部分合理得0-3分。 4.未提供安全管理方案制定得0分。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质量管理措施</w:t>
            </w:r>
          </w:p>
        </w:tc>
        <w:tc>
          <w:tcPr>
            <w:tcW w:type="dxa" w:w="2492"/>
          </w:tcPr>
          <w:p>
            <w:pPr>
              <w:pStyle w:val="null3"/>
            </w:pPr>
            <w:r>
              <w:rPr>
                <w:rFonts w:ascii="仿宋_GB2312" w:hAnsi="仿宋_GB2312" w:cs="仿宋_GB2312" w:eastAsia="仿宋_GB2312"/>
              </w:rPr>
              <w:t>供应商具有完善的质量管理方案并严格执行。 1.质量管理方案制定科学、合理详细得7-10分。 2.质量管理方案制定合理可行、但内容简略得3-7分。 3.质量管理方案制定部分合理得0-3分； 4.未提供质量管理方案制定得0分。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应急预案方案</w:t>
            </w:r>
          </w:p>
        </w:tc>
        <w:tc>
          <w:tcPr>
            <w:tcW w:type="dxa" w:w="2492"/>
          </w:tcPr>
          <w:p>
            <w:pPr>
              <w:pStyle w:val="null3"/>
            </w:pPr>
            <w:r>
              <w:rPr>
                <w:rFonts w:ascii="仿宋_GB2312" w:hAnsi="仿宋_GB2312" w:cs="仿宋_GB2312" w:eastAsia="仿宋_GB2312"/>
              </w:rPr>
              <w:t>根据服务商提供的突发应急预案措施的有效性、可行性、针对性进行赋分。 1.应急预案完备健全，科学性强、合理性强、可操作性强得7-10分。 2. 应急预案较为完备健全，方案具有一定科学性、合理性较好、可操作性较好得3-7分。 3.应急预案完备程度一般，方案合理性一般、 可操作性一般，或需要优化后才能满足项目需要得0-3分。 4.未提供应急预案方案的得0分。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企业综合情况</w:t>
            </w:r>
          </w:p>
        </w:tc>
        <w:tc>
          <w:tcPr>
            <w:tcW w:type="dxa" w:w="2492"/>
          </w:tcPr>
          <w:p>
            <w:pPr>
              <w:pStyle w:val="null3"/>
            </w:pPr>
            <w:r>
              <w:rPr>
                <w:rFonts w:ascii="仿宋_GB2312" w:hAnsi="仿宋_GB2312" w:cs="仿宋_GB2312" w:eastAsia="仿宋_GB2312"/>
              </w:rPr>
              <w:t>提供人员配备情况，包括管理组织架构、技术骨干的配置、员工素质标准等。 1.人员配备合理专业齐全5分。 2.人员结构较合理、专业较齐全3分。 3.人员结构不合理专业不齐全1分。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服务团队要求</w:t>
            </w:r>
          </w:p>
        </w:tc>
        <w:tc>
          <w:tcPr>
            <w:tcW w:type="dxa" w:w="2492"/>
          </w:tcPr>
          <w:p>
            <w:pPr>
              <w:pStyle w:val="null3"/>
            </w:pPr>
            <w:r>
              <w:rPr>
                <w:rFonts w:ascii="仿宋_GB2312" w:hAnsi="仿宋_GB2312" w:cs="仿宋_GB2312" w:eastAsia="仿宋_GB2312"/>
              </w:rPr>
              <w:t>1.项目负责人须提供高中或专科以上学历证明，提供得2.5分，未提供或不满足不得分。 2.提供不少于18名保安（具有保安员证），年龄60周岁（含60周岁）以下，得2.5分；未提供或不满足要求不得分。 3.提供不少于18名保安有效身份证复印件，得5分，未提供或缺少不得分。 4.提供手持安检仪、防爆盾牌、扩音器、防爆叉、对讲机、抓捕器、强光手电筒投入器材承诺函，提供得5分，未得供或缺少不得分。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提供类似项目业绩，以合同为准，提供一份保安合同的得2.5分，最高5分。需提供合同复印件。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特色管理服务及服务优化方案： 1.提供具有特色的安保服务思路和措施、增值服务；得2.5分，未提供不得分。 2.结合本项目的现状和目前存在的问题提出合理可行的服务优化建议及实施思路；得2.5分，未提供不得分。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1.接受采购人对服务的考核、监督及管理，定期调研采购人对服务质量的满意度并加以改进，确保服务工作的优质高效，提供服务承诺得2分；未提供不得分。 2.上岗人员固定且不得随意更换，若出现服务人员因事、病等不能工作的，应及时调整对服务人员进行补充，确保工作正常进行。同时需确保进退场工作有序进行，不得出现服务真空期，提供服务承诺得1.5分；未提供不得分。 3. 服务人员四季服饰、安保器械配备、通讯器材配备、保安室的配备及合理化配置、人员保险等，提供服务承诺得1.5分；未提供不得分。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经有效性和符合性审核合格后，各有效磋商报价的最低价为评审基准价，其他投标人的价格分统一按照下列公式计算：投标报价得分=（评标基准价/投标报价）×价格权值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提供针对本项目的物业服务方案（包括服务管理工作目标、定位实施方案、岗位职责制度与考核办法、工作秩序、进退场交接方案等），以及本项目重点、难点把控等综合评分，方案完整科学、服务高效，质量标准明确。 1.服务方案全面具体、针对性强，管理责任清晰，服务标准高，质量标准明确、考核办法完备，且具有优秀的可操作性及可行性；得10-15分。 2.服务方案较为全面具体、针对性较好，管理责任较为清晰，服务标准较高，质量标准较为明确、考核办法较为完备，且具有良好的可操作性、及可行性；得5-10分。 3.服务方案全面性一般、欠缺针对性，管理责任略有划分，服务标准较低，质量标准及考核办法欠缺明确，可操作性、及可行性一般；得0-5分。 4.未提供整体方案的，得0分。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供应商具有完善的安全管理方案并严格执行，有完整系统的管理机构、管理规章制度（包括 部门、岗位职责、工作流程、规章制度等）、档案管理制度等。 1.安全管理方案制定科学、合理详细得7-10分。 2.安全管理方案制定合理可行、但内容简略得3-7分。 3.安全管理方案制定部分合理得0-3分。 4.未提供安全管理方案制定得0分。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质量管理措施</w:t>
            </w:r>
          </w:p>
        </w:tc>
        <w:tc>
          <w:tcPr>
            <w:tcW w:type="dxa" w:w="2492"/>
          </w:tcPr>
          <w:p>
            <w:pPr>
              <w:pStyle w:val="null3"/>
            </w:pPr>
            <w:r>
              <w:rPr>
                <w:rFonts w:ascii="仿宋_GB2312" w:hAnsi="仿宋_GB2312" w:cs="仿宋_GB2312" w:eastAsia="仿宋_GB2312"/>
              </w:rPr>
              <w:t>供应商具有完善的质量管理方案并严格执行。 1.质量管理方案制定科学、合理详细得7-10分。 2.质量管理方案制定合理可行、但内容简略得3-7分。 3.质量管理方案制定部分合理得0-3分； 4.未提供质量管理方案制定得0分。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应急预案方案</w:t>
            </w:r>
          </w:p>
        </w:tc>
        <w:tc>
          <w:tcPr>
            <w:tcW w:type="dxa" w:w="2492"/>
          </w:tcPr>
          <w:p>
            <w:pPr>
              <w:pStyle w:val="null3"/>
            </w:pPr>
            <w:r>
              <w:rPr>
                <w:rFonts w:ascii="仿宋_GB2312" w:hAnsi="仿宋_GB2312" w:cs="仿宋_GB2312" w:eastAsia="仿宋_GB2312"/>
              </w:rPr>
              <w:t>根据服务商提供的突发应急预案措施的有效性、可行性、针对性进行赋分。 1.应急预案完备健全，科学性强、合理性强、可操作性强得7-10分。 2. 应急预案较为完备健全，方案具有一定科学性、合理性较好、可操作性较好得3-7分。 3.应急预案完备程度一般，方案合理性一般、 可操作性一般，或需要优化后才能满足项目需要得0-3分。 4.未提供应急预案方案的得0分。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企业综合情况</w:t>
            </w:r>
          </w:p>
        </w:tc>
        <w:tc>
          <w:tcPr>
            <w:tcW w:type="dxa" w:w="2492"/>
          </w:tcPr>
          <w:p>
            <w:pPr>
              <w:pStyle w:val="null3"/>
            </w:pPr>
            <w:r>
              <w:rPr>
                <w:rFonts w:ascii="仿宋_GB2312" w:hAnsi="仿宋_GB2312" w:cs="仿宋_GB2312" w:eastAsia="仿宋_GB2312"/>
              </w:rPr>
              <w:t>提供人员配备情况，包括管理组织架构、技术骨干的配置、员工素质标准等。 1.人员配备合理专业齐全5分。 2.人员结构较合理、专业较齐全3分。 3.人员结构不合理专业不齐全1分。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服务团队要求</w:t>
            </w:r>
          </w:p>
        </w:tc>
        <w:tc>
          <w:tcPr>
            <w:tcW w:type="dxa" w:w="2492"/>
          </w:tcPr>
          <w:p>
            <w:pPr>
              <w:pStyle w:val="null3"/>
            </w:pPr>
            <w:r>
              <w:rPr>
                <w:rFonts w:ascii="仿宋_GB2312" w:hAnsi="仿宋_GB2312" w:cs="仿宋_GB2312" w:eastAsia="仿宋_GB2312"/>
              </w:rPr>
              <w:t>1.项目负责人须提供高中或专科以上学历证明，提供得5分；未提供或不满足不得分。 2.提供1名专业水电工（具有高压电工作业证），得2.5分；提供1名消防值班人员（具有消防设施操作员证），得2.5分；未提供不得分。 3.提供项目负责人、专业水电工、消防值班人员、电梯管理人员有效身份证复印件，得5分；未提供或缺少不得分。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提供投标人类似项目业绩，以合同为准，提供一个物业合同的得2.5分，最高5分。须提供合同复印件。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特色管理服务及服务优化方案： 1.提供具有特色的物业管理服务思路和措施、增值服务；得2.5分，未提供不得分。 2.结合本项目的现状和目前存在的问题提出合理可行的服务优化建议及实施思路；得2.5分，未提供不得分。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1.接受采购人对服务的考核、监督及管理，定期调研采购人对服务质量的满意度并加以改进，确保服务工作的优质高效，提供服务承诺得2分；未提供不得分。 2.上岗人员固定且不得随意更换，若出现服务人员因事、病等不能工作的，应及时调整对服务人员进行补充，确保工作正常进行。同时需确保进退场工作有序进行，不得出现服务真空期，提供服务承诺得1.5分；未提供不得分。 3.服务人员服饰的配备、人员保险、工具配备、保洁室的设置，提供服务承诺得1.5分；未提供不得分。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经有效性和符合性审核合格后，各有效投标报价的最低价为评审基准价，其他投标人的价格分统一按照下列公式计算：投标报价得分=（评标基准价/投标报价）×价格权值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