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981B5">
      <w:pPr>
        <w:keepNext w:val="0"/>
        <w:keepLines w:val="0"/>
        <w:pageBreakBefore w:val="0"/>
        <w:widowControl/>
        <w:kinsoku w:val="0"/>
        <w:wordWrap/>
        <w:overflowPunct/>
        <w:topLinePunct w:val="0"/>
        <w:autoSpaceDE w:val="0"/>
        <w:autoSpaceDN w:val="0"/>
        <w:bidi w:val="0"/>
        <w:adjustRightInd w:val="0"/>
        <w:snapToGrid w:val="0"/>
        <w:spacing w:line="600" w:lineRule="exact"/>
        <w:ind w:left="0"/>
        <w:jc w:val="center"/>
        <w:textAlignment w:val="baseline"/>
        <w:outlineLvl w:val="0"/>
        <w:rPr>
          <w:rFonts w:hint="eastAsia" w:ascii="仿宋" w:hAnsi="仿宋" w:eastAsia="仿宋" w:cs="仿宋"/>
          <w:sz w:val="44"/>
          <w:szCs w:val="44"/>
        </w:rPr>
      </w:pPr>
      <w:r>
        <w:rPr>
          <w:rFonts w:hint="eastAsia" w:ascii="仿宋" w:hAnsi="仿宋" w:eastAsia="仿宋" w:cs="仿宋"/>
          <w:b/>
          <w:bCs/>
          <w:spacing w:val="5"/>
          <w:sz w:val="44"/>
          <w:szCs w:val="44"/>
        </w:rPr>
        <w:t>合同条款及格式</w:t>
      </w:r>
    </w:p>
    <w:p w14:paraId="281D7740">
      <w:pPr>
        <w:keepNext w:val="0"/>
        <w:keepLines w:val="0"/>
        <w:pageBreakBefore w:val="0"/>
        <w:widowControl/>
        <w:kinsoku w:val="0"/>
        <w:wordWrap/>
        <w:overflowPunct/>
        <w:topLinePunct w:val="0"/>
        <w:autoSpaceDE w:val="0"/>
        <w:autoSpaceDN w:val="0"/>
        <w:bidi w:val="0"/>
        <w:adjustRightInd w:val="0"/>
        <w:snapToGrid w:val="0"/>
        <w:spacing w:line="600" w:lineRule="exact"/>
        <w:ind w:left="0"/>
        <w:jc w:val="center"/>
        <w:textAlignment w:val="baseline"/>
        <w:rPr>
          <w:rFonts w:hint="eastAsia" w:ascii="仿宋" w:hAnsi="仿宋" w:eastAsia="仿宋" w:cs="仿宋"/>
          <w:sz w:val="36"/>
          <w:szCs w:val="36"/>
        </w:rPr>
      </w:pPr>
      <w:bookmarkStart w:id="0" w:name="bookmark5"/>
      <w:bookmarkEnd w:id="0"/>
      <w:r>
        <w:rPr>
          <w:rFonts w:hint="eastAsia" w:ascii="仿宋" w:hAnsi="仿宋" w:eastAsia="仿宋" w:cs="仿宋"/>
          <w:b/>
          <w:bCs/>
          <w:spacing w:val="4"/>
          <w:sz w:val="36"/>
          <w:szCs w:val="36"/>
        </w:rPr>
        <w:t>（示范文本，最终已签订为准）</w:t>
      </w:r>
    </w:p>
    <w:p w14:paraId="41F532D1">
      <w:pPr>
        <w:jc w:val="center"/>
        <w:rPr>
          <w:rFonts w:hint="eastAsia" w:ascii="仿宋" w:hAnsi="仿宋" w:eastAsia="仿宋" w:cs="仿宋"/>
          <w:b/>
          <w:sz w:val="48"/>
          <w:szCs w:val="48"/>
          <w:highlight w:val="none"/>
        </w:rPr>
      </w:pPr>
      <w:bookmarkStart w:id="1" w:name="_Toc389553740"/>
      <w:bookmarkStart w:id="2" w:name="_Toc8194659"/>
    </w:p>
    <w:p w14:paraId="268B27A6">
      <w:pPr>
        <w:jc w:val="center"/>
        <w:outlineLvl w:val="1"/>
        <w:rPr>
          <w:rFonts w:hint="eastAsia" w:ascii="仿宋" w:hAnsi="仿宋" w:eastAsia="仿宋" w:cs="仿宋"/>
          <w:b/>
          <w:sz w:val="56"/>
          <w:szCs w:val="56"/>
          <w:highlight w:val="none"/>
          <w:u w:val="single"/>
          <w:lang w:val="en-US" w:eastAsia="zh-CN"/>
        </w:rPr>
      </w:pPr>
    </w:p>
    <w:p w14:paraId="37E3D4ED">
      <w:pPr>
        <w:jc w:val="center"/>
        <w:outlineLvl w:val="1"/>
        <w:rPr>
          <w:rFonts w:hint="default" w:ascii="仿宋" w:hAnsi="仿宋" w:eastAsia="仿宋" w:cs="仿宋"/>
          <w:b/>
          <w:sz w:val="48"/>
          <w:szCs w:val="48"/>
          <w:highlight w:val="none"/>
          <w:u w:val="single"/>
          <w:lang w:val="en-US"/>
        </w:rPr>
      </w:pPr>
      <w:r>
        <w:rPr>
          <w:rFonts w:hint="eastAsia" w:ascii="仿宋" w:hAnsi="仿宋" w:eastAsia="仿宋" w:cs="仿宋"/>
          <w:b/>
          <w:sz w:val="56"/>
          <w:szCs w:val="56"/>
          <w:highlight w:val="none"/>
          <w:u w:val="single"/>
          <w:lang w:val="en-US" w:eastAsia="zh-CN"/>
        </w:rPr>
        <w:t>（项目名称）</w:t>
      </w:r>
    </w:p>
    <w:p w14:paraId="7801D608">
      <w:pPr>
        <w:pStyle w:val="5"/>
        <w:rPr>
          <w:rFonts w:hint="eastAsia" w:ascii="仿宋" w:hAnsi="仿宋" w:eastAsia="仿宋" w:cs="仿宋"/>
          <w:b/>
          <w:sz w:val="48"/>
          <w:szCs w:val="48"/>
          <w:highlight w:val="none"/>
        </w:rPr>
      </w:pPr>
    </w:p>
    <w:p w14:paraId="717408C0">
      <w:pPr>
        <w:rPr>
          <w:rFonts w:hint="eastAsia" w:ascii="仿宋" w:hAnsi="仿宋" w:eastAsia="仿宋" w:cs="仿宋"/>
          <w:b/>
          <w:sz w:val="48"/>
          <w:szCs w:val="48"/>
          <w:highlight w:val="none"/>
        </w:rPr>
      </w:pPr>
    </w:p>
    <w:p w14:paraId="74176CDF">
      <w:pPr>
        <w:pStyle w:val="5"/>
        <w:rPr>
          <w:rFonts w:hint="eastAsia" w:ascii="仿宋" w:hAnsi="仿宋" w:eastAsia="仿宋" w:cs="仿宋"/>
          <w:highlight w:val="none"/>
        </w:rPr>
      </w:pPr>
    </w:p>
    <w:p w14:paraId="7082036D">
      <w:pPr>
        <w:jc w:val="center"/>
        <w:rPr>
          <w:rFonts w:hint="eastAsia" w:ascii="仿宋" w:hAnsi="仿宋" w:eastAsia="仿宋" w:cs="仿宋"/>
          <w:b/>
          <w:sz w:val="48"/>
          <w:szCs w:val="48"/>
          <w:highlight w:val="none"/>
        </w:rPr>
      </w:pPr>
    </w:p>
    <w:p w14:paraId="2462E9C3">
      <w:pPr>
        <w:jc w:val="center"/>
        <w:rPr>
          <w:rFonts w:hint="eastAsia" w:ascii="仿宋" w:hAnsi="仿宋" w:eastAsia="仿宋" w:cs="仿宋"/>
          <w:b/>
          <w:sz w:val="48"/>
          <w:szCs w:val="48"/>
          <w:highlight w:val="none"/>
        </w:rPr>
      </w:pPr>
      <w:r>
        <w:rPr>
          <w:rFonts w:hint="eastAsia" w:ascii="仿宋" w:hAnsi="仿宋" w:eastAsia="仿宋" w:cs="仿宋"/>
          <w:b/>
          <w:sz w:val="48"/>
          <w:szCs w:val="48"/>
          <w:highlight w:val="none"/>
        </w:rPr>
        <w:t>设计项目合同</w:t>
      </w:r>
    </w:p>
    <w:p w14:paraId="1E344CE5">
      <w:pPr>
        <w:rPr>
          <w:rFonts w:hint="eastAsia" w:ascii="仿宋" w:hAnsi="仿宋" w:eastAsia="仿宋" w:cs="仿宋"/>
          <w:highlight w:val="none"/>
        </w:rPr>
      </w:pPr>
    </w:p>
    <w:p w14:paraId="0AE9C8D7">
      <w:pPr>
        <w:rPr>
          <w:rFonts w:hint="eastAsia" w:ascii="仿宋" w:hAnsi="仿宋" w:eastAsia="仿宋" w:cs="仿宋"/>
          <w:highlight w:val="none"/>
        </w:rPr>
      </w:pPr>
    </w:p>
    <w:p w14:paraId="4C4F55DD">
      <w:pPr>
        <w:rPr>
          <w:rFonts w:hint="eastAsia" w:ascii="仿宋" w:hAnsi="仿宋" w:eastAsia="仿宋" w:cs="仿宋"/>
          <w:highlight w:val="none"/>
        </w:rPr>
      </w:pPr>
    </w:p>
    <w:p w14:paraId="28D5997B">
      <w:pPr>
        <w:pStyle w:val="5"/>
        <w:rPr>
          <w:rFonts w:hint="eastAsia" w:ascii="仿宋" w:hAnsi="仿宋" w:eastAsia="仿宋" w:cs="仿宋"/>
          <w:highlight w:val="none"/>
        </w:rPr>
      </w:pPr>
    </w:p>
    <w:p w14:paraId="778E47C9">
      <w:pPr>
        <w:rPr>
          <w:rFonts w:hint="eastAsia" w:ascii="仿宋" w:hAnsi="仿宋" w:eastAsia="仿宋" w:cs="仿宋"/>
          <w:highlight w:val="none"/>
        </w:rPr>
      </w:pPr>
    </w:p>
    <w:p w14:paraId="2629DCDB">
      <w:pPr>
        <w:pStyle w:val="5"/>
        <w:rPr>
          <w:rFonts w:hint="eastAsia" w:ascii="仿宋" w:hAnsi="仿宋" w:eastAsia="仿宋" w:cs="仿宋"/>
          <w:highlight w:val="none"/>
        </w:rPr>
      </w:pPr>
    </w:p>
    <w:p w14:paraId="4C8B3D88">
      <w:pPr>
        <w:rPr>
          <w:rFonts w:hint="eastAsia" w:ascii="仿宋" w:hAnsi="仿宋" w:eastAsia="仿宋" w:cs="仿宋"/>
          <w:highlight w:val="none"/>
        </w:rPr>
      </w:pPr>
    </w:p>
    <w:p w14:paraId="6D9E43C5">
      <w:pPr>
        <w:pStyle w:val="5"/>
        <w:rPr>
          <w:rFonts w:hint="eastAsia" w:ascii="仿宋" w:hAnsi="仿宋" w:eastAsia="仿宋" w:cs="仿宋"/>
          <w:highlight w:val="none"/>
        </w:rPr>
      </w:pPr>
    </w:p>
    <w:p w14:paraId="78F5DF29">
      <w:pPr>
        <w:rPr>
          <w:rFonts w:hint="eastAsia" w:ascii="仿宋" w:hAnsi="仿宋" w:eastAsia="仿宋" w:cs="仿宋"/>
          <w:highlight w:val="none"/>
        </w:rPr>
      </w:pPr>
    </w:p>
    <w:p w14:paraId="1B0B4648">
      <w:pPr>
        <w:pStyle w:val="5"/>
        <w:rPr>
          <w:rFonts w:hint="eastAsia" w:ascii="仿宋" w:hAnsi="仿宋" w:eastAsia="仿宋" w:cs="仿宋"/>
          <w:highlight w:val="none"/>
        </w:rPr>
      </w:pPr>
    </w:p>
    <w:p w14:paraId="3D5A747E">
      <w:pPr>
        <w:rPr>
          <w:rFonts w:hint="eastAsia" w:ascii="仿宋" w:hAnsi="仿宋" w:eastAsia="仿宋" w:cs="仿宋"/>
          <w:highlight w:val="none"/>
        </w:rPr>
      </w:pPr>
    </w:p>
    <w:p w14:paraId="3FC645D2">
      <w:pPr>
        <w:tabs>
          <w:tab w:val="left" w:pos="7740"/>
          <w:tab w:val="left" w:pos="8155"/>
        </w:tabs>
        <w:snapToGrid w:val="0"/>
        <w:spacing w:line="360" w:lineRule="auto"/>
        <w:ind w:left="2403" w:leftChars="284" w:hanging="1807" w:hangingChars="600"/>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项 目 名 称：</w:t>
      </w:r>
      <w:r>
        <w:rPr>
          <w:rFonts w:hint="eastAsia" w:ascii="仿宋" w:hAnsi="仿宋" w:eastAsia="仿宋" w:cs="仿宋"/>
          <w:b/>
          <w:sz w:val="30"/>
          <w:szCs w:val="30"/>
          <w:highlight w:val="none"/>
          <w:u w:val="single"/>
        </w:rPr>
        <w:t xml:space="preserve">                                       </w:t>
      </w:r>
    </w:p>
    <w:p w14:paraId="39FA4D9A">
      <w:pPr>
        <w:snapToGrid w:val="0"/>
        <w:spacing w:line="360" w:lineRule="auto"/>
        <w:ind w:left="2403" w:leftChars="284" w:hanging="1807" w:hangingChars="600"/>
        <w:rPr>
          <w:rFonts w:hint="eastAsia" w:ascii="仿宋" w:hAnsi="仿宋" w:eastAsia="仿宋" w:cs="仿宋"/>
          <w:b/>
          <w:spacing w:val="-20"/>
          <w:sz w:val="30"/>
          <w:szCs w:val="30"/>
          <w:highlight w:val="none"/>
        </w:rPr>
      </w:pPr>
      <w:r>
        <w:rPr>
          <w:rFonts w:hint="eastAsia" w:ascii="仿宋" w:hAnsi="仿宋" w:eastAsia="仿宋" w:cs="仿宋"/>
          <w:b/>
          <w:sz w:val="30"/>
          <w:szCs w:val="30"/>
          <w:highlight w:val="none"/>
        </w:rPr>
        <w:t>地</w:t>
      </w:r>
      <w:r>
        <w:rPr>
          <w:rFonts w:hint="eastAsia" w:ascii="仿宋" w:hAnsi="仿宋" w:eastAsia="仿宋" w:cs="仿宋"/>
          <w:b/>
          <w:sz w:val="30"/>
          <w:szCs w:val="30"/>
          <w:highlight w:val="none"/>
          <w:lang w:val="en-US" w:eastAsia="zh-CN"/>
        </w:rPr>
        <w:t xml:space="preserve">      </w:t>
      </w:r>
      <w:r>
        <w:rPr>
          <w:rFonts w:hint="eastAsia" w:ascii="仿宋" w:hAnsi="仿宋" w:eastAsia="仿宋" w:cs="仿宋"/>
          <w:b/>
          <w:sz w:val="30"/>
          <w:szCs w:val="30"/>
          <w:highlight w:val="none"/>
        </w:rPr>
        <w:t xml:space="preserve"> 点：</w:t>
      </w:r>
      <w:r>
        <w:rPr>
          <w:rFonts w:hint="eastAsia" w:ascii="仿宋" w:hAnsi="仿宋" w:eastAsia="仿宋" w:cs="仿宋"/>
          <w:b/>
          <w:sz w:val="30"/>
          <w:szCs w:val="30"/>
          <w:highlight w:val="none"/>
          <w:u w:val="single"/>
        </w:rPr>
        <w:t xml:space="preserve">                                       </w:t>
      </w:r>
    </w:p>
    <w:p w14:paraId="4A96DD4E">
      <w:pPr>
        <w:snapToGrid w:val="0"/>
        <w:spacing w:line="360" w:lineRule="auto"/>
        <w:ind w:firstLine="602" w:firstLineChars="200"/>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合 同 编 号：</w:t>
      </w:r>
      <w:r>
        <w:rPr>
          <w:rFonts w:hint="eastAsia" w:ascii="仿宋" w:hAnsi="仿宋" w:eastAsia="仿宋" w:cs="仿宋"/>
          <w:b/>
          <w:sz w:val="30"/>
          <w:szCs w:val="30"/>
          <w:highlight w:val="none"/>
          <w:u w:val="single"/>
        </w:rPr>
        <w:t xml:space="preserve">                                       </w:t>
      </w:r>
    </w:p>
    <w:p w14:paraId="196FE598">
      <w:pPr>
        <w:tabs>
          <w:tab w:val="left" w:pos="4473"/>
          <w:tab w:val="left" w:pos="8946"/>
        </w:tabs>
        <w:snapToGrid w:val="0"/>
        <w:spacing w:line="360" w:lineRule="auto"/>
        <w:ind w:firstLine="602" w:firstLineChars="200"/>
        <w:rPr>
          <w:rFonts w:hint="eastAsia" w:ascii="仿宋" w:hAnsi="仿宋" w:eastAsia="仿宋" w:cs="仿宋"/>
          <w:b/>
          <w:kern w:val="0"/>
          <w:sz w:val="30"/>
          <w:szCs w:val="30"/>
          <w:highlight w:val="none"/>
          <w:u w:val="single"/>
        </w:rPr>
      </w:pPr>
      <w:r>
        <w:rPr>
          <w:rFonts w:hint="eastAsia" w:ascii="仿宋" w:hAnsi="仿宋" w:eastAsia="仿宋" w:cs="仿宋"/>
          <w:b/>
          <w:kern w:val="0"/>
          <w:sz w:val="30"/>
          <w:szCs w:val="30"/>
          <w:highlight w:val="none"/>
        </w:rPr>
        <w:t>资质证书等级：</w:t>
      </w:r>
      <w:r>
        <w:rPr>
          <w:rFonts w:hint="eastAsia" w:ascii="仿宋" w:hAnsi="仿宋" w:eastAsia="仿宋" w:cs="仿宋"/>
          <w:b/>
          <w:kern w:val="0"/>
          <w:sz w:val="30"/>
          <w:szCs w:val="30"/>
          <w:highlight w:val="none"/>
          <w:u w:val="single"/>
        </w:rPr>
        <w:t xml:space="preserve">                                      </w:t>
      </w:r>
    </w:p>
    <w:p w14:paraId="5956D2F5">
      <w:pPr>
        <w:snapToGrid w:val="0"/>
        <w:spacing w:line="360" w:lineRule="auto"/>
        <w:ind w:left="2403" w:leftChars="284" w:hanging="1807" w:hangingChars="60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采  购   人</w:t>
      </w:r>
      <w:r>
        <w:rPr>
          <w:rFonts w:hint="eastAsia" w:ascii="仿宋" w:hAnsi="仿宋" w:eastAsia="仿宋" w:cs="仿宋"/>
          <w:b/>
          <w:sz w:val="30"/>
          <w:szCs w:val="30"/>
          <w:highlight w:val="none"/>
        </w:rPr>
        <w:t>：</w:t>
      </w:r>
      <w:r>
        <w:rPr>
          <w:rFonts w:hint="eastAsia" w:ascii="仿宋" w:hAnsi="仿宋" w:eastAsia="仿宋" w:cs="仿宋"/>
          <w:b/>
          <w:bCs/>
          <w:sz w:val="30"/>
          <w:szCs w:val="30"/>
          <w:highlight w:val="none"/>
          <w:u w:val="single"/>
        </w:rPr>
        <w:t xml:space="preserve">                                      </w:t>
      </w:r>
    </w:p>
    <w:p w14:paraId="34956B98">
      <w:pPr>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供  应   商</w:t>
      </w:r>
      <w:r>
        <w:rPr>
          <w:rFonts w:hint="eastAsia" w:ascii="仿宋" w:hAnsi="仿宋" w:eastAsia="仿宋" w:cs="仿宋"/>
          <w:b/>
          <w:sz w:val="30"/>
          <w:szCs w:val="30"/>
          <w:highlight w:val="none"/>
        </w:rPr>
        <w:t xml:space="preserve">： </w:t>
      </w:r>
      <w:r>
        <w:rPr>
          <w:rFonts w:hint="eastAsia" w:ascii="仿宋" w:hAnsi="仿宋" w:eastAsia="仿宋" w:cs="仿宋"/>
          <w:b/>
          <w:sz w:val="30"/>
          <w:szCs w:val="30"/>
          <w:highlight w:val="none"/>
          <w:u w:val="single"/>
        </w:rPr>
        <w:t xml:space="preserve">                                     </w:t>
      </w:r>
    </w:p>
    <w:p w14:paraId="3F77C96F">
      <w:pPr>
        <w:snapToGrid w:val="0"/>
        <w:spacing w:line="520" w:lineRule="exact"/>
        <w:ind w:right="-27" w:firstLine="600"/>
        <w:rPr>
          <w:rFonts w:hint="eastAsia" w:ascii="仿宋" w:hAnsi="仿宋" w:eastAsia="仿宋" w:cs="仿宋"/>
          <w:b/>
          <w:sz w:val="30"/>
          <w:szCs w:val="30"/>
          <w:highlight w:val="none"/>
        </w:rPr>
      </w:pPr>
      <w:r>
        <w:rPr>
          <w:rFonts w:hint="eastAsia" w:ascii="仿宋" w:hAnsi="仿宋" w:eastAsia="仿宋" w:cs="仿宋"/>
          <w:b/>
          <w:sz w:val="30"/>
          <w:szCs w:val="30"/>
          <w:highlight w:val="none"/>
        </w:rPr>
        <w:t>签  订  日  期：</w:t>
      </w:r>
      <w:r>
        <w:rPr>
          <w:rFonts w:hint="eastAsia" w:ascii="仿宋" w:hAnsi="仿宋" w:eastAsia="仿宋" w:cs="仿宋"/>
          <w:b/>
          <w:sz w:val="30"/>
          <w:szCs w:val="30"/>
          <w:highlight w:val="none"/>
          <w:u w:val="single"/>
        </w:rPr>
        <w:t xml:space="preserve">                                    </w:t>
      </w:r>
    </w:p>
    <w:p w14:paraId="534CE8A4">
      <w:pPr>
        <w:adjustRightInd w:val="0"/>
        <w:snapToGrid w:val="0"/>
        <w:spacing w:line="360" w:lineRule="auto"/>
        <w:rPr>
          <w:rFonts w:hint="eastAsia" w:ascii="仿宋" w:hAnsi="仿宋" w:eastAsia="仿宋" w:cs="仿宋"/>
          <w:bCs/>
          <w:snapToGrid w:val="0"/>
          <w:kern w:val="0"/>
          <w:szCs w:val="21"/>
          <w:highlight w:val="none"/>
        </w:rPr>
      </w:pPr>
    </w:p>
    <w:p w14:paraId="4EB28962">
      <w:pPr>
        <w:rPr>
          <w:rFonts w:hint="eastAsia" w:ascii="仿宋" w:hAnsi="仿宋" w:eastAsia="仿宋" w:cs="仿宋"/>
          <w:b/>
          <w:sz w:val="28"/>
          <w:szCs w:val="28"/>
          <w:highlight w:val="none"/>
        </w:rPr>
      </w:pPr>
      <w:bookmarkStart w:id="3" w:name="_Toc11699"/>
      <w:bookmarkStart w:id="4" w:name="_Toc8734774"/>
      <w:r>
        <w:rPr>
          <w:rFonts w:hint="eastAsia" w:ascii="仿宋" w:hAnsi="仿宋" w:eastAsia="仿宋" w:cs="仿宋"/>
          <w:b/>
          <w:sz w:val="28"/>
          <w:szCs w:val="28"/>
          <w:highlight w:val="none"/>
        </w:rPr>
        <w:br w:type="page"/>
      </w:r>
    </w:p>
    <w:p w14:paraId="17637E58">
      <w:pPr>
        <w:numPr>
          <w:ilvl w:val="0"/>
          <w:numId w:val="0"/>
        </w:numPr>
        <w:spacing w:line="360" w:lineRule="auto"/>
        <w:jc w:val="center"/>
        <w:outlineLvl w:val="1"/>
        <w:rPr>
          <w:rFonts w:hint="eastAsia" w:ascii="仿宋" w:hAnsi="仿宋" w:eastAsia="仿宋" w:cs="仿宋"/>
          <w:b/>
          <w:sz w:val="28"/>
          <w:szCs w:val="28"/>
          <w:highlight w:val="none"/>
        </w:rPr>
      </w:pPr>
      <w:bookmarkStart w:id="5" w:name="_Toc29608"/>
      <w:r>
        <w:rPr>
          <w:rFonts w:hint="eastAsia" w:ascii="仿宋" w:hAnsi="仿宋" w:eastAsia="仿宋" w:cs="仿宋"/>
          <w:b/>
          <w:sz w:val="28"/>
          <w:szCs w:val="28"/>
          <w:highlight w:val="none"/>
          <w:lang w:val="en-US" w:eastAsia="zh-CN"/>
        </w:rPr>
        <w:t xml:space="preserve">第一节 </w:t>
      </w:r>
      <w:r>
        <w:rPr>
          <w:rFonts w:hint="eastAsia" w:ascii="仿宋" w:hAnsi="仿宋" w:eastAsia="仿宋" w:cs="仿宋"/>
          <w:b/>
          <w:sz w:val="28"/>
          <w:szCs w:val="28"/>
          <w:highlight w:val="none"/>
        </w:rPr>
        <w:t>合同条款</w:t>
      </w:r>
      <w:bookmarkEnd w:id="1"/>
      <w:bookmarkEnd w:id="2"/>
      <w:bookmarkEnd w:id="3"/>
      <w:bookmarkEnd w:id="4"/>
      <w:bookmarkEnd w:id="5"/>
    </w:p>
    <w:p w14:paraId="64D83A68">
      <w:pPr>
        <w:jc w:val="center"/>
        <w:outlineLvl w:val="1"/>
        <w:rPr>
          <w:rFonts w:hint="eastAsia" w:ascii="仿宋" w:hAnsi="仿宋" w:eastAsia="仿宋" w:cs="仿宋"/>
          <w:b/>
          <w:sz w:val="22"/>
          <w:szCs w:val="22"/>
          <w:highlight w:val="none"/>
          <w:lang w:eastAsia="zh-CN"/>
        </w:rPr>
      </w:pPr>
      <w:bookmarkStart w:id="6" w:name="_Toc4274"/>
      <w:bookmarkStart w:id="7" w:name="_Toc12987"/>
      <w:r>
        <w:rPr>
          <w:rFonts w:hint="eastAsia" w:ascii="仿宋" w:hAnsi="仿宋" w:eastAsia="仿宋" w:cs="仿宋"/>
          <w:b/>
          <w:sz w:val="22"/>
          <w:szCs w:val="22"/>
          <w:highlight w:val="none"/>
          <w:lang w:eastAsia="zh-CN"/>
        </w:rPr>
        <w:t>（</w:t>
      </w:r>
      <w:r>
        <w:rPr>
          <w:rFonts w:hint="eastAsia" w:ascii="仿宋" w:hAnsi="仿宋" w:eastAsia="仿宋" w:cs="仿宋"/>
          <w:b/>
          <w:sz w:val="22"/>
          <w:szCs w:val="22"/>
          <w:highlight w:val="none"/>
          <w:lang w:val="en-US" w:eastAsia="zh-CN"/>
        </w:rPr>
        <w:t>此合同为参考文本，具体以甲乙双方签订的合同为准</w:t>
      </w:r>
      <w:r>
        <w:rPr>
          <w:rFonts w:hint="eastAsia" w:ascii="仿宋" w:hAnsi="仿宋" w:eastAsia="仿宋" w:cs="仿宋"/>
          <w:b/>
          <w:sz w:val="22"/>
          <w:szCs w:val="22"/>
          <w:highlight w:val="none"/>
          <w:lang w:eastAsia="zh-CN"/>
        </w:rPr>
        <w:t>）</w:t>
      </w:r>
      <w:bookmarkEnd w:id="6"/>
      <w:bookmarkEnd w:id="7"/>
    </w:p>
    <w:p w14:paraId="46EFBD97">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8" w:name="_Toc8734775"/>
      <w:bookmarkStart w:id="9" w:name="_Toc8194660"/>
      <w:bookmarkStart w:id="10" w:name="_Toc389553741"/>
      <w:r>
        <w:rPr>
          <w:rFonts w:hint="eastAsia" w:ascii="仿宋" w:hAnsi="仿宋" w:eastAsia="仿宋" w:cs="仿宋"/>
          <w:sz w:val="24"/>
          <w:szCs w:val="24"/>
          <w:highlight w:val="none"/>
        </w:rPr>
        <w:t>1．词语定义</w:t>
      </w:r>
      <w:bookmarkEnd w:id="8"/>
      <w:bookmarkEnd w:id="9"/>
      <w:bookmarkEnd w:id="10"/>
    </w:p>
    <w:p w14:paraId="27003BF7">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本合同条款下述定义和解释仅限于本</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使用。</w:t>
      </w:r>
    </w:p>
    <w:p w14:paraId="085937F8">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：即合同书中的“甲方”，是指本合同条款中指明的指定的负责管理建设项目的代表机构，以及取得该当事人（单位）资格的合法继承人。</w:t>
      </w:r>
    </w:p>
    <w:p w14:paraId="2EC2077D">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　编制人: 即合同书中的“乙方”，是指其</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已为业主所接受，并与业主签订了合同书承担本合同项目的咨询机构，以及取得该当事机构资格的合法继承人，但不包括该当事机构的任何受让人。</w:t>
      </w:r>
    </w:p>
    <w:p w14:paraId="3040BCCE">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  分包人: 是指经</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批准，具有相应资质，承担合同中项目核准程序规定的部分专题以及部分科研试验的咨询机构。</w:t>
      </w:r>
    </w:p>
    <w:p w14:paraId="44A541DE">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　工作合同: 是指工作合同书、</w:t>
      </w:r>
      <w:r>
        <w:rPr>
          <w:rFonts w:hint="eastAsia" w:ascii="仿宋" w:hAnsi="仿宋" w:eastAsia="仿宋" w:cs="仿宋"/>
          <w:sz w:val="24"/>
          <w:szCs w:val="24"/>
          <w:highlight w:val="none"/>
          <w:lang w:eastAsia="zh-CN"/>
        </w:rPr>
        <w:t>中标（成交）通知书</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、合同条款、技术标准与规范、报价清单，以及构成合同组成部分的其它文件。</w:t>
      </w:r>
    </w:p>
    <w:p w14:paraId="766C353E">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w:t>
      </w:r>
      <w:r>
        <w:rPr>
          <w:rFonts w:hint="eastAsia" w:ascii="仿宋" w:hAnsi="仿宋" w:eastAsia="仿宋" w:cs="仿宋"/>
          <w:color w:val="FF0000"/>
          <w:sz w:val="24"/>
          <w:szCs w:val="24"/>
          <w:highlight w:val="none"/>
        </w:rPr>
        <w:t xml:space="preserve"> </w:t>
      </w:r>
      <w:r>
        <w:rPr>
          <w:rFonts w:hint="eastAsia" w:ascii="仿宋" w:hAnsi="仿宋" w:eastAsia="仿宋" w:cs="仿宋"/>
          <w:sz w:val="24"/>
          <w:szCs w:val="24"/>
          <w:highlight w:val="none"/>
        </w:rPr>
        <w:t>技术标准与规范: 是本次课题研究的依据，指中华人民共和国国家标准和国家发改委等主管部门颁布的现行标准、规范、规程、定额、办法、示例等，以及</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有关书面要求。</w:t>
      </w:r>
    </w:p>
    <w:p w14:paraId="0B2C1076">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1.7　成果报告: 指乙方按合同的规定而编写的有关本项目的专题报告。</w:t>
      </w:r>
    </w:p>
    <w:p w14:paraId="1483CE84">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1.10　不可抗力：指业主与乙方不能预见、或不能采取措施避免并不能克服的自然灾害或社会政治因素（如国内战争或Ⅶ级及其以上地震）等。</w:t>
      </w:r>
    </w:p>
    <w:p w14:paraId="127DAB0E">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1.11　业主风险：因不可抗力或应由业主单方承担责任而产生的风险。</w:t>
      </w:r>
    </w:p>
    <w:p w14:paraId="069839E1">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 合同文件及解释顺序</w:t>
      </w:r>
    </w:p>
    <w:p w14:paraId="4A2E1835">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合同文件应能互相解释，互为说明。除合同另有约定外，其组成和解释顺序如下：</w:t>
      </w:r>
    </w:p>
    <w:p w14:paraId="0EF183D5">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1.12.1合同协议书及其附件（含评标期间和合同谈判过程中的澄清文件和补充资料；</w:t>
      </w:r>
      <w:r>
        <w:rPr>
          <w:rFonts w:hint="eastAsia" w:ascii="仿宋" w:hAnsi="仿宋" w:eastAsia="仿宋" w:cs="仿宋"/>
          <w:bCs/>
          <w:snapToGrid w:val="0"/>
          <w:kern w:val="0"/>
          <w:sz w:val="24"/>
          <w:szCs w:val="24"/>
          <w:highlight w:val="none"/>
        </w:rPr>
        <w:t>编制人提交的经</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审核通过的工作大纲及进度计划</w:t>
      </w:r>
      <w:r>
        <w:rPr>
          <w:rFonts w:hint="eastAsia" w:ascii="仿宋" w:hAnsi="仿宋" w:eastAsia="仿宋" w:cs="仿宋"/>
          <w:sz w:val="24"/>
          <w:szCs w:val="24"/>
          <w:highlight w:val="none"/>
        </w:rPr>
        <w:t>以及双方协商同意的补充及修改文件等）；</w:t>
      </w:r>
    </w:p>
    <w:p w14:paraId="12098337">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1.12.2 </w:t>
      </w:r>
      <w:r>
        <w:rPr>
          <w:rFonts w:hint="eastAsia" w:ascii="仿宋" w:hAnsi="仿宋" w:eastAsia="仿宋" w:cs="仿宋"/>
          <w:sz w:val="24"/>
          <w:szCs w:val="24"/>
          <w:highlight w:val="none"/>
          <w:lang w:eastAsia="zh-CN"/>
        </w:rPr>
        <w:t>中标（成交）通知书</w:t>
      </w:r>
      <w:r>
        <w:rPr>
          <w:rFonts w:hint="eastAsia" w:ascii="仿宋" w:hAnsi="仿宋" w:eastAsia="仿宋" w:cs="仿宋"/>
          <w:sz w:val="24"/>
          <w:szCs w:val="24"/>
          <w:highlight w:val="none"/>
        </w:rPr>
        <w:t>；</w:t>
      </w:r>
    </w:p>
    <w:p w14:paraId="50BA5AF8">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1.12.3 </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w:t>
      </w:r>
    </w:p>
    <w:p w14:paraId="6DBBF870">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1.12.4 合同条款；</w:t>
      </w:r>
    </w:p>
    <w:p w14:paraId="52C43AA6">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1.12.5 双方协商同意的变更、纪要、协议；</w:t>
      </w:r>
    </w:p>
    <w:p w14:paraId="0E344E33">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1.12.6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在《</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》中提供的技术资料。</w:t>
      </w:r>
    </w:p>
    <w:p w14:paraId="7261ADD3">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当合同文件出现含糊不清或不相一致时，在不影响项目进度的情况下，由双方协商解决；双方意见仍不能一致的，按本合同条款第9.1条约定的办法解决。</w:t>
      </w:r>
    </w:p>
    <w:p w14:paraId="15552F6B">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1.13　天: 指日历日。年、月、日按公历计算。</w:t>
      </w:r>
    </w:p>
    <w:p w14:paraId="72321FB8">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1.14　时间：本</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所指时间均为北京时间。</w:t>
      </w:r>
    </w:p>
    <w:p w14:paraId="2409D683">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11" w:name="_Toc8734776"/>
      <w:bookmarkStart w:id="12" w:name="_Toc8194661"/>
      <w:bookmarkStart w:id="13" w:name="_Toc389553742"/>
      <w:r>
        <w:rPr>
          <w:rFonts w:hint="eastAsia" w:ascii="仿宋" w:hAnsi="仿宋" w:eastAsia="仿宋" w:cs="仿宋"/>
          <w:sz w:val="24"/>
          <w:szCs w:val="24"/>
          <w:highlight w:val="none"/>
        </w:rPr>
        <w:t>2．双方责任</w:t>
      </w:r>
      <w:bookmarkEnd w:id="11"/>
      <w:bookmarkEnd w:id="12"/>
      <w:bookmarkEnd w:id="13"/>
    </w:p>
    <w:p w14:paraId="745A6882">
      <w:pPr>
        <w:pageBreakBefore w:val="0"/>
        <w:kinsoku/>
        <w:wordWrap/>
        <w:overflowPunct/>
        <w:topLinePunct w:val="0"/>
        <w:autoSpaceDE/>
        <w:autoSpaceDN/>
        <w:bidi w:val="0"/>
        <w:spacing w:line="440" w:lineRule="exact"/>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2.1</w:t>
      </w:r>
      <w:r>
        <w:rPr>
          <w:rFonts w:hint="eastAsia" w:ascii="仿宋" w:hAnsi="仿宋" w:eastAsia="仿宋" w:cs="仿宋"/>
          <w:b/>
          <w:sz w:val="24"/>
          <w:szCs w:val="24"/>
          <w:highlight w:val="none"/>
        </w:rPr>
        <w:t xml:space="preserve"> </w:t>
      </w:r>
      <w:r>
        <w:rPr>
          <w:rFonts w:hint="eastAsia" w:ascii="仿宋" w:hAnsi="仿宋" w:eastAsia="仿宋" w:cs="仿宋"/>
          <w:b/>
          <w:sz w:val="24"/>
          <w:szCs w:val="24"/>
          <w:highlight w:val="none"/>
          <w:lang w:eastAsia="zh-CN"/>
        </w:rPr>
        <w:t>采购人</w:t>
      </w:r>
      <w:r>
        <w:rPr>
          <w:rFonts w:hint="eastAsia" w:ascii="仿宋" w:hAnsi="仿宋" w:eastAsia="仿宋" w:cs="仿宋"/>
          <w:b/>
          <w:sz w:val="24"/>
          <w:szCs w:val="24"/>
          <w:highlight w:val="none"/>
        </w:rPr>
        <w:t>责任</w:t>
      </w:r>
    </w:p>
    <w:p w14:paraId="5DAE8A32">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2.1.1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应尊重编制人根据国家或行业有关标准规定进行研究工作的权力，不应提出与国家或行业标准、规定相抵触的要求；</w:t>
      </w:r>
    </w:p>
    <w:p w14:paraId="3F29BB3F">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2.1.2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有义务向编制人在签订合同后7日内提供前期已形成的基础资料1套，并对提供资料的可靠性负责；编制人可根据研究工作所需，自主决定是否借阅</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提供的资料。</w:t>
      </w:r>
    </w:p>
    <w:p w14:paraId="48EFD83F">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2.1.3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应按合同规定向编制人支付项目开展研究所需的费用；</w:t>
      </w:r>
    </w:p>
    <w:p w14:paraId="45632AA4">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2.1.4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需要保护编制人的版权、未经编制人同意，</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对编制人交付的报告不得复制或向第三方转让或用于本合同外的项目；</w:t>
      </w:r>
    </w:p>
    <w:p w14:paraId="7436158D">
      <w:pPr>
        <w:pageBreakBefore w:val="0"/>
        <w:kinsoku/>
        <w:wordWrap/>
        <w:overflowPunct/>
        <w:topLinePunct w:val="0"/>
        <w:autoSpaceDE/>
        <w:autoSpaceDN/>
        <w:bidi w:val="0"/>
        <w:spacing w:line="440" w:lineRule="exact"/>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2.2 </w:t>
      </w:r>
      <w:r>
        <w:rPr>
          <w:rFonts w:hint="eastAsia" w:ascii="仿宋" w:hAnsi="仿宋" w:eastAsia="仿宋" w:cs="仿宋"/>
          <w:b/>
          <w:sz w:val="24"/>
          <w:szCs w:val="24"/>
          <w:highlight w:val="none"/>
        </w:rPr>
        <w:t>编制人责任</w:t>
      </w:r>
    </w:p>
    <w:p w14:paraId="050D24D7">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2.2.1 按照国家或行业现行标准、规程、规范、技术条例进行本招标项目的研究工作,提交符合本项目质量验收标准的成果文件； </w:t>
      </w:r>
    </w:p>
    <w:p w14:paraId="3C7CF8BC">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2.2.2进度计划的提交：编制人在接到</w:t>
      </w:r>
      <w:r>
        <w:rPr>
          <w:rFonts w:hint="eastAsia" w:ascii="仿宋" w:hAnsi="仿宋" w:eastAsia="仿宋" w:cs="仿宋"/>
          <w:sz w:val="24"/>
          <w:szCs w:val="24"/>
          <w:highlight w:val="none"/>
          <w:lang w:eastAsia="zh-CN"/>
        </w:rPr>
        <w:t>中标（成交）通知书</w:t>
      </w:r>
      <w:r>
        <w:rPr>
          <w:rFonts w:hint="eastAsia" w:ascii="仿宋" w:hAnsi="仿宋" w:eastAsia="仿宋" w:cs="仿宋"/>
          <w:sz w:val="24"/>
          <w:szCs w:val="24"/>
          <w:highlight w:val="none"/>
        </w:rPr>
        <w:t>后14日内，向</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提供工作大纲；</w:t>
      </w:r>
    </w:p>
    <w:p w14:paraId="51550D3B">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2.2.3 编制人应按照合同的规定和</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中承诺的质量、安全、</w:t>
      </w:r>
      <w:r>
        <w:rPr>
          <w:rFonts w:hint="eastAsia" w:ascii="仿宋" w:hAnsi="仿宋" w:eastAsia="仿宋" w:cs="仿宋"/>
          <w:color w:val="000000"/>
          <w:sz w:val="24"/>
          <w:highlight w:val="none"/>
          <w:lang w:val="en-US" w:eastAsia="zh-CN"/>
        </w:rPr>
        <w:t>设计周期</w:t>
      </w:r>
      <w:r>
        <w:rPr>
          <w:rFonts w:hint="eastAsia" w:ascii="仿宋" w:hAnsi="仿宋" w:eastAsia="仿宋" w:cs="仿宋"/>
          <w:sz w:val="24"/>
          <w:szCs w:val="24"/>
          <w:highlight w:val="none"/>
        </w:rPr>
        <w:t>进行工作，并对提交的成果负责；</w:t>
      </w:r>
    </w:p>
    <w:p w14:paraId="5BF932B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2.2.4编制人发现</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提供的资料（或图册）存在明显错误或疏忽，应及时通知</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；编制人对于项目需要的基础资料且</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未能提供的，编制人应自行搜集，可能发生的费用应包含在投标报价中，</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不再支付；</w:t>
      </w:r>
    </w:p>
    <w:p w14:paraId="0BE494EB">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2.2.5 转包和分包</w:t>
      </w:r>
    </w:p>
    <w:p w14:paraId="4A0ADA94">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不得将本合同转包。</w:t>
      </w:r>
    </w:p>
    <w:p w14:paraId="24139E52">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不得将任务主体工作分包给第三人。经</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同意，</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可将任务中有特殊要求的工作进行分包。</w:t>
      </w:r>
    </w:p>
    <w:p w14:paraId="208FA8A2">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（3）分包人的资质和能力均应与其承担的工程规模和标准相适应，分包人不得再将该分包项目再次分包或转包。</w:t>
      </w:r>
    </w:p>
    <w:p w14:paraId="7DA87272">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（4）即使</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同意分包，也不应解除</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人根据合同规定应承担的全部责任和义务，</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应对其分包人的工作负全部责任。</w:t>
      </w:r>
    </w:p>
    <w:p w14:paraId="2034D9A2">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（5）任何分包合同须在签订之日7天内报</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备案。</w:t>
      </w:r>
    </w:p>
    <w:p w14:paraId="0AC77CD9">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成交人</w:t>
      </w:r>
      <w:r>
        <w:rPr>
          <w:rFonts w:hint="eastAsia" w:ascii="仿宋" w:hAnsi="仿宋" w:eastAsia="仿宋" w:cs="仿宋"/>
          <w:sz w:val="24"/>
          <w:szCs w:val="24"/>
          <w:highlight w:val="none"/>
        </w:rPr>
        <w:t>与各分包人之间的法律和经济纠纷不承担任何责任和义务。</w:t>
      </w:r>
    </w:p>
    <w:p w14:paraId="400733B4">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2.2.6人员保证与变更</w:t>
      </w:r>
    </w:p>
    <w:p w14:paraId="1B111E9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 编制人应安排</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中承诺的人员投入工作，并在工作过程中保持人员的相对稳定。</w:t>
      </w:r>
    </w:p>
    <w:p w14:paraId="79D99756">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 如果编制人人员不能胜任工作、渎职或从事其他违法活动，业主有权以书面形式提出更换要求，编制人应立即派出具有同等资历的人员替换； 若非因上述原因，编制人有权拒绝。编制人在事先取得业主的同意后可以更换人员，但应符合合同规定的资历要求，否则，业主有权拒绝。</w:t>
      </w:r>
    </w:p>
    <w:p w14:paraId="2E79D63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 编制人的工作进度没有达到</w:t>
      </w:r>
      <w:r>
        <w:rPr>
          <w:rFonts w:hint="eastAsia" w:ascii="仿宋" w:hAnsi="仿宋" w:eastAsia="仿宋" w:cs="仿宋"/>
          <w:sz w:val="24"/>
          <w:szCs w:val="24"/>
          <w:highlight w:val="none"/>
          <w:lang w:eastAsia="zh-CN"/>
        </w:rPr>
        <w:t>投标函</w:t>
      </w:r>
      <w:r>
        <w:rPr>
          <w:rFonts w:hint="eastAsia" w:ascii="仿宋" w:hAnsi="仿宋" w:eastAsia="仿宋" w:cs="仿宋"/>
          <w:sz w:val="24"/>
          <w:szCs w:val="24"/>
          <w:highlight w:val="none"/>
        </w:rPr>
        <w:t>中承诺的进度计划时，业主有权提出要求增加人员，编制人应立即安排，其费用被认为已包含在合同价格之中。</w:t>
      </w:r>
    </w:p>
    <w:p w14:paraId="7DF340CB">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 由于</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提出加快工作进度，提前完成而增加人员时，其费用应另外计列。</w:t>
      </w:r>
    </w:p>
    <w:p w14:paraId="612103DC">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2.2.7 编制人未经</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同意不得向第三方扩散、转让</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提交的报告等技术经济资料。</w:t>
      </w:r>
    </w:p>
    <w:p w14:paraId="5F641B5C">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2.2.8对于编制人在工作过程中发生的人员伤亡，或者造成第三方的人员伤亡，或财产损失，或由此而引起的其他一切损害和损失，</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均不承担责任，由编制人负责。</w:t>
      </w:r>
    </w:p>
    <w:p w14:paraId="18CFE6B4">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14" w:name="_Toc8194662"/>
      <w:bookmarkStart w:id="15" w:name="_Toc389553743"/>
      <w:bookmarkStart w:id="16" w:name="_Toc8734777"/>
      <w:r>
        <w:rPr>
          <w:rFonts w:hint="eastAsia" w:ascii="仿宋" w:hAnsi="仿宋" w:eastAsia="仿宋" w:cs="仿宋"/>
          <w:sz w:val="24"/>
          <w:szCs w:val="24"/>
          <w:highlight w:val="none"/>
        </w:rPr>
        <w:t>3．工作进度要求</w:t>
      </w:r>
      <w:bookmarkEnd w:id="14"/>
      <w:bookmarkEnd w:id="15"/>
      <w:bookmarkEnd w:id="16"/>
    </w:p>
    <w:p w14:paraId="48B5DA4C">
      <w:pPr>
        <w:pageBreakBefore w:val="0"/>
        <w:kinsoku/>
        <w:wordWrap/>
        <w:overflowPunct/>
        <w:topLinePunct w:val="0"/>
        <w:autoSpaceDE/>
        <w:autoSpaceDN/>
        <w:bidi w:val="0"/>
        <w:spacing w:line="440" w:lineRule="exact"/>
        <w:ind w:right="0"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编制人应于</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rPr>
        <w:t xml:space="preserve"> 年  月   日</w:t>
      </w:r>
      <w:r>
        <w:rPr>
          <w:rFonts w:hint="eastAsia" w:ascii="仿宋" w:hAnsi="仿宋" w:eastAsia="仿宋" w:cs="仿宋"/>
          <w:b/>
          <w:sz w:val="24"/>
          <w:szCs w:val="24"/>
          <w:highlight w:val="none"/>
        </w:rPr>
        <w:t>（具体时间依据投标文件确定）前提交成果报告。</w:t>
      </w:r>
    </w:p>
    <w:p w14:paraId="75308EA9">
      <w:pPr>
        <w:pStyle w:val="4"/>
        <w:pageBreakBefore w:val="0"/>
        <w:numPr>
          <w:ilvl w:val="0"/>
          <w:numId w:val="1"/>
        </w:numPr>
        <w:kinsoku/>
        <w:wordWrap/>
        <w:overflowPunct/>
        <w:topLinePunct w:val="0"/>
        <w:autoSpaceDE/>
        <w:autoSpaceDN/>
        <w:bidi w:val="0"/>
        <w:spacing w:before="0" w:after="0" w:line="440" w:lineRule="exact"/>
        <w:ind w:left="420" w:leftChars="0" w:right="0" w:hanging="420" w:firstLineChars="0"/>
        <w:textAlignment w:val="auto"/>
        <w:rPr>
          <w:rFonts w:hint="eastAsia" w:ascii="仿宋" w:hAnsi="仿宋" w:eastAsia="仿宋" w:cs="仿宋"/>
          <w:sz w:val="24"/>
          <w:szCs w:val="24"/>
          <w:highlight w:val="none"/>
        </w:rPr>
      </w:pPr>
      <w:bookmarkStart w:id="17" w:name="_Toc8734778"/>
      <w:bookmarkStart w:id="18" w:name="_Toc8194663"/>
      <w:r>
        <w:rPr>
          <w:rFonts w:hint="eastAsia" w:ascii="仿宋" w:hAnsi="仿宋" w:eastAsia="仿宋" w:cs="仿宋"/>
          <w:sz w:val="24"/>
          <w:szCs w:val="24"/>
          <w:highlight w:val="none"/>
        </w:rPr>
        <w:t>提交的成果</w:t>
      </w:r>
      <w:bookmarkEnd w:id="17"/>
      <w:bookmarkEnd w:id="18"/>
    </w:p>
    <w:p w14:paraId="3BDF14E9">
      <w:pPr>
        <w:pageBreakBefore w:val="0"/>
        <w:numPr>
          <w:ilvl w:val="0"/>
          <w:numId w:val="2"/>
        </w:numPr>
        <w:kinsoku/>
        <w:wordWrap/>
        <w:overflowPunct/>
        <w:topLinePunct w:val="0"/>
        <w:autoSpaceDE/>
        <w:autoSpaceDN/>
        <w:bidi w:val="0"/>
        <w:spacing w:before="0" w:after="0" w:line="440" w:lineRule="exact"/>
        <w:ind w:leftChars="0" w:right="0" w:rightChars="0" w:firstLine="480" w:firstLineChars="200"/>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b w:val="0"/>
          <w:kern w:val="2"/>
          <w:sz w:val="24"/>
          <w:szCs w:val="24"/>
          <w:highlight w:val="none"/>
          <w:lang w:val="en-US" w:eastAsia="zh-CN" w:bidi="ar-SA"/>
        </w:rPr>
        <w:t>提交的成果：以采购人意见为准，满足采购人要求；</w:t>
      </w:r>
    </w:p>
    <w:p w14:paraId="7E1FA4C6">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19" w:name="_Toc389553745"/>
      <w:bookmarkStart w:id="20" w:name="_Toc8734779"/>
      <w:bookmarkStart w:id="21" w:name="_Toc8194664"/>
      <w:r>
        <w:rPr>
          <w:rFonts w:hint="eastAsia" w:ascii="仿宋" w:hAnsi="仿宋" w:eastAsia="仿宋" w:cs="仿宋"/>
          <w:sz w:val="24"/>
          <w:szCs w:val="24"/>
          <w:highlight w:val="none"/>
        </w:rPr>
        <w:t>5．其它服务</w:t>
      </w:r>
      <w:bookmarkEnd w:id="19"/>
      <w:bookmarkEnd w:id="20"/>
      <w:bookmarkEnd w:id="21"/>
    </w:p>
    <w:p w14:paraId="452241E3">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bookmarkStart w:id="22" w:name="_Toc389553746"/>
      <w:r>
        <w:rPr>
          <w:rFonts w:hint="eastAsia" w:ascii="仿宋" w:hAnsi="仿宋" w:eastAsia="仿宋" w:cs="仿宋"/>
          <w:sz w:val="24"/>
          <w:szCs w:val="24"/>
          <w:highlight w:val="none"/>
        </w:rPr>
        <w:t>5.1其它服务包括但不限于以下工作：</w:t>
      </w:r>
    </w:p>
    <w:p w14:paraId="3D667BD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要求的</w:t>
      </w:r>
      <w:r>
        <w:rPr>
          <w:rFonts w:hint="eastAsia" w:ascii="仿宋" w:hAnsi="仿宋" w:eastAsia="仿宋" w:cs="仿宋"/>
          <w:color w:val="000000"/>
          <w:sz w:val="24"/>
          <w:highlight w:val="none"/>
          <w:lang w:val="en-US" w:eastAsia="zh-CN"/>
        </w:rPr>
        <w:t>设计周期</w:t>
      </w:r>
      <w:r>
        <w:rPr>
          <w:rFonts w:hint="eastAsia" w:ascii="仿宋" w:hAnsi="仿宋" w:eastAsia="仿宋" w:cs="仿宋"/>
          <w:sz w:val="24"/>
          <w:szCs w:val="24"/>
          <w:highlight w:val="none"/>
        </w:rPr>
        <w:t>提前交付的报告；</w:t>
      </w:r>
    </w:p>
    <w:p w14:paraId="6E0D6DCB">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（2）增加报告份数超过规定的部分；</w:t>
      </w:r>
    </w:p>
    <w:p w14:paraId="2E08C638">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（3）配合</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完成</w:t>
      </w:r>
      <w:r>
        <w:rPr>
          <w:rFonts w:hint="eastAsia" w:ascii="仿宋" w:hAnsi="仿宋" w:eastAsia="仿宋" w:cs="仿宋"/>
          <w:sz w:val="24"/>
          <w:szCs w:val="24"/>
          <w:highlight w:val="none"/>
          <w:lang w:val="en-US" w:eastAsia="zh-CN"/>
        </w:rPr>
        <w:t>项目</w:t>
      </w:r>
      <w:r>
        <w:rPr>
          <w:rFonts w:hint="eastAsia" w:ascii="仿宋" w:hAnsi="仿宋" w:eastAsia="仿宋" w:cs="仿宋"/>
          <w:sz w:val="24"/>
          <w:szCs w:val="24"/>
          <w:highlight w:val="none"/>
        </w:rPr>
        <w:t>规划阶段各级的咨询论证与审查审批相关技术工作。</w:t>
      </w:r>
    </w:p>
    <w:p w14:paraId="7AEFFE6C">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23" w:name="_Toc8194665"/>
      <w:bookmarkStart w:id="24" w:name="_Toc8734780"/>
      <w:r>
        <w:rPr>
          <w:rFonts w:hint="eastAsia" w:ascii="仿宋" w:hAnsi="仿宋" w:eastAsia="仿宋" w:cs="仿宋"/>
          <w:sz w:val="24"/>
          <w:szCs w:val="24"/>
          <w:highlight w:val="none"/>
        </w:rPr>
        <w:t>6．合同价款支付</w:t>
      </w:r>
      <w:bookmarkEnd w:id="22"/>
      <w:bookmarkEnd w:id="23"/>
      <w:bookmarkEnd w:id="24"/>
    </w:p>
    <w:p w14:paraId="1DDBEBE6">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费用支付方式为：</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本合同签订生效后 ，达到付款条件起 7 日内，支付合同总金额的 30.00%。</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 设计人完成图纸交付后 ，达到付款条件起 7 日内，支付合同总金额的 65.00%。</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竣工验收结束后 ，达到付款条件起 7 日内，支付合同总金额的 5.00%。</w:t>
      </w:r>
    </w:p>
    <w:p w14:paraId="5A04FB40">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25" w:name="_Toc8194666"/>
      <w:bookmarkStart w:id="26" w:name="_Toc8734781"/>
      <w:bookmarkStart w:id="27" w:name="_Toc389553747"/>
      <w:r>
        <w:rPr>
          <w:rFonts w:hint="eastAsia" w:ascii="仿宋" w:hAnsi="仿宋" w:eastAsia="仿宋" w:cs="仿宋"/>
          <w:sz w:val="24"/>
          <w:szCs w:val="24"/>
          <w:highlight w:val="none"/>
        </w:rPr>
        <w:t>7．违约与赔偿</w:t>
      </w:r>
      <w:bookmarkEnd w:id="25"/>
      <w:bookmarkEnd w:id="26"/>
      <w:bookmarkEnd w:id="27"/>
      <w:r>
        <w:rPr>
          <w:rFonts w:hint="eastAsia" w:ascii="仿宋" w:hAnsi="仿宋" w:eastAsia="仿宋" w:cs="仿宋"/>
          <w:sz w:val="24"/>
          <w:szCs w:val="24"/>
          <w:highlight w:val="none"/>
        </w:rPr>
        <w:t xml:space="preserve"> </w:t>
      </w:r>
    </w:p>
    <w:p w14:paraId="606E400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7.1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或编制人违反合同规定造成损失的应承担违约责任；</w:t>
      </w:r>
    </w:p>
    <w:p w14:paraId="6E83731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7.2 因成果报告深度不够、资料不足而被要求返工从而造成问题的，除由编制人负责继续完善报告外，业主还可视造成的时间延误和费用损失，计扣编制人合同价5%～10%的违约金。</w:t>
      </w:r>
    </w:p>
    <w:p w14:paraId="0B579183">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7.3 由于编制人自身原因，延误了按本</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规定的报告交付时间，视延误情况酌情扣除费用的1～5%。</w:t>
      </w:r>
    </w:p>
    <w:p w14:paraId="7F18C29E">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7.4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违约变更委托项目、规模、条件，未按期提交资料或提交资料错误及对所提资料作较大修改，以致造成编制人返工或增加工作量时，双方除需另行协商签订补充合同、重新明确有关条款外，</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应按编制人所耗工作量向编制人支付返工费或追加工作量的补偿；</w:t>
      </w:r>
    </w:p>
    <w:p w14:paraId="21416EC6">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28" w:name="_Toc389553748"/>
      <w:bookmarkStart w:id="29" w:name="_Toc8734782"/>
      <w:bookmarkStart w:id="30" w:name="_Toc8194667"/>
      <w:r>
        <w:rPr>
          <w:rFonts w:hint="eastAsia" w:ascii="仿宋" w:hAnsi="仿宋" w:eastAsia="仿宋" w:cs="仿宋"/>
          <w:sz w:val="24"/>
          <w:szCs w:val="24"/>
          <w:highlight w:val="none"/>
        </w:rPr>
        <w:t>8．报告的交付</w:t>
      </w:r>
      <w:bookmarkEnd w:id="28"/>
      <w:bookmarkEnd w:id="29"/>
      <w:bookmarkEnd w:id="30"/>
    </w:p>
    <w:p w14:paraId="4F51BFA5">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编制人根据有关报告的出版份数规定和双方根据本项目</w:t>
      </w:r>
      <w:r>
        <w:rPr>
          <w:rFonts w:hint="eastAsia" w:ascii="仿宋" w:hAnsi="仿宋" w:eastAsia="仿宋" w:cs="仿宋"/>
          <w:sz w:val="24"/>
          <w:szCs w:val="24"/>
          <w:highlight w:val="none"/>
          <w:lang w:eastAsia="zh-CN"/>
        </w:rPr>
        <w:t>采购文件</w:t>
      </w:r>
      <w:r>
        <w:rPr>
          <w:rFonts w:hint="eastAsia" w:ascii="仿宋" w:hAnsi="仿宋" w:eastAsia="仿宋" w:cs="仿宋"/>
          <w:sz w:val="24"/>
          <w:szCs w:val="24"/>
          <w:highlight w:val="none"/>
        </w:rPr>
        <w:t>和投标文件约定的报告交付时间向</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提供报告。</w:t>
      </w:r>
    </w:p>
    <w:p w14:paraId="6D50A735">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31" w:name="_Toc389553749"/>
      <w:bookmarkStart w:id="32" w:name="_Toc8194668"/>
      <w:bookmarkStart w:id="33" w:name="_Toc8734783"/>
      <w:r>
        <w:rPr>
          <w:rFonts w:hint="eastAsia" w:ascii="仿宋" w:hAnsi="仿宋" w:eastAsia="仿宋" w:cs="仿宋"/>
          <w:sz w:val="24"/>
          <w:szCs w:val="24"/>
          <w:highlight w:val="none"/>
        </w:rPr>
        <w:t>9．争议与索赔</w:t>
      </w:r>
      <w:bookmarkEnd w:id="31"/>
      <w:bookmarkEnd w:id="32"/>
      <w:bookmarkEnd w:id="33"/>
    </w:p>
    <w:p w14:paraId="10DEBDC4">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9.1 争议与索赔：</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、编制人双方因合同发生争议时，双方应通过友好协商解决，协商不能达成协议，要求调解、仲裁、或诉讼的，采用调解或仲裁方式解决：</w:t>
      </w:r>
    </w:p>
    <w:p w14:paraId="7362A19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（1）向行业主管部门请求调解；</w:t>
      </w:r>
      <w:bookmarkStart w:id="45" w:name="_GoBack"/>
      <w:bookmarkEnd w:id="45"/>
    </w:p>
    <w:p w14:paraId="259C167A">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（2）向有管辖权的仲裁机关申请仲裁；</w:t>
      </w:r>
    </w:p>
    <w:p w14:paraId="34B3F12B">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仲裁期间，除与仲裁有关的部分外，双方应继续履行合同规定的各自的义务。</w:t>
      </w:r>
    </w:p>
    <w:p w14:paraId="06824BA9">
      <w:pPr>
        <w:pStyle w:val="4"/>
        <w:pageBreakBefore w:val="0"/>
        <w:kinsoku/>
        <w:wordWrap/>
        <w:overflowPunct/>
        <w:topLinePunct w:val="0"/>
        <w:autoSpaceDE/>
        <w:autoSpaceDN/>
        <w:bidi w:val="0"/>
        <w:spacing w:before="0" w:after="0" w:line="440" w:lineRule="exact"/>
        <w:ind w:right="0"/>
        <w:textAlignment w:val="auto"/>
        <w:rPr>
          <w:rFonts w:hint="eastAsia" w:ascii="仿宋" w:hAnsi="仿宋" w:eastAsia="仿宋" w:cs="仿宋"/>
          <w:sz w:val="24"/>
          <w:szCs w:val="24"/>
          <w:highlight w:val="none"/>
        </w:rPr>
      </w:pPr>
      <w:bookmarkStart w:id="34" w:name="_Toc8734784"/>
      <w:bookmarkStart w:id="35" w:name="_Toc8194669"/>
      <w:bookmarkStart w:id="36" w:name="_Toc389553750"/>
      <w:r>
        <w:rPr>
          <w:rFonts w:hint="eastAsia" w:ascii="仿宋" w:hAnsi="仿宋" w:eastAsia="仿宋" w:cs="仿宋"/>
          <w:sz w:val="24"/>
          <w:szCs w:val="24"/>
          <w:highlight w:val="none"/>
        </w:rPr>
        <w:t>10．其它</w:t>
      </w:r>
      <w:bookmarkEnd w:id="34"/>
      <w:bookmarkEnd w:id="35"/>
      <w:bookmarkEnd w:id="36"/>
    </w:p>
    <w:p w14:paraId="2C971683">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10.1 保险（如有时）：编制人办理自己在现场人员生命财产和有关设备的保险并支付一切费用；</w:t>
      </w:r>
    </w:p>
    <w:p w14:paraId="4DF311AD">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10.2 由于不可抗力因素致使合同无法履行时，双方应及时协商解决；</w:t>
      </w:r>
    </w:p>
    <w:p w14:paraId="2D7DA5E5">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 编制人为本合同项目所采用的国家或地方标准图，由编制人自费向有关出版部门购买；</w:t>
      </w:r>
    </w:p>
    <w:p w14:paraId="0F09199F">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10.4 本合同未尽事宜，双方可签订补充协议作为附件，补充协议与合同具有同等法律效力；</w:t>
      </w:r>
    </w:p>
    <w:p w14:paraId="718DA719">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10.5 合同有效期：本合同经双方代表签字盖章后生效，在全部项目实施完成和双方结清所有合同费用后自行失效 ；</w:t>
      </w:r>
    </w:p>
    <w:p w14:paraId="7E9212F1">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10.6 份数：合同正本</w:t>
      </w:r>
      <w:r>
        <w:rPr>
          <w:rFonts w:hint="eastAsia" w:ascii="仿宋" w:hAnsi="仿宋" w:eastAsia="仿宋" w:cs="仿宋"/>
          <w:sz w:val="24"/>
          <w:szCs w:val="24"/>
          <w:highlight w:val="none"/>
          <w:u w:val="single"/>
        </w:rPr>
        <w:t>2</w:t>
      </w:r>
      <w:r>
        <w:rPr>
          <w:rFonts w:hint="eastAsia" w:ascii="仿宋" w:hAnsi="仿宋" w:eastAsia="仿宋" w:cs="仿宋"/>
          <w:sz w:val="24"/>
          <w:szCs w:val="24"/>
          <w:highlight w:val="none"/>
        </w:rPr>
        <w:t>份，副本</w:t>
      </w:r>
      <w:r>
        <w:rPr>
          <w:rFonts w:hint="eastAsia" w:ascii="仿宋" w:hAnsi="仿宋" w:eastAsia="仿宋" w:cs="仿宋"/>
          <w:sz w:val="24"/>
          <w:szCs w:val="24"/>
          <w:highlight w:val="none"/>
          <w:u w:val="single"/>
        </w:rPr>
        <w:t>4</w:t>
      </w:r>
      <w:r>
        <w:rPr>
          <w:rFonts w:hint="eastAsia" w:ascii="仿宋" w:hAnsi="仿宋" w:eastAsia="仿宋" w:cs="仿宋"/>
          <w:sz w:val="24"/>
          <w:szCs w:val="24"/>
          <w:highlight w:val="none"/>
        </w:rPr>
        <w:t>份，合同正本、副本具有同等效力，由委托、被委托双方签字盖章后分别保存，份数由双方协定。</w:t>
      </w:r>
    </w:p>
    <w:p w14:paraId="4DE528D0">
      <w:pPr>
        <w:pageBreakBefore w:val="0"/>
        <w:kinsoku/>
        <w:wordWrap/>
        <w:overflowPunct/>
        <w:topLinePunct w:val="0"/>
        <w:autoSpaceDE/>
        <w:autoSpaceDN/>
        <w:bidi w:val="0"/>
        <w:spacing w:line="440" w:lineRule="exact"/>
        <w:ind w:right="0" w:firstLine="480" w:firstLineChars="200"/>
        <w:textAlignment w:val="auto"/>
        <w:rPr>
          <w:rFonts w:hint="eastAsia" w:ascii="仿宋" w:hAnsi="仿宋" w:eastAsia="仿宋" w:cs="仿宋"/>
          <w:sz w:val="24"/>
          <w:szCs w:val="24"/>
          <w:highlight w:val="none"/>
        </w:rPr>
      </w:pPr>
    </w:p>
    <w:p w14:paraId="04BA1E41">
      <w:pPr>
        <w:rPr>
          <w:rFonts w:hint="eastAsia" w:ascii="仿宋" w:hAnsi="仿宋" w:eastAsia="仿宋" w:cs="仿宋"/>
          <w:b/>
          <w:sz w:val="28"/>
          <w:szCs w:val="28"/>
          <w:highlight w:val="none"/>
        </w:rPr>
      </w:pPr>
      <w:bookmarkStart w:id="37" w:name="_Toc22524"/>
      <w:bookmarkStart w:id="38" w:name="_Toc389553751"/>
      <w:bookmarkStart w:id="39" w:name="_Toc8194670"/>
      <w:bookmarkStart w:id="40" w:name="_Toc28289"/>
      <w:bookmarkStart w:id="41" w:name="_Toc8734785"/>
      <w:r>
        <w:rPr>
          <w:rFonts w:hint="eastAsia" w:ascii="仿宋" w:hAnsi="仿宋" w:eastAsia="仿宋" w:cs="仿宋"/>
          <w:b/>
          <w:sz w:val="28"/>
          <w:szCs w:val="28"/>
          <w:highlight w:val="none"/>
        </w:rPr>
        <w:br w:type="page"/>
      </w:r>
    </w:p>
    <w:p w14:paraId="57E21F17">
      <w:pPr>
        <w:spacing w:line="360" w:lineRule="auto"/>
        <w:jc w:val="center"/>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第二节 合同附件格式</w:t>
      </w:r>
      <w:bookmarkEnd w:id="37"/>
      <w:bookmarkEnd w:id="38"/>
      <w:bookmarkEnd w:id="39"/>
      <w:bookmarkEnd w:id="40"/>
      <w:bookmarkEnd w:id="41"/>
    </w:p>
    <w:p w14:paraId="16EAD7BB">
      <w:pPr>
        <w:pageBreakBefore w:val="0"/>
        <w:kinsoku/>
        <w:wordWrap/>
        <w:overflowPunct/>
        <w:topLinePunct w:val="0"/>
        <w:autoSpaceDE/>
        <w:autoSpaceDN/>
        <w:bidi w:val="0"/>
        <w:spacing w:line="440" w:lineRule="exact"/>
        <w:ind w:right="0" w:firstLine="482" w:firstLineChars="200"/>
        <w:textAlignment w:val="auto"/>
        <w:rPr>
          <w:rFonts w:hint="eastAsia" w:ascii="仿宋" w:hAnsi="仿宋" w:eastAsia="仿宋" w:cs="仿宋"/>
          <w:b/>
          <w:sz w:val="24"/>
          <w:szCs w:val="24"/>
          <w:highlight w:val="none"/>
        </w:rPr>
      </w:pPr>
    </w:p>
    <w:p w14:paraId="58F0D7E6">
      <w:pPr>
        <w:pStyle w:val="4"/>
        <w:pageBreakBefore w:val="0"/>
        <w:kinsoku/>
        <w:wordWrap/>
        <w:overflowPunct/>
        <w:topLinePunct w:val="0"/>
        <w:autoSpaceDE/>
        <w:autoSpaceDN/>
        <w:bidi w:val="0"/>
        <w:spacing w:before="0" w:after="0" w:line="440" w:lineRule="exact"/>
        <w:ind w:right="0" w:firstLine="482" w:firstLineChars="200"/>
        <w:textAlignment w:val="auto"/>
        <w:rPr>
          <w:rFonts w:hint="eastAsia" w:ascii="仿宋" w:hAnsi="仿宋" w:eastAsia="仿宋" w:cs="仿宋"/>
          <w:sz w:val="24"/>
          <w:szCs w:val="24"/>
          <w:highlight w:val="none"/>
        </w:rPr>
      </w:pPr>
      <w:bookmarkStart w:id="42" w:name="_Toc8734786"/>
      <w:bookmarkStart w:id="43" w:name="_Toc8194671"/>
      <w:bookmarkStart w:id="44" w:name="_Toc389553752"/>
      <w:r>
        <w:rPr>
          <w:rFonts w:hint="eastAsia" w:ascii="仿宋" w:hAnsi="仿宋" w:eastAsia="仿宋" w:cs="仿宋"/>
          <w:sz w:val="24"/>
          <w:szCs w:val="24"/>
          <w:highlight w:val="none"/>
        </w:rPr>
        <w:t>附件一：合同协议书</w:t>
      </w:r>
      <w:bookmarkEnd w:id="42"/>
      <w:bookmarkEnd w:id="43"/>
      <w:bookmarkEnd w:id="44"/>
    </w:p>
    <w:p w14:paraId="0E355F38">
      <w:pPr>
        <w:pageBreakBefore w:val="0"/>
        <w:kinsoku/>
        <w:wordWrap/>
        <w:overflowPunct/>
        <w:topLinePunct w:val="0"/>
        <w:autoSpaceDE/>
        <w:autoSpaceDN/>
        <w:bidi w:val="0"/>
        <w:spacing w:line="440" w:lineRule="exact"/>
        <w:ind w:right="0" w:firstLine="482" w:firstLineChars="20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合同协议书</w:t>
      </w:r>
    </w:p>
    <w:p w14:paraId="17B470B5">
      <w:pPr>
        <w:pageBreakBefore w:val="0"/>
        <w:kinsoku/>
        <w:wordWrap/>
        <w:overflowPunct/>
        <w:topLinePunct w:val="0"/>
        <w:autoSpaceDE/>
        <w:autoSpaceDN/>
        <w:bidi w:val="0"/>
        <w:spacing w:line="440" w:lineRule="exact"/>
        <w:ind w:right="0" w:firstLine="482" w:firstLineChars="200"/>
        <w:textAlignment w:val="auto"/>
        <w:rPr>
          <w:rFonts w:hint="eastAsia" w:ascii="仿宋" w:hAnsi="仿宋" w:eastAsia="仿宋" w:cs="仿宋"/>
          <w:b/>
          <w:sz w:val="24"/>
          <w:szCs w:val="24"/>
          <w:highlight w:val="none"/>
        </w:rPr>
      </w:pPr>
    </w:p>
    <w:p w14:paraId="61E6821F">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本协议由</w:t>
      </w:r>
      <w:r>
        <w:rPr>
          <w:rFonts w:hint="eastAsia" w:ascii="仿宋" w:hAnsi="仿宋" w:eastAsia="仿宋" w:cs="仿宋"/>
          <w:bCs/>
          <w:snapToGrid w:val="0"/>
          <w:kern w:val="0"/>
          <w:sz w:val="24"/>
          <w:szCs w:val="24"/>
          <w:highlight w:val="none"/>
          <w:u w:val="single"/>
        </w:rPr>
        <w:t>__________________</w:t>
      </w:r>
      <w:r>
        <w:rPr>
          <w:rFonts w:hint="eastAsia" w:ascii="仿宋" w:hAnsi="仿宋" w:eastAsia="仿宋" w:cs="仿宋"/>
          <w:bCs/>
          <w:snapToGrid w:val="0"/>
          <w:kern w:val="0"/>
          <w:sz w:val="24"/>
          <w:szCs w:val="24"/>
          <w:highlight w:val="none"/>
        </w:rPr>
        <w:t>（以下简称“</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”）与</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（以下简称“编制人”）于</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年</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月</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日商定并签署。</w:t>
      </w:r>
    </w:p>
    <w:p w14:paraId="67B3F79A">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鉴于</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拟进行</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（项目简称），并通过</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年</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月</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日的《</w:t>
      </w:r>
      <w:r>
        <w:rPr>
          <w:rFonts w:hint="eastAsia" w:ascii="仿宋" w:hAnsi="仿宋" w:eastAsia="仿宋" w:cs="仿宋"/>
          <w:bCs/>
          <w:snapToGrid w:val="0"/>
          <w:kern w:val="0"/>
          <w:sz w:val="24"/>
          <w:szCs w:val="24"/>
          <w:highlight w:val="none"/>
          <w:lang w:eastAsia="zh-CN"/>
        </w:rPr>
        <w:t>中标（成交）通知书</w:t>
      </w:r>
      <w:r>
        <w:rPr>
          <w:rFonts w:hint="eastAsia" w:ascii="仿宋" w:hAnsi="仿宋" w:eastAsia="仿宋" w:cs="仿宋"/>
          <w:bCs/>
          <w:snapToGrid w:val="0"/>
          <w:kern w:val="0"/>
          <w:sz w:val="24"/>
          <w:szCs w:val="24"/>
          <w:highlight w:val="none"/>
        </w:rPr>
        <w:t xml:space="preserve">》接受了编制人以人民币 </w:t>
      </w:r>
      <w:r>
        <w:rPr>
          <w:rFonts w:hint="eastAsia" w:ascii="仿宋" w:hAnsi="仿宋" w:eastAsia="仿宋" w:cs="仿宋"/>
          <w:bCs/>
          <w:snapToGrid w:val="0"/>
          <w:kern w:val="0"/>
          <w:sz w:val="24"/>
          <w:szCs w:val="24"/>
          <w:highlight w:val="none"/>
          <w:u w:val="single"/>
        </w:rPr>
        <w:t xml:space="preserve">  （大写）   </w:t>
      </w:r>
      <w:r>
        <w:rPr>
          <w:rFonts w:hint="eastAsia" w:ascii="仿宋" w:hAnsi="仿宋" w:eastAsia="仿宋" w:cs="仿宋"/>
          <w:bCs/>
          <w:snapToGrid w:val="0"/>
          <w:kern w:val="0"/>
          <w:sz w:val="24"/>
          <w:szCs w:val="24"/>
          <w:highlight w:val="none"/>
        </w:rPr>
        <w:t>万元为</w:t>
      </w:r>
      <w:r>
        <w:rPr>
          <w:rFonts w:hint="eastAsia" w:ascii="仿宋" w:hAnsi="仿宋" w:eastAsia="仿宋" w:cs="仿宋"/>
          <w:bCs/>
          <w:snapToGrid w:val="0"/>
          <w:kern w:val="0"/>
          <w:sz w:val="24"/>
          <w:szCs w:val="24"/>
          <w:highlight w:val="none"/>
          <w:u w:val="single"/>
        </w:rPr>
        <w:t xml:space="preserve">（项目名称）   </w:t>
      </w:r>
      <w:r>
        <w:rPr>
          <w:rFonts w:hint="eastAsia" w:ascii="仿宋" w:hAnsi="仿宋" w:eastAsia="仿宋" w:cs="仿宋"/>
          <w:bCs/>
          <w:snapToGrid w:val="0"/>
          <w:kern w:val="0"/>
          <w:sz w:val="24"/>
          <w:szCs w:val="24"/>
          <w:highlight w:val="none"/>
        </w:rPr>
        <w:t>所做的投标，双方达成如下协议：</w:t>
      </w:r>
    </w:p>
    <w:p w14:paraId="15477EE8">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u w:val="single"/>
        </w:rPr>
      </w:pPr>
      <w:r>
        <w:rPr>
          <w:rFonts w:hint="eastAsia" w:ascii="仿宋" w:hAnsi="仿宋" w:eastAsia="仿宋" w:cs="仿宋"/>
          <w:bCs/>
          <w:snapToGrid w:val="0"/>
          <w:kern w:val="0"/>
          <w:sz w:val="24"/>
          <w:szCs w:val="24"/>
          <w:highlight w:val="none"/>
        </w:rPr>
        <w:t>1、编制人承担的工作任务内容：</w:t>
      </w:r>
      <w:r>
        <w:rPr>
          <w:rFonts w:hint="eastAsia" w:ascii="仿宋" w:hAnsi="仿宋" w:eastAsia="仿宋" w:cs="仿宋"/>
          <w:bCs/>
          <w:snapToGrid w:val="0"/>
          <w:kern w:val="0"/>
          <w:sz w:val="24"/>
          <w:szCs w:val="24"/>
          <w:highlight w:val="none"/>
          <w:u w:val="single"/>
        </w:rPr>
        <w:t xml:space="preserve">                                        </w:t>
      </w:r>
    </w:p>
    <w:p w14:paraId="4AC2D474">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2、本合同周期及提交的成果资料：</w:t>
      </w:r>
      <w:r>
        <w:rPr>
          <w:rFonts w:hint="eastAsia" w:ascii="仿宋" w:hAnsi="仿宋" w:eastAsia="仿宋" w:cs="仿宋"/>
          <w:bCs/>
          <w:snapToGrid w:val="0"/>
          <w:kern w:val="0"/>
          <w:sz w:val="24"/>
          <w:szCs w:val="24"/>
          <w:highlight w:val="none"/>
          <w:u w:val="single"/>
        </w:rPr>
        <w:t xml:space="preserve">                                      </w:t>
      </w:r>
    </w:p>
    <w:p w14:paraId="10BD4EDE">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u w:val="single"/>
        </w:rPr>
      </w:pPr>
      <w:r>
        <w:rPr>
          <w:rFonts w:hint="eastAsia" w:ascii="仿宋" w:hAnsi="仿宋" w:eastAsia="仿宋" w:cs="仿宋"/>
          <w:bCs/>
          <w:snapToGrid w:val="0"/>
          <w:kern w:val="0"/>
          <w:sz w:val="24"/>
          <w:szCs w:val="24"/>
          <w:highlight w:val="none"/>
          <w:u w:val="single"/>
        </w:rPr>
        <w:t xml:space="preserve">                                                                          </w:t>
      </w:r>
    </w:p>
    <w:p w14:paraId="54F7FE9A">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注：（1）编制人根据</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所需按时完成成果资料的提交。</w:t>
      </w:r>
    </w:p>
    <w:p w14:paraId="70BCD39E">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（2）编制人向</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提交最终成果报告，同时提供相应成果的电子版（电子版应保持原有文件的格式，即：文字部分WORD格式，图纸CAD格式，电子表格保留原有链接等）。</w:t>
      </w:r>
    </w:p>
    <w:p w14:paraId="34474BB5">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3、下列文件应作为本合同的组成部分：</w:t>
      </w:r>
    </w:p>
    <w:p w14:paraId="0504BB8D">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（1）本协议书及各种合同附件（含评标期间和合同谈判过程中的澄清文件和补充资料；编制人提交的经双方协商同意的补充及修改文件等）；</w:t>
      </w:r>
    </w:p>
    <w:p w14:paraId="1E8018C9">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(2)</w:t>
      </w:r>
      <w:r>
        <w:rPr>
          <w:rFonts w:hint="eastAsia" w:ascii="仿宋" w:hAnsi="仿宋" w:eastAsia="仿宋" w:cs="仿宋"/>
          <w:bCs/>
          <w:snapToGrid w:val="0"/>
          <w:kern w:val="0"/>
          <w:sz w:val="24"/>
          <w:szCs w:val="24"/>
          <w:highlight w:val="none"/>
          <w:lang w:eastAsia="zh-CN"/>
        </w:rPr>
        <w:t>中标（成交）通知书</w:t>
      </w:r>
      <w:r>
        <w:rPr>
          <w:rFonts w:hint="eastAsia" w:ascii="仿宋" w:hAnsi="仿宋" w:eastAsia="仿宋" w:cs="仿宋"/>
          <w:bCs/>
          <w:snapToGrid w:val="0"/>
          <w:kern w:val="0"/>
          <w:sz w:val="24"/>
          <w:szCs w:val="24"/>
          <w:highlight w:val="none"/>
        </w:rPr>
        <w:t>；</w:t>
      </w:r>
    </w:p>
    <w:p w14:paraId="2F06F897">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(3)投标文件；</w:t>
      </w:r>
    </w:p>
    <w:p w14:paraId="64148605">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(4)合同条款；</w:t>
      </w:r>
    </w:p>
    <w:p w14:paraId="2C049FAE">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(5)技术要求；</w:t>
      </w:r>
    </w:p>
    <w:p w14:paraId="0A57CC94">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(6)构成本合同组成部分的其它文件。</w:t>
      </w:r>
    </w:p>
    <w:p w14:paraId="0F502B64">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上述文件互为补充和解释，如有不清或不一致之处，以上面所列顺序在前的为准。</w:t>
      </w:r>
    </w:p>
    <w:p w14:paraId="7A9B676A">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4、合同总价及支付方式</w:t>
      </w:r>
    </w:p>
    <w:p w14:paraId="4425DE8C">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（1）本合同为</w:t>
      </w:r>
      <w:r>
        <w:rPr>
          <w:rFonts w:hint="eastAsia" w:ascii="仿宋" w:hAnsi="仿宋" w:eastAsia="仿宋" w:cs="仿宋"/>
          <w:bCs/>
          <w:snapToGrid w:val="0"/>
          <w:kern w:val="0"/>
          <w:sz w:val="24"/>
          <w:szCs w:val="24"/>
          <w:highlight w:val="none"/>
          <w:u w:val="single"/>
        </w:rPr>
        <w:t>固定总价合同</w:t>
      </w:r>
      <w:r>
        <w:rPr>
          <w:rFonts w:hint="eastAsia" w:ascii="仿宋" w:hAnsi="仿宋" w:eastAsia="仿宋" w:cs="仿宋"/>
          <w:bCs/>
          <w:snapToGrid w:val="0"/>
          <w:kern w:val="0"/>
          <w:sz w:val="24"/>
          <w:szCs w:val="24"/>
          <w:highlight w:val="none"/>
        </w:rPr>
        <w:t>，合同总价为人民币（大写</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元（￥</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元）。</w:t>
      </w:r>
    </w:p>
    <w:p w14:paraId="5A4E5058">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 xml:space="preserve"> （2）合同支付方式和时间</w:t>
      </w:r>
    </w:p>
    <w:p w14:paraId="70ACC23A">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5、知识产权归属</w:t>
      </w:r>
    </w:p>
    <w:p w14:paraId="621F62B4">
      <w:pPr>
        <w:pageBreakBefore w:val="0"/>
        <w:kinsoku/>
        <w:wordWrap/>
        <w:overflowPunct/>
        <w:topLinePunct w:val="0"/>
        <w:autoSpaceDE/>
        <w:autoSpaceDN/>
        <w:bidi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 xml:space="preserve"> </w:t>
      </w:r>
      <w:r>
        <w:rPr>
          <w:rFonts w:hint="eastAsia" w:ascii="仿宋" w:hAnsi="仿宋" w:eastAsia="仿宋" w:cs="仿宋"/>
          <w:bCs/>
          <w:snapToGrid w:val="0"/>
          <w:color w:val="FF0000"/>
          <w:kern w:val="0"/>
          <w:sz w:val="24"/>
          <w:szCs w:val="24"/>
          <w:highlight w:val="none"/>
        </w:rPr>
        <w:t xml:space="preserve"> </w:t>
      </w:r>
      <w:r>
        <w:rPr>
          <w:rFonts w:hint="eastAsia" w:ascii="仿宋" w:hAnsi="仿宋" w:eastAsia="仿宋" w:cs="仿宋"/>
          <w:bCs/>
          <w:snapToGrid w:val="0"/>
          <w:kern w:val="0"/>
          <w:sz w:val="24"/>
          <w:szCs w:val="24"/>
          <w:highlight w:val="none"/>
        </w:rPr>
        <w:t xml:space="preserve"> 本项目的成果归</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与编制人共同所有，任何一方未经同意不得转让、出售或任意处理。</w:t>
      </w:r>
    </w:p>
    <w:p w14:paraId="5A193603">
      <w:pPr>
        <w:pageBreakBefore w:val="0"/>
        <w:kinsoku/>
        <w:wordWrap/>
        <w:overflowPunct/>
        <w:topLinePunct w:val="0"/>
        <w:autoSpaceDE/>
        <w:autoSpaceDN/>
        <w:bidi w:val="0"/>
        <w:adjustRightInd w:val="0"/>
        <w:snapToGrid w:val="0"/>
        <w:spacing w:line="440" w:lineRule="exact"/>
        <w:ind w:right="0" w:firstLine="482" w:firstLineChars="200"/>
        <w:jc w:val="center"/>
        <w:textAlignment w:val="auto"/>
        <w:rPr>
          <w:rFonts w:hint="eastAsia" w:ascii="仿宋" w:hAnsi="仿宋" w:eastAsia="仿宋" w:cs="仿宋"/>
          <w:b/>
          <w:bCs/>
          <w:snapToGrid w:val="0"/>
          <w:kern w:val="0"/>
          <w:sz w:val="24"/>
          <w:szCs w:val="24"/>
          <w:highlight w:val="none"/>
        </w:rPr>
      </w:pPr>
    </w:p>
    <w:p w14:paraId="29F5645D">
      <w:pPr>
        <w:pageBreakBefore w:val="0"/>
        <w:kinsoku/>
        <w:wordWrap/>
        <w:overflowPunct/>
        <w:topLinePunct w:val="0"/>
        <w:autoSpaceDE/>
        <w:autoSpaceDN/>
        <w:bidi w:val="0"/>
        <w:adjustRightInd w:val="0"/>
        <w:snapToGrid w:val="0"/>
        <w:spacing w:line="440" w:lineRule="exact"/>
        <w:ind w:right="0" w:firstLine="482" w:firstLineChars="200"/>
        <w:jc w:val="center"/>
        <w:textAlignment w:val="auto"/>
        <w:rPr>
          <w:rFonts w:hint="eastAsia" w:ascii="仿宋" w:hAnsi="仿宋" w:eastAsia="仿宋" w:cs="仿宋"/>
          <w:b/>
          <w:bCs/>
          <w:snapToGrid w:val="0"/>
          <w:kern w:val="0"/>
          <w:sz w:val="24"/>
          <w:szCs w:val="24"/>
          <w:highlight w:val="none"/>
        </w:rPr>
      </w:pPr>
      <w:r>
        <w:rPr>
          <w:rFonts w:hint="eastAsia" w:ascii="仿宋" w:hAnsi="仿宋" w:eastAsia="仿宋" w:cs="仿宋"/>
          <w:b/>
          <w:bCs/>
          <w:snapToGrid w:val="0"/>
          <w:kern w:val="0"/>
          <w:sz w:val="24"/>
          <w:szCs w:val="24"/>
          <w:highlight w:val="none"/>
        </w:rPr>
        <w:t>合同价款支付方式和时间表</w:t>
      </w:r>
    </w:p>
    <w:tbl>
      <w:tblPr>
        <w:tblStyle w:val="8"/>
        <w:tblW w:w="0" w:type="auto"/>
        <w:jc w:val="right"/>
        <w:tblLayout w:type="fixed"/>
        <w:tblCellMar>
          <w:top w:w="0" w:type="dxa"/>
          <w:left w:w="0" w:type="dxa"/>
          <w:bottom w:w="0" w:type="dxa"/>
          <w:right w:w="0" w:type="dxa"/>
        </w:tblCellMar>
      </w:tblPr>
      <w:tblGrid>
        <w:gridCol w:w="885"/>
        <w:gridCol w:w="4974"/>
        <w:gridCol w:w="1443"/>
        <w:gridCol w:w="1260"/>
      </w:tblGrid>
      <w:tr w14:paraId="722CAA5F">
        <w:tblPrEx>
          <w:tblCellMar>
            <w:top w:w="0" w:type="dxa"/>
            <w:left w:w="0" w:type="dxa"/>
            <w:bottom w:w="0" w:type="dxa"/>
            <w:right w:w="0" w:type="dxa"/>
          </w:tblCellMar>
        </w:tblPrEx>
        <w:trPr>
          <w:trHeight w:val="506" w:hRule="atLeast"/>
          <w:jc w:val="right"/>
        </w:trPr>
        <w:tc>
          <w:tcPr>
            <w:tcW w:w="885" w:type="dxa"/>
            <w:tcBorders>
              <w:top w:val="single" w:color="auto" w:sz="4" w:space="0"/>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3C9C93DC">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4974"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0675CA68">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合同价款支付时间</w:t>
            </w:r>
          </w:p>
        </w:tc>
        <w:tc>
          <w:tcPr>
            <w:tcW w:w="1443"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53C4C942">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支付金额</w:t>
            </w:r>
          </w:p>
          <w:p w14:paraId="14800C19">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（万元）</w:t>
            </w:r>
          </w:p>
        </w:tc>
        <w:tc>
          <w:tcPr>
            <w:tcW w:w="1260"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1D72B4BD">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备注</w:t>
            </w:r>
          </w:p>
        </w:tc>
      </w:tr>
      <w:tr w14:paraId="5BF7AA36">
        <w:tblPrEx>
          <w:tblCellMar>
            <w:top w:w="0" w:type="dxa"/>
            <w:left w:w="0" w:type="dxa"/>
            <w:bottom w:w="0" w:type="dxa"/>
            <w:right w:w="0" w:type="dxa"/>
          </w:tblCellMar>
        </w:tblPrEx>
        <w:trPr>
          <w:trHeight w:val="480" w:hRule="exact"/>
          <w:jc w:val="right"/>
        </w:trPr>
        <w:tc>
          <w:tcPr>
            <w:tcW w:w="885" w:type="dxa"/>
            <w:tcBorders>
              <w:top w:val="single" w:color="auto" w:sz="4" w:space="0"/>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63B5A38A">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w:t>
            </w:r>
          </w:p>
        </w:tc>
        <w:tc>
          <w:tcPr>
            <w:tcW w:w="4974"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2E7006C8">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合同签订后</w:t>
            </w:r>
          </w:p>
        </w:tc>
        <w:tc>
          <w:tcPr>
            <w:tcW w:w="1443"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57FD3E97">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c>
          <w:tcPr>
            <w:tcW w:w="1260" w:type="dxa"/>
            <w:tcBorders>
              <w:top w:val="single" w:color="auto" w:sz="4" w:space="0"/>
              <w:left w:val="nil"/>
              <w:bottom w:val="single" w:color="auto" w:sz="4" w:space="0"/>
              <w:right w:val="single" w:color="auto" w:sz="4" w:space="0"/>
            </w:tcBorders>
            <w:noWrap w:val="0"/>
            <w:tcMar>
              <w:top w:w="17" w:type="dxa"/>
              <w:left w:w="17" w:type="dxa"/>
              <w:bottom w:w="0" w:type="dxa"/>
              <w:right w:w="17" w:type="dxa"/>
            </w:tcMar>
            <w:vAlign w:val="center"/>
          </w:tcPr>
          <w:p w14:paraId="356B96CD">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r>
      <w:tr w14:paraId="5DF356CD">
        <w:tblPrEx>
          <w:tblCellMar>
            <w:top w:w="0" w:type="dxa"/>
            <w:left w:w="0" w:type="dxa"/>
            <w:bottom w:w="0" w:type="dxa"/>
            <w:right w:w="0" w:type="dxa"/>
          </w:tblCellMar>
        </w:tblPrEx>
        <w:trPr>
          <w:trHeight w:val="489" w:hRule="exact"/>
          <w:jc w:val="right"/>
        </w:trPr>
        <w:tc>
          <w:tcPr>
            <w:tcW w:w="885" w:type="dxa"/>
            <w:tcBorders>
              <w:top w:val="nil"/>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24CB24FE">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p>
        </w:tc>
        <w:tc>
          <w:tcPr>
            <w:tcW w:w="4974"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5A73A52E">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合同签订后</w:t>
            </w:r>
            <w:r>
              <w:rPr>
                <w:rFonts w:hint="eastAsia" w:ascii="仿宋" w:hAnsi="仿宋" w:eastAsia="仿宋" w:cs="仿宋"/>
                <w:sz w:val="24"/>
                <w:szCs w:val="24"/>
                <w:highlight w:val="none"/>
                <w:lang w:val="en-US" w:eastAsia="zh-CN"/>
              </w:rPr>
              <w:t>15日历天</w:t>
            </w:r>
          </w:p>
        </w:tc>
        <w:tc>
          <w:tcPr>
            <w:tcW w:w="1443"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1C45EB5B">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p>
        </w:tc>
        <w:tc>
          <w:tcPr>
            <w:tcW w:w="1260"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3AB1BBF6">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p>
        </w:tc>
      </w:tr>
      <w:tr w14:paraId="157EED7E">
        <w:tblPrEx>
          <w:tblCellMar>
            <w:top w:w="0" w:type="dxa"/>
            <w:left w:w="0" w:type="dxa"/>
            <w:bottom w:w="0" w:type="dxa"/>
            <w:right w:w="0" w:type="dxa"/>
          </w:tblCellMar>
        </w:tblPrEx>
        <w:trPr>
          <w:trHeight w:val="451" w:hRule="exact"/>
          <w:jc w:val="right"/>
        </w:trPr>
        <w:tc>
          <w:tcPr>
            <w:tcW w:w="885" w:type="dxa"/>
            <w:tcBorders>
              <w:top w:val="nil"/>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24F0173A">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w:t>
            </w:r>
          </w:p>
        </w:tc>
        <w:tc>
          <w:tcPr>
            <w:tcW w:w="4974"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6D8C0DA5">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设计人完成图纸交付 </w:t>
            </w:r>
          </w:p>
        </w:tc>
        <w:tc>
          <w:tcPr>
            <w:tcW w:w="1443"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665C83E6">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c>
          <w:tcPr>
            <w:tcW w:w="1260"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51DF873D">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r>
      <w:tr w14:paraId="455E9708">
        <w:tblPrEx>
          <w:tblCellMar>
            <w:top w:w="0" w:type="dxa"/>
            <w:left w:w="0" w:type="dxa"/>
            <w:bottom w:w="0" w:type="dxa"/>
            <w:right w:w="0" w:type="dxa"/>
          </w:tblCellMar>
        </w:tblPrEx>
        <w:trPr>
          <w:trHeight w:val="467" w:hRule="exact"/>
          <w:jc w:val="right"/>
        </w:trPr>
        <w:tc>
          <w:tcPr>
            <w:tcW w:w="885" w:type="dxa"/>
            <w:tcBorders>
              <w:top w:val="nil"/>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07094D75">
            <w:pPr>
              <w:keepNext w:val="0"/>
              <w:keepLines w:val="0"/>
              <w:pageBreakBefore w:val="0"/>
              <w:widowControl w:val="0"/>
              <w:kinsoku/>
              <w:wordWrap/>
              <w:overflowPunct/>
              <w:topLinePunct w:val="0"/>
              <w:autoSpaceDE/>
              <w:autoSpaceDN/>
              <w:bidi w:val="0"/>
              <w:spacing w:line="440" w:lineRule="exact"/>
              <w:ind w:right="0" w:firstLine="0" w:firstLineChars="0"/>
              <w:textAlignment w:val="auto"/>
              <w:rPr>
                <w:rFonts w:hint="eastAsia" w:ascii="仿宋" w:hAnsi="仿宋" w:eastAsia="仿宋" w:cs="仿宋"/>
                <w:sz w:val="24"/>
                <w:szCs w:val="24"/>
                <w:highlight w:val="none"/>
              </w:rPr>
            </w:pPr>
          </w:p>
        </w:tc>
        <w:tc>
          <w:tcPr>
            <w:tcW w:w="4974"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01CA249B">
            <w:pPr>
              <w:keepNext w:val="0"/>
              <w:keepLines w:val="0"/>
              <w:pageBreakBefore w:val="0"/>
              <w:widowControl w:val="0"/>
              <w:kinsoku/>
              <w:wordWrap/>
              <w:overflowPunct/>
              <w:topLinePunct w:val="0"/>
              <w:autoSpaceDE/>
              <w:autoSpaceDN/>
              <w:bidi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设计人完成图纸交付后</w:t>
            </w:r>
          </w:p>
        </w:tc>
        <w:tc>
          <w:tcPr>
            <w:tcW w:w="1443"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2479E427">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c>
          <w:tcPr>
            <w:tcW w:w="1260"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368E8053">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r>
      <w:tr w14:paraId="6365EC32">
        <w:tblPrEx>
          <w:tblCellMar>
            <w:top w:w="0" w:type="dxa"/>
            <w:left w:w="0" w:type="dxa"/>
            <w:bottom w:w="0" w:type="dxa"/>
            <w:right w:w="0" w:type="dxa"/>
          </w:tblCellMar>
        </w:tblPrEx>
        <w:trPr>
          <w:trHeight w:val="497" w:hRule="exact"/>
          <w:jc w:val="right"/>
        </w:trPr>
        <w:tc>
          <w:tcPr>
            <w:tcW w:w="885" w:type="dxa"/>
            <w:tcBorders>
              <w:top w:val="nil"/>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67B67956">
            <w:pPr>
              <w:keepNext w:val="0"/>
              <w:keepLines w:val="0"/>
              <w:pageBreakBefore w:val="0"/>
              <w:widowControl w:val="0"/>
              <w:kinsoku/>
              <w:wordWrap/>
              <w:overflowPunct/>
              <w:topLinePunct w:val="0"/>
              <w:autoSpaceDE/>
              <w:autoSpaceDN/>
              <w:bidi w:val="0"/>
              <w:spacing w:line="44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w:t>
            </w:r>
          </w:p>
        </w:tc>
        <w:tc>
          <w:tcPr>
            <w:tcW w:w="4974"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65872582">
            <w:pPr>
              <w:keepNext w:val="0"/>
              <w:keepLines w:val="0"/>
              <w:pageBreakBefore w:val="0"/>
              <w:widowControl w:val="0"/>
              <w:kinsoku/>
              <w:wordWrap/>
              <w:overflowPunct/>
              <w:topLinePunct w:val="0"/>
              <w:autoSpaceDE/>
              <w:autoSpaceDN/>
              <w:bidi w:val="0"/>
              <w:spacing w:line="440" w:lineRule="exact"/>
              <w:ind w:right="0" w:firstLine="0" w:firstLineChars="0"/>
              <w:jc w:val="center"/>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竣工验收结束</w:t>
            </w:r>
          </w:p>
        </w:tc>
        <w:tc>
          <w:tcPr>
            <w:tcW w:w="1443"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2E192934">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c>
          <w:tcPr>
            <w:tcW w:w="1260"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21AD091B">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r>
      <w:tr w14:paraId="05589C0C">
        <w:tblPrEx>
          <w:tblCellMar>
            <w:top w:w="0" w:type="dxa"/>
            <w:left w:w="0" w:type="dxa"/>
            <w:bottom w:w="0" w:type="dxa"/>
            <w:right w:w="0" w:type="dxa"/>
          </w:tblCellMar>
        </w:tblPrEx>
        <w:trPr>
          <w:trHeight w:val="571" w:hRule="exact"/>
          <w:jc w:val="right"/>
        </w:trPr>
        <w:tc>
          <w:tcPr>
            <w:tcW w:w="885" w:type="dxa"/>
            <w:tcBorders>
              <w:top w:val="nil"/>
              <w:left w:val="single" w:color="auto" w:sz="4" w:space="0"/>
              <w:bottom w:val="single" w:color="auto" w:sz="4" w:space="0"/>
              <w:right w:val="single" w:color="auto" w:sz="4" w:space="0"/>
            </w:tcBorders>
            <w:noWrap w:val="0"/>
            <w:tcMar>
              <w:top w:w="17" w:type="dxa"/>
              <w:left w:w="17" w:type="dxa"/>
              <w:bottom w:w="0" w:type="dxa"/>
              <w:right w:w="17" w:type="dxa"/>
            </w:tcMar>
            <w:vAlign w:val="center"/>
          </w:tcPr>
          <w:p w14:paraId="28E0014C">
            <w:pPr>
              <w:keepNext w:val="0"/>
              <w:keepLines w:val="0"/>
              <w:pageBreakBefore w:val="0"/>
              <w:widowControl w:val="0"/>
              <w:kinsoku/>
              <w:wordWrap/>
              <w:overflowPunct/>
              <w:topLinePunct w:val="0"/>
              <w:autoSpaceDE/>
              <w:autoSpaceDN/>
              <w:bidi w:val="0"/>
              <w:spacing w:line="440" w:lineRule="exact"/>
              <w:ind w:right="0" w:firstLine="0" w:firstLineChars="0"/>
              <w:jc w:val="center"/>
              <w:textAlignment w:val="auto"/>
              <w:rPr>
                <w:rFonts w:hint="eastAsia" w:ascii="仿宋" w:hAnsi="仿宋" w:eastAsia="仿宋" w:cs="仿宋"/>
                <w:sz w:val="24"/>
                <w:szCs w:val="24"/>
                <w:highlight w:val="none"/>
              </w:rPr>
            </w:pPr>
          </w:p>
        </w:tc>
        <w:tc>
          <w:tcPr>
            <w:tcW w:w="4974"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6FCF7F1C">
            <w:pPr>
              <w:keepNext w:val="0"/>
              <w:keepLines w:val="0"/>
              <w:pageBreakBefore w:val="0"/>
              <w:widowControl w:val="0"/>
              <w:kinsoku/>
              <w:wordWrap/>
              <w:overflowPunct/>
              <w:topLinePunct w:val="0"/>
              <w:autoSpaceDE/>
              <w:autoSpaceDN/>
              <w:bidi w:val="0"/>
              <w:spacing w:line="44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 xml:space="preserve">竣工验收结束后 </w:t>
            </w:r>
          </w:p>
        </w:tc>
        <w:tc>
          <w:tcPr>
            <w:tcW w:w="1443"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054DE104">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c>
          <w:tcPr>
            <w:tcW w:w="1260" w:type="dxa"/>
            <w:tcBorders>
              <w:top w:val="nil"/>
              <w:left w:val="nil"/>
              <w:bottom w:val="single" w:color="auto" w:sz="4" w:space="0"/>
              <w:right w:val="single" w:color="auto" w:sz="4" w:space="0"/>
            </w:tcBorders>
            <w:noWrap w:val="0"/>
            <w:tcMar>
              <w:top w:w="17" w:type="dxa"/>
              <w:left w:w="17" w:type="dxa"/>
              <w:bottom w:w="0" w:type="dxa"/>
              <w:right w:w="17" w:type="dxa"/>
            </w:tcMar>
            <w:vAlign w:val="center"/>
          </w:tcPr>
          <w:p w14:paraId="6E1D19B1">
            <w:pPr>
              <w:keepNext w:val="0"/>
              <w:keepLines w:val="0"/>
              <w:pageBreakBefore w:val="0"/>
              <w:widowControl w:val="0"/>
              <w:kinsoku/>
              <w:wordWrap/>
              <w:overflowPunct/>
              <w:topLinePunct w:val="0"/>
              <w:autoSpaceDE/>
              <w:autoSpaceDN/>
              <w:bidi w:val="0"/>
              <w:adjustRightInd w:val="0"/>
              <w:snapToGrid w:val="0"/>
              <w:spacing w:line="440" w:lineRule="exact"/>
              <w:ind w:right="0" w:firstLine="0" w:firstLineChars="0"/>
              <w:textAlignment w:val="auto"/>
              <w:rPr>
                <w:rFonts w:hint="eastAsia" w:ascii="仿宋" w:hAnsi="仿宋" w:eastAsia="仿宋" w:cs="仿宋"/>
                <w:sz w:val="24"/>
                <w:szCs w:val="24"/>
                <w:highlight w:val="none"/>
              </w:rPr>
            </w:pPr>
          </w:p>
        </w:tc>
      </w:tr>
    </w:tbl>
    <w:p w14:paraId="51C7F0E7">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6、项目负责人：</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，技术负责人：</w:t>
      </w:r>
      <w:r>
        <w:rPr>
          <w:rFonts w:hint="eastAsia" w:ascii="仿宋" w:hAnsi="仿宋" w:eastAsia="仿宋" w:cs="仿宋"/>
          <w:bCs/>
          <w:snapToGrid w:val="0"/>
          <w:kern w:val="0"/>
          <w:sz w:val="24"/>
          <w:szCs w:val="24"/>
          <w:highlight w:val="none"/>
          <w:u w:val="single"/>
        </w:rPr>
        <w:t xml:space="preserve">          </w:t>
      </w:r>
      <w:r>
        <w:rPr>
          <w:rFonts w:hint="eastAsia" w:ascii="仿宋" w:hAnsi="仿宋" w:eastAsia="仿宋" w:cs="仿宋"/>
          <w:bCs/>
          <w:snapToGrid w:val="0"/>
          <w:kern w:val="0"/>
          <w:sz w:val="24"/>
          <w:szCs w:val="24"/>
          <w:highlight w:val="none"/>
        </w:rPr>
        <w:t>。</w:t>
      </w:r>
    </w:p>
    <w:p w14:paraId="7F1493B3">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7、</w:t>
      </w:r>
      <w:r>
        <w:rPr>
          <w:rFonts w:hint="eastAsia" w:ascii="仿宋" w:hAnsi="仿宋" w:eastAsia="仿宋" w:cs="仿宋"/>
          <w:bCs/>
          <w:snapToGrid w:val="0"/>
          <w:kern w:val="0"/>
          <w:sz w:val="24"/>
          <w:szCs w:val="24"/>
          <w:highlight w:val="none"/>
          <w:lang w:eastAsia="zh-CN"/>
        </w:rPr>
        <w:t>采购人</w:t>
      </w:r>
      <w:r>
        <w:rPr>
          <w:rFonts w:hint="eastAsia" w:ascii="仿宋" w:hAnsi="仿宋" w:eastAsia="仿宋" w:cs="仿宋"/>
          <w:bCs/>
          <w:snapToGrid w:val="0"/>
          <w:kern w:val="0"/>
          <w:sz w:val="24"/>
          <w:szCs w:val="24"/>
          <w:highlight w:val="none"/>
        </w:rPr>
        <w:t>和编制人双方的责任和义务及违约条款遵照合同条款的规定。</w:t>
      </w:r>
    </w:p>
    <w:p w14:paraId="604B7DC4">
      <w:pPr>
        <w:pageBreakBefore w:val="0"/>
        <w:kinsoku/>
        <w:wordWrap/>
        <w:overflowPunct/>
        <w:topLinePunct w:val="0"/>
        <w:autoSpaceDE/>
        <w:autoSpaceDN/>
        <w:bidi w:val="0"/>
        <w:snapToGrid w:val="0"/>
        <w:spacing w:line="440" w:lineRule="exact"/>
        <w:ind w:right="0" w:firstLine="480" w:firstLineChars="200"/>
        <w:jc w:val="left"/>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8、本协议书由双方法定代表人或其委托代理人签署并加盖单位章后生效。承包人完成全部任务且费用结清后失效。</w:t>
      </w:r>
    </w:p>
    <w:p w14:paraId="3B7587CF">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 xml:space="preserve">9、本协议书一式 </w:t>
      </w:r>
      <w:r>
        <w:rPr>
          <w:rFonts w:hint="eastAsia" w:ascii="仿宋" w:hAnsi="仿宋" w:eastAsia="仿宋" w:cs="仿宋"/>
          <w:bCs/>
          <w:snapToGrid w:val="0"/>
          <w:kern w:val="0"/>
          <w:sz w:val="24"/>
          <w:szCs w:val="24"/>
          <w:highlight w:val="none"/>
          <w:u w:val="single"/>
        </w:rPr>
        <w:t xml:space="preserve"> 六 </w:t>
      </w:r>
      <w:r>
        <w:rPr>
          <w:rFonts w:hint="eastAsia" w:ascii="仿宋" w:hAnsi="仿宋" w:eastAsia="仿宋" w:cs="仿宋"/>
          <w:bCs/>
          <w:snapToGrid w:val="0"/>
          <w:kern w:val="0"/>
          <w:sz w:val="24"/>
          <w:szCs w:val="24"/>
          <w:highlight w:val="none"/>
        </w:rPr>
        <w:t xml:space="preserve">份，其中正 </w:t>
      </w:r>
      <w:r>
        <w:rPr>
          <w:rFonts w:hint="eastAsia" w:ascii="仿宋" w:hAnsi="仿宋" w:eastAsia="仿宋" w:cs="仿宋"/>
          <w:bCs/>
          <w:snapToGrid w:val="0"/>
          <w:kern w:val="0"/>
          <w:sz w:val="24"/>
          <w:szCs w:val="24"/>
          <w:highlight w:val="none"/>
          <w:u w:val="single"/>
        </w:rPr>
        <w:t xml:space="preserve">两 </w:t>
      </w:r>
      <w:r>
        <w:rPr>
          <w:rFonts w:hint="eastAsia" w:ascii="仿宋" w:hAnsi="仿宋" w:eastAsia="仿宋" w:cs="仿宋"/>
          <w:bCs/>
          <w:snapToGrid w:val="0"/>
          <w:kern w:val="0"/>
          <w:sz w:val="24"/>
          <w:szCs w:val="24"/>
          <w:highlight w:val="none"/>
        </w:rPr>
        <w:t xml:space="preserve">份，双方各执 </w:t>
      </w:r>
      <w:r>
        <w:rPr>
          <w:rFonts w:hint="eastAsia" w:ascii="仿宋" w:hAnsi="仿宋" w:eastAsia="仿宋" w:cs="仿宋"/>
          <w:bCs/>
          <w:snapToGrid w:val="0"/>
          <w:kern w:val="0"/>
          <w:sz w:val="24"/>
          <w:szCs w:val="24"/>
          <w:highlight w:val="none"/>
          <w:u w:val="single"/>
        </w:rPr>
        <w:t xml:space="preserve"> 一 </w:t>
      </w:r>
      <w:r>
        <w:rPr>
          <w:rFonts w:hint="eastAsia" w:ascii="仿宋" w:hAnsi="仿宋" w:eastAsia="仿宋" w:cs="仿宋"/>
          <w:bCs/>
          <w:snapToGrid w:val="0"/>
          <w:kern w:val="0"/>
          <w:sz w:val="24"/>
          <w:szCs w:val="24"/>
          <w:highlight w:val="none"/>
        </w:rPr>
        <w:t>份；副本</w:t>
      </w:r>
      <w:r>
        <w:rPr>
          <w:rFonts w:hint="eastAsia" w:ascii="仿宋" w:hAnsi="仿宋" w:eastAsia="仿宋" w:cs="仿宋"/>
          <w:bCs/>
          <w:snapToGrid w:val="0"/>
          <w:kern w:val="0"/>
          <w:sz w:val="24"/>
          <w:szCs w:val="24"/>
          <w:highlight w:val="none"/>
          <w:u w:val="single"/>
        </w:rPr>
        <w:t xml:space="preserve"> 四  </w:t>
      </w:r>
      <w:r>
        <w:rPr>
          <w:rFonts w:hint="eastAsia" w:ascii="仿宋" w:hAnsi="仿宋" w:eastAsia="仿宋" w:cs="仿宋"/>
          <w:bCs/>
          <w:snapToGrid w:val="0"/>
          <w:kern w:val="0"/>
          <w:sz w:val="24"/>
          <w:szCs w:val="24"/>
          <w:highlight w:val="none"/>
        </w:rPr>
        <w:t>份，双方各执</w:t>
      </w:r>
      <w:r>
        <w:rPr>
          <w:rFonts w:hint="eastAsia" w:ascii="仿宋" w:hAnsi="仿宋" w:eastAsia="仿宋" w:cs="仿宋"/>
          <w:bCs/>
          <w:snapToGrid w:val="0"/>
          <w:kern w:val="0"/>
          <w:sz w:val="24"/>
          <w:szCs w:val="24"/>
          <w:highlight w:val="none"/>
          <w:u w:val="single"/>
        </w:rPr>
        <w:t xml:space="preserve"> 两 </w:t>
      </w:r>
      <w:r>
        <w:rPr>
          <w:rFonts w:hint="eastAsia" w:ascii="仿宋" w:hAnsi="仿宋" w:eastAsia="仿宋" w:cs="仿宋"/>
          <w:bCs/>
          <w:snapToGrid w:val="0"/>
          <w:kern w:val="0"/>
          <w:sz w:val="24"/>
          <w:szCs w:val="24"/>
          <w:highlight w:val="none"/>
        </w:rPr>
        <w:t>份。</w:t>
      </w:r>
    </w:p>
    <w:p w14:paraId="07C5A29B">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10、合同未尽事宜，双方另行签订补充协议。补充协议是合同的组成部分。</w:t>
      </w:r>
    </w:p>
    <w:p w14:paraId="2637CBC2">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p>
    <w:p w14:paraId="044C0058">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lang w:val="en-US" w:eastAsia="zh-CN"/>
        </w:rPr>
        <w:t>采 购 人</w:t>
      </w:r>
      <w:r>
        <w:rPr>
          <w:rFonts w:hint="eastAsia" w:ascii="仿宋" w:hAnsi="仿宋" w:eastAsia="仿宋" w:cs="仿宋"/>
          <w:bCs/>
          <w:snapToGrid w:val="0"/>
          <w:kern w:val="0"/>
          <w:sz w:val="24"/>
          <w:szCs w:val="24"/>
          <w:highlight w:val="none"/>
        </w:rPr>
        <w:t xml:space="preserve">：（公章）                         </w:t>
      </w:r>
      <w:r>
        <w:rPr>
          <w:rFonts w:hint="eastAsia" w:ascii="仿宋" w:hAnsi="仿宋" w:eastAsia="仿宋" w:cs="仿宋"/>
          <w:bCs/>
          <w:snapToGrid w:val="0"/>
          <w:kern w:val="0"/>
          <w:sz w:val="24"/>
          <w:szCs w:val="24"/>
          <w:highlight w:val="none"/>
          <w:lang w:val="en-US" w:eastAsia="zh-CN"/>
        </w:rPr>
        <w:t xml:space="preserve">  </w:t>
      </w:r>
      <w:r>
        <w:rPr>
          <w:rFonts w:hint="eastAsia" w:ascii="仿宋" w:hAnsi="仿宋" w:eastAsia="仿宋" w:cs="仿宋"/>
          <w:bCs/>
          <w:snapToGrid w:val="0"/>
          <w:kern w:val="0"/>
          <w:sz w:val="24"/>
          <w:szCs w:val="24"/>
          <w:highlight w:val="none"/>
        </w:rPr>
        <w:t>编制人：（公章）</w:t>
      </w:r>
    </w:p>
    <w:p w14:paraId="7865357F">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法定代表人：                                 法定代表人：</w:t>
      </w:r>
    </w:p>
    <w:p w14:paraId="7E57CA80">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委托代理人：                                 委托代理人：</w:t>
      </w:r>
    </w:p>
    <w:p w14:paraId="3C02FA93">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开户银行：                                   开户银行：</w:t>
      </w:r>
    </w:p>
    <w:p w14:paraId="7F5ACD80">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帐    号：                                   帐    号：</w:t>
      </w:r>
    </w:p>
    <w:p w14:paraId="2C628AA5">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地    址：                                   地    址：</w:t>
      </w:r>
    </w:p>
    <w:p w14:paraId="77E5F40D">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电    话：                                   电    话：</w:t>
      </w:r>
    </w:p>
    <w:p w14:paraId="6CBDC5ED">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bCs/>
          <w:snapToGrid w:val="0"/>
          <w:kern w:val="0"/>
          <w:sz w:val="24"/>
          <w:szCs w:val="24"/>
          <w:highlight w:val="none"/>
        </w:rPr>
      </w:pPr>
      <w:r>
        <w:rPr>
          <w:rFonts w:hint="eastAsia" w:ascii="仿宋" w:hAnsi="仿宋" w:eastAsia="仿宋" w:cs="仿宋"/>
          <w:bCs/>
          <w:snapToGrid w:val="0"/>
          <w:kern w:val="0"/>
          <w:sz w:val="24"/>
          <w:szCs w:val="24"/>
          <w:highlight w:val="none"/>
        </w:rPr>
        <w:t>传    真：                                   传    真：</w:t>
      </w:r>
    </w:p>
    <w:p w14:paraId="5C5FA765">
      <w:pPr>
        <w:pageBreakBefore w:val="0"/>
        <w:kinsoku/>
        <w:wordWrap/>
        <w:overflowPunct/>
        <w:topLinePunct w:val="0"/>
        <w:autoSpaceDE/>
        <w:autoSpaceDN/>
        <w:bidi w:val="0"/>
        <w:adjustRightInd w:val="0"/>
        <w:snapToGrid w:val="0"/>
        <w:spacing w:line="440" w:lineRule="exact"/>
        <w:ind w:right="0" w:firstLine="480" w:firstLineChars="200"/>
        <w:textAlignment w:val="auto"/>
        <w:rPr>
          <w:rFonts w:hint="eastAsia" w:ascii="仿宋" w:hAnsi="仿宋" w:eastAsia="仿宋" w:cs="仿宋"/>
          <w:sz w:val="24"/>
          <w:szCs w:val="24"/>
          <w:lang w:val="en-US" w:eastAsia="en-US"/>
        </w:rPr>
      </w:pPr>
      <w:r>
        <w:rPr>
          <w:rFonts w:hint="eastAsia" w:ascii="仿宋" w:hAnsi="仿宋" w:eastAsia="仿宋" w:cs="仿宋"/>
          <w:bCs/>
          <w:snapToGrid w:val="0"/>
          <w:kern w:val="0"/>
          <w:sz w:val="24"/>
          <w:szCs w:val="24"/>
          <w:highlight w:val="none"/>
        </w:rPr>
        <w:t>日    期：                                   日    期：</w:t>
      </w:r>
    </w:p>
    <w:p w14:paraId="394DD1D0">
      <w:pPr>
        <w:keepNext w:val="0"/>
        <w:keepLines w:val="0"/>
        <w:pageBreakBefore w:val="0"/>
        <w:widowControl/>
        <w:kinsoku w:val="0"/>
        <w:wordWrap/>
        <w:overflowPunct/>
        <w:topLinePunct w:val="0"/>
        <w:autoSpaceDE w:val="0"/>
        <w:autoSpaceDN w:val="0"/>
        <w:bidi w:val="0"/>
        <w:adjustRightInd w:val="0"/>
        <w:snapToGrid w:val="0"/>
        <w:spacing w:line="400" w:lineRule="exact"/>
        <w:ind w:left="0"/>
        <w:jc w:val="left"/>
        <w:textAlignment w:val="baseline"/>
        <w:rPr>
          <w:rFonts w:hint="eastAsia" w:ascii="仿宋" w:hAnsi="仿宋" w:eastAsia="仿宋" w:cs="仿宋"/>
          <w:sz w:val="24"/>
          <w:szCs w:val="24"/>
          <w:lang w:val="en-US" w:eastAsia="en-U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121BC">
    <w:pPr>
      <w:spacing w:line="266" w:lineRule="exact"/>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27059">
    <w:pPr>
      <w:spacing w:before="24" w:line="262" w:lineRule="exact"/>
      <w:ind w:left="562"/>
      <w:rPr>
        <w:rFonts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39988"/>
    <w:multiLevelType w:val="singleLevel"/>
    <w:tmpl w:val="45139988"/>
    <w:lvl w:ilvl="0" w:tentative="0">
      <w:start w:val="1"/>
      <w:numFmt w:val="decimal"/>
      <w:suff w:val="nothing"/>
      <w:lvlText w:val="%1、"/>
      <w:lvlJc w:val="left"/>
    </w:lvl>
  </w:abstractNum>
  <w:abstractNum w:abstractNumId="1">
    <w:nsid w:val="491500CC"/>
    <w:multiLevelType w:val="multilevel"/>
    <w:tmpl w:val="491500CC"/>
    <w:lvl w:ilvl="0" w:tentative="0">
      <w:start w:val="1"/>
      <w:numFmt w:val="decimal"/>
      <w:suff w:val="noth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326D5B"/>
    <w:rsid w:val="008677A5"/>
    <w:rsid w:val="011A260A"/>
    <w:rsid w:val="1F326D5B"/>
    <w:rsid w:val="23E811C9"/>
    <w:rsid w:val="3FB12C8B"/>
    <w:rsid w:val="41256257"/>
    <w:rsid w:val="5237602E"/>
    <w:rsid w:val="52953EAC"/>
    <w:rsid w:val="62195750"/>
    <w:rsid w:val="6EB72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qFormat/>
    <w:uiPriority w:val="0"/>
    <w:pPr>
      <w:keepNext/>
      <w:keepLines/>
      <w:spacing w:before="340" w:after="330" w:line="578" w:lineRule="auto"/>
      <w:outlineLvl w:val="0"/>
    </w:pPr>
    <w:rPr>
      <w:b/>
      <w:kern w:val="44"/>
      <w:sz w:val="44"/>
      <w:szCs w:val="20"/>
    </w:rPr>
  </w:style>
  <w:style w:type="paragraph" w:styleId="4">
    <w:name w:val="heading 3"/>
    <w:basedOn w:val="1"/>
    <w:next w:val="1"/>
    <w:qFormat/>
    <w:uiPriority w:val="0"/>
    <w:pPr>
      <w:keepNext/>
      <w:keepLines/>
      <w:spacing w:before="260" w:after="260" w:line="416" w:lineRule="auto"/>
      <w:outlineLvl w:val="2"/>
    </w:pPr>
    <w:rPr>
      <w:b/>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5">
    <w:name w:val="Body Text"/>
    <w:basedOn w:val="1"/>
    <w:qFormat/>
    <w:uiPriority w:val="0"/>
    <w:rPr>
      <w:sz w:val="28"/>
      <w:lang w:val="zh-CN" w:eastAsia="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3861</Words>
  <Characters>4064</Characters>
  <Lines>0</Lines>
  <Paragraphs>0</Paragraphs>
  <TotalTime>6</TotalTime>
  <ScaleCrop>false</ScaleCrop>
  <LinksUpToDate>false</LinksUpToDate>
  <CharactersWithSpaces>5052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2025-11-20T02:45:00Z</dcterms:created>
  <dc:creator>尚渭哥哥</dc:creator>
  <cp:lastModifiedBy>泡泡龙</cp:lastModifiedBy>
  <dcterms:modified xsi:type="dcterms:W3CDTF">2026-04-08T05:25:02Z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B5ACA9E7F27C40FDB4C0375AF4525EED_13</vt:lpwstr>
  </property>
  <property fmtid="{D5CDD505-2E9C-101B-9397-08002B2CF9AE}" pid="4" name="KSOTemplateDocerSaveRecord">
    <vt:lpwstr>eyJoZGlkIjoiZmYzMmFhOWIzZThhZDA5YTFlNjNhZjYyMDk5OWUzOGQiLCJ1c2VySWQiOiIxMjM3MjIyMTUyIn0=</vt:lpwstr>
  </property>
</Properties>
</file>