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0B426">
      <w:pPr>
        <w:spacing w:line="360" w:lineRule="auto"/>
        <w:jc w:val="center"/>
        <w:rPr>
          <w:rFonts w:hint="eastAsia"/>
          <w:spacing w:val="12"/>
        </w:rPr>
      </w:pPr>
      <w:r>
        <w:rPr>
          <w:rFonts w:hint="eastAsia"/>
          <w:spacing w:val="12"/>
        </w:rPr>
        <w:t>注：本合同仅为合同的参考文本，合同签订双方可根据项目的具体要求进行修订。</w:t>
      </w:r>
    </w:p>
    <w:p w14:paraId="2D9A59AB">
      <w:pPr>
        <w:pStyle w:val="5"/>
        <w:spacing w:line="360" w:lineRule="auto"/>
        <w:ind w:left="0" w:leftChars="0" w:firstLine="0" w:firstLineChars="0"/>
        <w:jc w:val="center"/>
        <w:rPr>
          <w:rFonts w:hint="eastAsia" w:ascii="黑体" w:hAnsi="黑体" w:eastAsia="黑体" w:cs="黑体"/>
          <w:kern w:val="2"/>
          <w:sz w:val="48"/>
          <w:szCs w:val="48"/>
          <w:lang w:val="en-US" w:eastAsia="zh-CN" w:bidi="ar-SA"/>
        </w:rPr>
      </w:pPr>
    </w:p>
    <w:p w14:paraId="7CD1CD38">
      <w:pPr>
        <w:pStyle w:val="5"/>
        <w:spacing w:line="360" w:lineRule="auto"/>
        <w:ind w:left="0" w:leftChars="0" w:firstLine="0" w:firstLineChars="0"/>
        <w:jc w:val="both"/>
        <w:rPr>
          <w:rFonts w:hint="eastAsia" w:ascii="黑体" w:hAnsi="黑体" w:eastAsia="黑体" w:cs="黑体"/>
          <w:kern w:val="2"/>
          <w:sz w:val="48"/>
          <w:szCs w:val="48"/>
          <w:lang w:val="en-US" w:eastAsia="zh-CN" w:bidi="ar-SA"/>
        </w:rPr>
      </w:pPr>
    </w:p>
    <w:p w14:paraId="67C86883">
      <w:pPr>
        <w:pStyle w:val="5"/>
        <w:spacing w:line="360" w:lineRule="auto"/>
        <w:ind w:left="0" w:leftChars="0" w:firstLine="0" w:firstLineChars="0"/>
        <w:jc w:val="both"/>
        <w:rPr>
          <w:rFonts w:hint="eastAsia" w:ascii="黑体" w:hAnsi="黑体" w:eastAsia="黑体" w:cs="黑体"/>
          <w:kern w:val="2"/>
          <w:sz w:val="48"/>
          <w:szCs w:val="48"/>
          <w:lang w:val="en-US" w:eastAsia="zh-CN" w:bidi="ar-SA"/>
        </w:rPr>
      </w:pPr>
    </w:p>
    <w:p w14:paraId="5B3D8458">
      <w:pPr>
        <w:jc w:val="center"/>
        <w:rPr>
          <w:rFonts w:hint="eastAsia"/>
          <w:b/>
          <w:bCs/>
          <w:sz w:val="40"/>
          <w:szCs w:val="40"/>
        </w:rPr>
      </w:pPr>
      <w:r>
        <w:rPr>
          <w:rFonts w:hint="eastAsia"/>
          <w:b/>
          <w:bCs/>
          <w:sz w:val="40"/>
          <w:szCs w:val="40"/>
          <w:lang w:eastAsia="zh-CN"/>
        </w:rPr>
        <w:t>澄城县人民检察院办案工作区项目</w:t>
      </w:r>
    </w:p>
    <w:p w14:paraId="23DF204D">
      <w:pPr>
        <w:spacing w:line="360" w:lineRule="auto"/>
        <w:jc w:val="center"/>
        <w:rPr>
          <w:rFonts w:hint="eastAsia" w:ascii="宋体" w:hAnsi="宋体"/>
          <w:b/>
          <w:bCs/>
          <w:color w:val="000000"/>
          <w:spacing w:val="12"/>
          <w:sz w:val="56"/>
          <w:szCs w:val="56"/>
        </w:rPr>
      </w:pPr>
    </w:p>
    <w:p w14:paraId="7063740C">
      <w:pPr>
        <w:spacing w:line="360" w:lineRule="auto"/>
        <w:jc w:val="center"/>
        <w:rPr>
          <w:rFonts w:hint="eastAsia" w:ascii="宋体" w:hAnsi="宋体"/>
          <w:b/>
          <w:bCs/>
          <w:color w:val="000000"/>
          <w:spacing w:val="12"/>
          <w:sz w:val="56"/>
          <w:szCs w:val="56"/>
        </w:rPr>
      </w:pPr>
    </w:p>
    <w:p w14:paraId="40B6A9C5">
      <w:pPr>
        <w:spacing w:line="360" w:lineRule="auto"/>
        <w:jc w:val="center"/>
        <w:rPr>
          <w:rFonts w:hint="eastAsia" w:ascii="宋体" w:hAnsi="宋体"/>
          <w:b/>
          <w:bCs/>
          <w:color w:val="000000"/>
          <w:spacing w:val="12"/>
          <w:sz w:val="56"/>
          <w:szCs w:val="56"/>
        </w:rPr>
      </w:pPr>
      <w:r>
        <w:rPr>
          <w:rFonts w:hint="eastAsia" w:ascii="宋体" w:hAnsi="宋体"/>
          <w:b/>
          <w:bCs/>
          <w:color w:val="000000"/>
          <w:spacing w:val="12"/>
          <w:sz w:val="56"/>
          <w:szCs w:val="56"/>
        </w:rPr>
        <w:t>政府采购合同</w:t>
      </w:r>
    </w:p>
    <w:p w14:paraId="2494EA84">
      <w:pPr>
        <w:spacing w:line="360" w:lineRule="auto"/>
        <w:jc w:val="center"/>
        <w:rPr>
          <w:rFonts w:hint="eastAsia" w:ascii="宋体" w:hAnsi="宋体"/>
          <w:color w:val="000000"/>
          <w:spacing w:val="12"/>
          <w:sz w:val="44"/>
          <w:szCs w:val="44"/>
        </w:rPr>
      </w:pPr>
      <w:r>
        <w:rPr>
          <w:rFonts w:hint="eastAsia" w:ascii="宋体" w:hAnsi="宋体"/>
          <w:color w:val="000000"/>
          <w:spacing w:val="12"/>
          <w:sz w:val="32"/>
          <w:szCs w:val="32"/>
        </w:rPr>
        <w:t xml:space="preserve">                   </w:t>
      </w:r>
    </w:p>
    <w:p w14:paraId="5E6E40AE">
      <w:pPr>
        <w:spacing w:line="360" w:lineRule="auto"/>
        <w:ind w:firstLine="516" w:firstLineChars="150"/>
        <w:rPr>
          <w:rFonts w:ascii="宋体" w:hAnsi="宋体"/>
          <w:color w:val="000000"/>
          <w:spacing w:val="12"/>
          <w:sz w:val="32"/>
          <w:szCs w:val="32"/>
        </w:rPr>
      </w:pPr>
    </w:p>
    <w:p w14:paraId="1898ADC0">
      <w:pPr>
        <w:rPr>
          <w:rFonts w:hint="eastAsia" w:ascii="宋体" w:hAnsi="宋体"/>
          <w:color w:val="000000"/>
          <w:spacing w:val="12"/>
          <w:sz w:val="32"/>
          <w:szCs w:val="32"/>
        </w:rPr>
      </w:pPr>
    </w:p>
    <w:p w14:paraId="21D65BC2">
      <w:pPr>
        <w:rPr>
          <w:rFonts w:hint="eastAsia" w:ascii="宋体" w:hAnsi="宋体"/>
          <w:color w:val="000000"/>
          <w:spacing w:val="12"/>
          <w:sz w:val="32"/>
          <w:szCs w:val="32"/>
        </w:rPr>
      </w:pPr>
    </w:p>
    <w:p w14:paraId="48967A0E">
      <w:pPr>
        <w:rPr>
          <w:rFonts w:ascii="宋体" w:hAnsi="宋体"/>
          <w:color w:val="000000"/>
        </w:rPr>
      </w:pPr>
    </w:p>
    <w:p w14:paraId="08A4E728">
      <w:pPr>
        <w:pStyle w:val="5"/>
        <w:rPr>
          <w:rFonts w:hint="eastAsia"/>
          <w:color w:val="000000"/>
        </w:rPr>
      </w:pPr>
    </w:p>
    <w:p w14:paraId="4A229DEA">
      <w:pPr>
        <w:pStyle w:val="12"/>
        <w:rPr>
          <w:rFonts w:hint="eastAsia"/>
          <w:color w:val="000000"/>
        </w:rPr>
      </w:pPr>
    </w:p>
    <w:p w14:paraId="62CC2545">
      <w:pPr>
        <w:rPr>
          <w:rFonts w:hint="eastAsia"/>
          <w:color w:val="000000"/>
        </w:rPr>
      </w:pPr>
    </w:p>
    <w:p w14:paraId="3BBEAD4C">
      <w:pPr>
        <w:rPr>
          <w:rFonts w:hint="eastAsia"/>
        </w:rPr>
      </w:pPr>
    </w:p>
    <w:p w14:paraId="7C0B5273">
      <w:pPr>
        <w:rPr>
          <w:rFonts w:hint="eastAsia"/>
        </w:rPr>
      </w:pPr>
    </w:p>
    <w:p w14:paraId="345DCE97">
      <w:pPr>
        <w:pStyle w:val="6"/>
        <w:rPr>
          <w:rFonts w:hint="eastAsia"/>
        </w:rPr>
      </w:pPr>
    </w:p>
    <w:p w14:paraId="7FDB0415">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hint="eastAsia" w:ascii="宋体" w:hAnsi="宋体" w:eastAsia="宋体" w:cs="Times New Roman"/>
          <w:b/>
          <w:bCs/>
          <w:color w:val="000000"/>
          <w:spacing w:val="12"/>
          <w:sz w:val="32"/>
          <w:szCs w:val="32"/>
          <w:lang w:val="en-US" w:eastAsia="zh-CN"/>
        </w:rPr>
      </w:pPr>
      <w:r>
        <w:rPr>
          <w:rFonts w:hint="eastAsia" w:ascii="宋体" w:hAnsi="宋体"/>
          <w:b/>
          <w:bCs/>
          <w:color w:val="000000"/>
          <w:spacing w:val="12"/>
          <w:sz w:val="32"/>
          <w:szCs w:val="32"/>
          <w:lang w:val="en-US" w:eastAsia="zh-CN"/>
        </w:rPr>
        <w:t>采购人</w:t>
      </w:r>
      <w:r>
        <w:rPr>
          <w:rFonts w:hint="eastAsia" w:ascii="宋体" w:hAnsi="宋体"/>
          <w:b/>
          <w:bCs/>
          <w:color w:val="000000"/>
          <w:spacing w:val="12"/>
          <w:sz w:val="32"/>
          <w:szCs w:val="32"/>
        </w:rPr>
        <w:t>：</w:t>
      </w:r>
      <w:r>
        <w:rPr>
          <w:rFonts w:hint="eastAsia" w:ascii="宋体" w:hAnsi="宋体"/>
          <w:b/>
          <w:bCs/>
          <w:color w:val="000000"/>
          <w:spacing w:val="12"/>
          <w:sz w:val="32"/>
          <w:szCs w:val="32"/>
          <w:lang w:eastAsia="zh-CN"/>
        </w:rPr>
        <w:t>澄城县人民检察院</w:t>
      </w:r>
    </w:p>
    <w:p w14:paraId="4657DE0F">
      <w:pPr>
        <w:keepNext w:val="0"/>
        <w:keepLines w:val="0"/>
        <w:pageBreakBefore w:val="0"/>
        <w:widowControl w:val="0"/>
        <w:kinsoku/>
        <w:wordWrap/>
        <w:overflowPunct/>
        <w:topLinePunct w:val="0"/>
        <w:autoSpaceDE/>
        <w:autoSpaceDN/>
        <w:bidi w:val="0"/>
        <w:adjustRightInd/>
        <w:snapToGrid/>
        <w:spacing w:line="720" w:lineRule="auto"/>
        <w:ind w:firstLine="2417" w:firstLineChars="700"/>
        <w:jc w:val="both"/>
        <w:textAlignment w:val="auto"/>
        <w:rPr>
          <w:rFonts w:hint="eastAsia" w:ascii="宋体" w:hAnsi="宋体"/>
          <w:b/>
          <w:bCs/>
          <w:color w:val="000000"/>
          <w:spacing w:val="12"/>
          <w:sz w:val="32"/>
          <w:szCs w:val="32"/>
          <w:lang w:val="en-US" w:eastAsia="zh-CN"/>
        </w:rPr>
      </w:pPr>
      <w:r>
        <w:rPr>
          <w:rFonts w:hint="eastAsia" w:ascii="宋体" w:hAnsi="宋体"/>
          <w:b/>
          <w:bCs/>
          <w:color w:val="000000"/>
          <w:spacing w:val="12"/>
          <w:sz w:val="32"/>
          <w:szCs w:val="32"/>
          <w:lang w:val="en-US" w:eastAsia="zh-CN"/>
        </w:rPr>
        <w:t>供应商</w:t>
      </w:r>
      <w:r>
        <w:rPr>
          <w:rFonts w:hint="eastAsia" w:ascii="宋体" w:hAnsi="宋体"/>
          <w:b/>
          <w:bCs/>
          <w:color w:val="000000"/>
          <w:spacing w:val="12"/>
          <w:sz w:val="32"/>
          <w:szCs w:val="32"/>
        </w:rPr>
        <w:t>：</w:t>
      </w:r>
    </w:p>
    <w:p w14:paraId="0381F1DD">
      <w:pPr>
        <w:spacing w:line="440" w:lineRule="exact"/>
        <w:rPr>
          <w:rFonts w:hint="eastAsia" w:ascii="宋体" w:hAnsi="宋体"/>
          <w:b/>
          <w:bCs/>
          <w:color w:val="000000"/>
          <w:spacing w:val="12"/>
          <w:sz w:val="32"/>
          <w:szCs w:val="32"/>
          <w:lang w:val="en-US" w:eastAsia="zh-CN"/>
        </w:rPr>
        <w:sectPr>
          <w:pgSz w:w="11906" w:h="16838"/>
          <w:pgMar w:top="1417" w:right="1417" w:bottom="1417" w:left="1417" w:header="851" w:footer="992" w:gutter="0"/>
          <w:pgNumType w:fmt="decimal" w:start="1"/>
          <w:cols w:space="720" w:num="1"/>
          <w:docGrid w:type="lines" w:linePitch="312" w:charSpace="0"/>
        </w:sectPr>
      </w:pPr>
    </w:p>
    <w:p w14:paraId="772E4B26">
      <w:pPr>
        <w:spacing w:line="440" w:lineRule="exac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签订地点：  </w:t>
      </w:r>
    </w:p>
    <w:p w14:paraId="2B8391B4">
      <w:pPr>
        <w:spacing w:line="440" w:lineRule="exact"/>
        <w:rPr>
          <w:rFonts w:ascii="宋体" w:hAnsi="宋体"/>
          <w:color w:val="auto"/>
          <w:sz w:val="24"/>
          <w:highlight w:val="none"/>
        </w:rPr>
      </w:pPr>
      <w:r>
        <w:rPr>
          <w:rFonts w:hint="eastAsia" w:ascii="宋体" w:hAnsi="宋体"/>
          <w:color w:val="auto"/>
          <w:sz w:val="24"/>
          <w:highlight w:val="none"/>
        </w:rPr>
        <w:t>签订时间：  年  月  日</w:t>
      </w:r>
    </w:p>
    <w:p w14:paraId="0520CE38">
      <w:pPr>
        <w:spacing w:line="440" w:lineRule="exact"/>
        <w:rPr>
          <w:rFonts w:ascii="宋体" w:hAnsi="宋体"/>
          <w:color w:val="auto"/>
          <w:sz w:val="24"/>
          <w:highlight w:val="none"/>
        </w:rPr>
      </w:pPr>
      <w:r>
        <w:rPr>
          <w:rFonts w:hint="eastAsia" w:ascii="宋体" w:hAnsi="宋体" w:eastAsia="宋体" w:cs="Times New Roman"/>
          <w:color w:val="auto"/>
          <w:sz w:val="24"/>
          <w:highlight w:val="none"/>
        </w:rPr>
        <w:t>项目编号：</w:t>
      </w:r>
      <w:r>
        <w:rPr>
          <w:rFonts w:hint="eastAsia" w:ascii="宋体" w:hAnsi="宋体" w:eastAsia="宋体" w:cs="Times New Roman"/>
          <w:color w:val="auto"/>
          <w:sz w:val="24"/>
          <w:highlight w:val="none"/>
          <w:lang w:val="en-US" w:eastAsia="zh-CN"/>
        </w:rPr>
        <w:t xml:space="preserve">                          </w:t>
      </w:r>
      <w:r>
        <w:rPr>
          <w:rFonts w:hint="eastAsia" w:ascii="宋体" w:hAnsi="宋体" w:eastAsia="宋体" w:cs="Times New Roman"/>
          <w:color w:val="auto"/>
          <w:sz w:val="24"/>
          <w:highlight w:val="none"/>
        </w:rPr>
        <w:t xml:space="preserve"> </w:t>
      </w:r>
      <w:r>
        <w:rPr>
          <w:rFonts w:ascii="宋体" w:hAnsi="宋体"/>
          <w:color w:val="auto"/>
          <w:sz w:val="24"/>
          <w:highlight w:val="none"/>
        </w:rPr>
        <w:t xml:space="preserve">                 </w:t>
      </w:r>
    </w:p>
    <w:p w14:paraId="2DCB9975">
      <w:pPr>
        <w:spacing w:line="440" w:lineRule="exact"/>
        <w:rPr>
          <w:rFonts w:hint="eastAsia" w:ascii="宋体" w:hAnsi="宋体"/>
          <w:color w:val="auto"/>
          <w:sz w:val="24"/>
          <w:highlight w:val="none"/>
        </w:rPr>
      </w:pPr>
      <w:r>
        <w:rPr>
          <w:rFonts w:hint="eastAsia" w:ascii="宋体" w:hAnsi="宋体"/>
          <w:color w:val="auto"/>
          <w:sz w:val="24"/>
          <w:highlight w:val="none"/>
        </w:rPr>
        <w:t>采购人：</w:t>
      </w:r>
    </w:p>
    <w:p w14:paraId="6E669227">
      <w:pPr>
        <w:spacing w:line="440" w:lineRule="exact"/>
        <w:rPr>
          <w:rFonts w:hint="eastAsia" w:ascii="宋体" w:hAnsi="宋体"/>
          <w:color w:val="auto"/>
          <w:sz w:val="24"/>
          <w:highlight w:val="none"/>
        </w:rPr>
      </w:pPr>
      <w:r>
        <w:rPr>
          <w:rFonts w:hint="eastAsia" w:ascii="宋体" w:hAnsi="宋体"/>
          <w:color w:val="auto"/>
          <w:sz w:val="24"/>
          <w:highlight w:val="none"/>
        </w:rPr>
        <w:t>供应商：</w:t>
      </w:r>
    </w:p>
    <w:p w14:paraId="4AA067BC">
      <w:pPr>
        <w:pStyle w:val="5"/>
        <w:spacing w:line="360" w:lineRule="auto"/>
        <w:ind w:left="0" w:leftChars="0" w:firstLine="480" w:firstLineChars="200"/>
        <w:jc w:val="both"/>
        <w:rPr>
          <w:rFonts w:ascii="宋体" w:hAnsi="宋体"/>
          <w:color w:val="auto"/>
          <w:sz w:val="24"/>
          <w:highlight w:val="none"/>
          <w:u w:val="single"/>
        </w:rPr>
      </w:pPr>
      <w:r>
        <w:rPr>
          <w:rFonts w:hint="eastAsia" w:ascii="宋体" w:hAnsi="宋体"/>
          <w:color w:val="auto"/>
          <w:sz w:val="24"/>
          <w:highlight w:val="none"/>
        </w:rPr>
        <w:t>根据</w:t>
      </w:r>
      <w:r>
        <w:rPr>
          <w:rFonts w:hint="eastAsia" w:ascii="宋体" w:hAnsi="宋体"/>
          <w:color w:val="auto"/>
          <w:sz w:val="24"/>
          <w:highlight w:val="none"/>
          <w:u w:val="single"/>
          <w:lang w:val="en-US" w:eastAsia="zh-CN"/>
        </w:rPr>
        <w:t xml:space="preserve"> </w:t>
      </w:r>
      <w:r>
        <w:rPr>
          <w:rFonts w:hint="eastAsia" w:ascii="宋体" w:hAnsi="宋体"/>
          <w:b/>
          <w:bCs/>
          <w:color w:val="auto"/>
          <w:sz w:val="24"/>
          <w:highlight w:val="none"/>
          <w:u w:val="single"/>
          <w:lang w:val="en-US" w:eastAsia="zh-CN"/>
        </w:rPr>
        <w:t xml:space="preserve"> 澄城县人民检察院办案工作区项目</w:t>
      </w:r>
      <w:r>
        <w:rPr>
          <w:rFonts w:hint="eastAsia" w:ascii="宋体" w:hAnsi="宋体" w:eastAsia="Times New Roman" w:cs="Times New Roman"/>
          <w:color w:val="auto"/>
          <w:sz w:val="24"/>
          <w:highlight w:val="none"/>
          <w:u w:val="single"/>
          <w:lang w:val="en-US" w:eastAsia="zh-CN"/>
        </w:rPr>
        <w:t xml:space="preserve"> </w:t>
      </w:r>
      <w:r>
        <w:rPr>
          <w:rFonts w:hint="eastAsia" w:ascii="宋体" w:hAnsi="宋体"/>
          <w:color w:val="auto"/>
          <w:sz w:val="24"/>
          <w:highlight w:val="none"/>
        </w:rPr>
        <w:t>的采购结果，按照《中华人民共和国政府采购法》、《中华人民共和国民法典》等规定，经双方协商，本着平等互利和诚实信用的原则，一致同意签订本合同如下。</w:t>
      </w:r>
    </w:p>
    <w:p w14:paraId="31033206">
      <w:pPr>
        <w:spacing w:line="360" w:lineRule="auto"/>
        <w:ind w:firstLine="482" w:firstLineChars="200"/>
        <w:rPr>
          <w:rFonts w:hint="eastAsia" w:ascii="宋体" w:hAnsi="宋体"/>
          <w:b/>
          <w:bCs/>
          <w:color w:val="auto"/>
          <w:sz w:val="24"/>
          <w:highlight w:val="none"/>
        </w:rPr>
      </w:pPr>
      <w:r>
        <w:rPr>
          <w:rFonts w:hint="eastAsia" w:ascii="宋体" w:hAnsi="宋体"/>
          <w:b/>
          <w:bCs/>
          <w:color w:val="auto"/>
          <w:sz w:val="24"/>
          <w:highlight w:val="none"/>
        </w:rPr>
        <w:t>一、合同文件</w:t>
      </w:r>
    </w:p>
    <w:p w14:paraId="551C6FE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合同</w:t>
      </w:r>
      <w:r>
        <w:rPr>
          <w:rFonts w:hint="eastAsia" w:ascii="宋体" w:hAnsi="宋体"/>
          <w:color w:val="auto"/>
          <w:sz w:val="24"/>
          <w:highlight w:val="none"/>
        </w:rPr>
        <w:t>条款；</w:t>
      </w:r>
    </w:p>
    <w:p w14:paraId="4052E5A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2、招标文件；</w:t>
      </w:r>
    </w:p>
    <w:p w14:paraId="66E6B07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3、投标文件；</w:t>
      </w:r>
    </w:p>
    <w:p w14:paraId="3AEBE4D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4、中标通知书；</w:t>
      </w:r>
    </w:p>
    <w:p w14:paraId="0AA1A0B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5、其他。</w:t>
      </w:r>
    </w:p>
    <w:p w14:paraId="77534BB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上述所指合同文件应认为是互相补充和解释的，但是有模棱两可或互相矛盾之处，以其所列内容顺序为准。</w:t>
      </w:r>
    </w:p>
    <w:p w14:paraId="0B67D65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二、交付条件：</w:t>
      </w:r>
    </w:p>
    <w:p w14:paraId="2B3D7E7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（一）交付地点：采购人指定地点。</w:t>
      </w:r>
    </w:p>
    <w:p w14:paraId="48222E31">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（二）交付期：合同签订后</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rPr>
        <w:t>个日历天内完成项目全部内容，并交付采购人验收合格。</w:t>
      </w:r>
    </w:p>
    <w:p w14:paraId="7259787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w:t>
      </w:r>
      <w:r>
        <w:rPr>
          <w:rFonts w:ascii="宋体" w:hAnsi="宋体" w:cs="宋体"/>
          <w:b/>
          <w:bCs/>
          <w:color w:val="auto"/>
          <w:kern w:val="0"/>
          <w:sz w:val="24"/>
          <w:highlight w:val="none"/>
        </w:rPr>
        <w:t>、</w:t>
      </w:r>
      <w:r>
        <w:rPr>
          <w:rFonts w:hint="eastAsia" w:ascii="宋体" w:hAnsi="宋体" w:cs="宋体"/>
          <w:b/>
          <w:bCs/>
          <w:color w:val="auto"/>
          <w:kern w:val="0"/>
          <w:sz w:val="24"/>
          <w:highlight w:val="none"/>
          <w:lang w:val="en-US" w:eastAsia="zh-CN"/>
        </w:rPr>
        <w:t>中标</w:t>
      </w:r>
      <w:r>
        <w:rPr>
          <w:rFonts w:ascii="宋体" w:hAnsi="宋体" w:cs="宋体"/>
          <w:b/>
          <w:bCs/>
          <w:color w:val="auto"/>
          <w:kern w:val="0"/>
          <w:sz w:val="24"/>
          <w:highlight w:val="none"/>
        </w:rPr>
        <w:t>价款</w:t>
      </w:r>
      <w:r>
        <w:rPr>
          <w:rFonts w:hint="eastAsia" w:ascii="宋体" w:hAnsi="宋体" w:cs="宋体"/>
          <w:b/>
          <w:bCs/>
          <w:color w:val="auto"/>
          <w:kern w:val="0"/>
          <w:sz w:val="24"/>
          <w:highlight w:val="none"/>
        </w:rPr>
        <w:t>及</w:t>
      </w:r>
      <w:r>
        <w:rPr>
          <w:rFonts w:ascii="宋体" w:hAnsi="宋体" w:cs="宋体"/>
          <w:b/>
          <w:bCs/>
          <w:color w:val="auto"/>
          <w:kern w:val="0"/>
          <w:sz w:val="24"/>
          <w:highlight w:val="none"/>
        </w:rPr>
        <w:t>款项结算</w:t>
      </w:r>
      <w:r>
        <w:rPr>
          <w:rFonts w:hint="eastAsia" w:ascii="宋体" w:hAnsi="宋体" w:cs="宋体"/>
          <w:b/>
          <w:bCs/>
          <w:color w:val="auto"/>
          <w:kern w:val="0"/>
          <w:sz w:val="24"/>
          <w:highlight w:val="none"/>
        </w:rPr>
        <w:t>：</w:t>
      </w:r>
    </w:p>
    <w:p w14:paraId="17C928BA">
      <w:pPr>
        <w:tabs>
          <w:tab w:val="left" w:pos="0"/>
          <w:tab w:val="left" w:pos="437"/>
          <w:tab w:val="left" w:pos="1311"/>
        </w:tabs>
        <w:adjustRightInd w:val="0"/>
        <w:snapToGrid w:val="0"/>
        <w:spacing w:line="360" w:lineRule="auto"/>
        <w:ind w:firstLine="480" w:firstLineChars="200"/>
        <w:jc w:val="left"/>
        <w:rPr>
          <w:rFonts w:hint="eastAsia"/>
          <w:color w:val="auto"/>
          <w:highlight w:val="none"/>
        </w:rPr>
      </w:pPr>
      <w:r>
        <w:rPr>
          <w:rFonts w:hint="eastAsia" w:ascii="宋体" w:hAnsi="宋体" w:eastAsia="宋体" w:cs="宋体"/>
          <w:color w:val="auto"/>
          <w:kern w:val="0"/>
          <w:sz w:val="24"/>
          <w:highlight w:val="none"/>
        </w:rPr>
        <w:t>（一）</w:t>
      </w:r>
      <w:r>
        <w:rPr>
          <w:rFonts w:hint="eastAsia" w:ascii="宋体" w:hAnsi="宋体" w:eastAsia="宋体" w:cs="宋体"/>
          <w:color w:val="auto"/>
          <w:kern w:val="0"/>
          <w:sz w:val="24"/>
          <w:highlight w:val="none"/>
          <w:lang w:val="en-US" w:eastAsia="zh-CN"/>
        </w:rPr>
        <w:t>中标价</w:t>
      </w:r>
      <w:r>
        <w:rPr>
          <w:rFonts w:hint="eastAsia" w:ascii="宋体" w:hAnsi="宋体" w:eastAsia="宋体" w:cs="宋体"/>
          <w:color w:val="auto"/>
          <w:kern w:val="0"/>
          <w:sz w:val="24"/>
          <w:highlight w:val="none"/>
        </w:rPr>
        <w:t>：大写：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，小写：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eastAsia="宋体" w:cs="宋体"/>
          <w:color w:val="auto"/>
          <w:sz w:val="24"/>
          <w:highlight w:val="none"/>
        </w:rPr>
        <w:t>包含</w:t>
      </w:r>
      <w:r>
        <w:rPr>
          <w:rFonts w:hint="eastAsia" w:ascii="宋体" w:hAnsi="宋体" w:eastAsia="宋体" w:cs="宋体"/>
          <w:color w:val="auto"/>
          <w:sz w:val="24"/>
          <w:highlight w:val="none"/>
          <w:lang w:eastAsia="zh-CN"/>
        </w:rPr>
        <w:t>产品费（含税）+运输费+包装费+</w:t>
      </w:r>
      <w:r>
        <w:rPr>
          <w:rFonts w:hint="eastAsia" w:ascii="宋体" w:hAnsi="宋体" w:cs="宋体"/>
          <w:color w:val="auto"/>
          <w:sz w:val="24"/>
          <w:highlight w:val="none"/>
          <w:lang w:val="en-US" w:eastAsia="zh-CN"/>
        </w:rPr>
        <w:t>调试费</w:t>
      </w:r>
      <w:r>
        <w:rPr>
          <w:rFonts w:hint="eastAsia" w:ascii="宋体" w:hAnsi="宋体" w:eastAsia="宋体" w:cs="宋体"/>
          <w:color w:val="auto"/>
          <w:sz w:val="24"/>
          <w:highlight w:val="none"/>
          <w:lang w:eastAsia="zh-CN"/>
        </w:rPr>
        <w:t>+产品辅材费+验收费</w:t>
      </w:r>
      <w:r>
        <w:rPr>
          <w:rFonts w:hint="eastAsia" w:ascii="宋体" w:hAnsi="宋体" w:eastAsia="宋体" w:cs="宋体"/>
          <w:color w:val="auto"/>
          <w:sz w:val="24"/>
          <w:highlight w:val="none"/>
        </w:rPr>
        <w:t>+售后服务费+相关伴随费用等。</w:t>
      </w:r>
    </w:p>
    <w:tbl>
      <w:tblPr>
        <w:tblStyle w:val="14"/>
        <w:tblW w:w="8715" w:type="dxa"/>
        <w:jc w:val="center"/>
        <w:tblLayout w:type="fixed"/>
        <w:tblCellMar>
          <w:top w:w="0" w:type="dxa"/>
          <w:left w:w="0" w:type="dxa"/>
          <w:bottom w:w="0" w:type="dxa"/>
          <w:right w:w="0" w:type="dxa"/>
        </w:tblCellMar>
      </w:tblPr>
      <w:tblGrid>
        <w:gridCol w:w="1786"/>
        <w:gridCol w:w="3509"/>
        <w:gridCol w:w="1440"/>
        <w:gridCol w:w="1080"/>
        <w:gridCol w:w="900"/>
      </w:tblGrid>
      <w:tr w14:paraId="5F95C6A7">
        <w:tblPrEx>
          <w:tblCellMar>
            <w:top w:w="0" w:type="dxa"/>
            <w:left w:w="0" w:type="dxa"/>
            <w:bottom w:w="0" w:type="dxa"/>
            <w:right w:w="0" w:type="dxa"/>
          </w:tblCellMar>
        </w:tblPrEx>
        <w:trPr>
          <w:trHeight w:val="90"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00617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b/>
                <w:bCs/>
                <w:color w:val="auto"/>
                <w:kern w:val="0"/>
                <w:szCs w:val="21"/>
                <w:highlight w:val="none"/>
                <w:lang w:val="en-US" w:eastAsia="zh-CN" w:bidi="ar"/>
              </w:rPr>
            </w:pPr>
            <w:r>
              <w:rPr>
                <w:rFonts w:hint="eastAsia" w:ascii="宋体" w:hAnsi="宋体" w:cs="宋体"/>
                <w:b/>
                <w:bCs/>
                <w:color w:val="auto"/>
                <w:kern w:val="0"/>
                <w:szCs w:val="21"/>
                <w:highlight w:val="none"/>
                <w:lang w:val="en-US" w:eastAsia="zh-CN" w:bidi="ar"/>
              </w:rPr>
              <w:t>货物名称</w:t>
            </w: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25236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eastAsia="zh-CN" w:bidi="ar"/>
              </w:rPr>
            </w:pPr>
            <w:r>
              <w:rPr>
                <w:rFonts w:hint="eastAsia" w:ascii="宋体" w:hAnsi="宋体" w:cs="宋体"/>
                <w:b/>
                <w:bCs/>
                <w:color w:val="auto"/>
                <w:kern w:val="0"/>
                <w:szCs w:val="21"/>
                <w:highlight w:val="none"/>
                <w:lang w:val="en-US" w:eastAsia="zh-CN" w:bidi="ar"/>
              </w:rPr>
              <w:t>品牌</w:t>
            </w: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60C74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产品单价</w:t>
            </w:r>
          </w:p>
          <w:p w14:paraId="11264B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（元）</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512BB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单位</w:t>
            </w:r>
          </w:p>
        </w:tc>
        <w:tc>
          <w:tcPr>
            <w:tcW w:w="900"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14:paraId="4099EE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数量</w:t>
            </w:r>
          </w:p>
        </w:tc>
      </w:tr>
      <w:tr w14:paraId="002C4F36">
        <w:tblPrEx>
          <w:tblCellMar>
            <w:top w:w="0" w:type="dxa"/>
            <w:left w:w="0" w:type="dxa"/>
            <w:bottom w:w="0" w:type="dxa"/>
            <w:right w:w="0" w:type="dxa"/>
          </w:tblCellMar>
        </w:tblPrEx>
        <w:trPr>
          <w:trHeight w:val="664"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B87130">
            <w:pPr>
              <w:spacing w:line="360" w:lineRule="auto"/>
              <w:jc w:val="center"/>
              <w:rPr>
                <w:rFonts w:hint="eastAsia" w:ascii="宋体" w:hAnsi="宋体" w:eastAsia="宋体" w:cs="宋体"/>
                <w:color w:val="auto"/>
                <w:szCs w:val="21"/>
                <w:highlight w:val="none"/>
              </w:rPr>
            </w:pP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5A67847">
            <w:pPr>
              <w:spacing w:line="360" w:lineRule="auto"/>
              <w:jc w:val="center"/>
              <w:rPr>
                <w:rFonts w:hint="eastAsia" w:ascii="宋体" w:hAnsi="宋体" w:eastAsia="宋体" w:cs="宋体"/>
                <w:color w:val="auto"/>
                <w:szCs w:val="21"/>
                <w:highlight w:val="none"/>
              </w:rPr>
            </w:pP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C189EA7">
            <w:pPr>
              <w:spacing w:line="360" w:lineRule="auto"/>
              <w:jc w:val="center"/>
              <w:rPr>
                <w:rFonts w:hint="eastAsia" w:ascii="宋体" w:hAnsi="宋体" w:eastAsia="宋体" w:cs="宋体"/>
                <w:color w:val="auto"/>
                <w:kern w:val="0"/>
                <w:szCs w:val="21"/>
                <w:highlight w:val="none"/>
                <w:lang w:bidi="ar"/>
              </w:rPr>
            </w:pP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FF1057A">
            <w:pPr>
              <w:spacing w:line="360" w:lineRule="auto"/>
              <w:jc w:val="center"/>
              <w:rPr>
                <w:rFonts w:hint="eastAsia" w:ascii="宋体" w:hAnsi="宋体" w:eastAsia="宋体" w:cs="宋体"/>
                <w:color w:val="auto"/>
                <w:szCs w:val="21"/>
                <w:highlight w:val="none"/>
              </w:rPr>
            </w:pPr>
          </w:p>
        </w:tc>
        <w:tc>
          <w:tcPr>
            <w:tcW w:w="900"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360F9EA3">
            <w:pPr>
              <w:spacing w:line="360" w:lineRule="auto"/>
              <w:jc w:val="center"/>
              <w:rPr>
                <w:rFonts w:hint="eastAsia" w:ascii="宋体" w:hAnsi="宋体" w:eastAsia="宋体" w:cs="宋体"/>
                <w:color w:val="auto"/>
                <w:szCs w:val="21"/>
                <w:highlight w:val="none"/>
              </w:rPr>
            </w:pPr>
          </w:p>
        </w:tc>
      </w:tr>
      <w:tr w14:paraId="063A3E0A">
        <w:tblPrEx>
          <w:tblCellMar>
            <w:top w:w="0" w:type="dxa"/>
            <w:left w:w="0" w:type="dxa"/>
            <w:bottom w:w="0" w:type="dxa"/>
            <w:right w:w="0" w:type="dxa"/>
          </w:tblCellMar>
        </w:tblPrEx>
        <w:trPr>
          <w:trHeight w:val="664"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B79F39C">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A938399">
            <w:pPr>
              <w:spacing w:line="360" w:lineRule="auto"/>
              <w:jc w:val="center"/>
              <w:rPr>
                <w:rFonts w:hint="eastAsia" w:ascii="宋体" w:hAnsi="宋体" w:eastAsia="宋体" w:cs="宋体"/>
                <w:color w:val="auto"/>
                <w:szCs w:val="21"/>
                <w:highlight w:val="none"/>
              </w:rPr>
            </w:pP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ECD5CD">
            <w:pPr>
              <w:spacing w:line="360" w:lineRule="auto"/>
              <w:jc w:val="center"/>
              <w:rPr>
                <w:rFonts w:hint="eastAsia" w:ascii="宋体" w:hAnsi="宋体" w:eastAsia="宋体" w:cs="宋体"/>
                <w:color w:val="auto"/>
                <w:kern w:val="0"/>
                <w:szCs w:val="21"/>
                <w:highlight w:val="none"/>
                <w:lang w:bidi="ar"/>
              </w:rPr>
            </w:pP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0863C98">
            <w:pPr>
              <w:spacing w:line="360" w:lineRule="auto"/>
              <w:jc w:val="center"/>
              <w:rPr>
                <w:rFonts w:hint="eastAsia" w:ascii="宋体" w:hAnsi="宋体" w:eastAsia="宋体" w:cs="宋体"/>
                <w:color w:val="auto"/>
                <w:szCs w:val="21"/>
                <w:highlight w:val="none"/>
              </w:rPr>
            </w:pPr>
          </w:p>
        </w:tc>
        <w:tc>
          <w:tcPr>
            <w:tcW w:w="900"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6214868A">
            <w:pPr>
              <w:spacing w:line="360" w:lineRule="auto"/>
              <w:jc w:val="center"/>
              <w:rPr>
                <w:rFonts w:hint="eastAsia" w:ascii="宋体" w:hAnsi="宋体" w:eastAsia="宋体" w:cs="宋体"/>
                <w:color w:val="auto"/>
                <w:szCs w:val="21"/>
                <w:highlight w:val="none"/>
              </w:rPr>
            </w:pPr>
          </w:p>
        </w:tc>
      </w:tr>
      <w:tr w14:paraId="00B144D7">
        <w:tblPrEx>
          <w:tblCellMar>
            <w:top w:w="0" w:type="dxa"/>
            <w:left w:w="0" w:type="dxa"/>
            <w:bottom w:w="0" w:type="dxa"/>
            <w:right w:w="0" w:type="dxa"/>
          </w:tblCellMar>
        </w:tblPrEx>
        <w:trPr>
          <w:trHeight w:val="664" w:hRule="atLeast"/>
          <w:jc w:val="center"/>
        </w:trPr>
        <w:tc>
          <w:tcPr>
            <w:tcW w:w="529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EC4B153">
            <w:pPr>
              <w:spacing w:line="360" w:lineRule="auto"/>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合计（元）</w:t>
            </w:r>
          </w:p>
        </w:tc>
        <w:tc>
          <w:tcPr>
            <w:tcW w:w="3420" w:type="dxa"/>
            <w:gridSpan w:val="3"/>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14:paraId="2D906F8A">
            <w:pPr>
              <w:spacing w:line="360" w:lineRule="auto"/>
              <w:jc w:val="center"/>
              <w:rPr>
                <w:rFonts w:hint="eastAsia" w:ascii="宋体" w:hAnsi="宋体" w:eastAsia="宋体" w:cs="宋体"/>
                <w:color w:val="auto"/>
                <w:szCs w:val="21"/>
                <w:highlight w:val="none"/>
              </w:rPr>
            </w:pPr>
          </w:p>
        </w:tc>
      </w:tr>
    </w:tbl>
    <w:p w14:paraId="7AD80CB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val="en-US" w:eastAsia="zh-CN"/>
        </w:rPr>
      </w:pPr>
    </w:p>
    <w:p w14:paraId="77E3363D">
      <w:pPr>
        <w:numPr>
          <w:ilvl w:val="0"/>
          <w:numId w:val="2"/>
        </w:num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付款方式：本项目采用分期付款方式，合同签订后10日内，支付合同总价的80%预付款.项目实施验收、调试合格、系统正常运行后，甲方加盖公章的验收合格证明（验收款）； 乙方开具的正规增值税专用发票。甲方收到完整资料后15个工作日内完成支付合同总价剩余的20%；</w:t>
      </w:r>
    </w:p>
    <w:p w14:paraId="48172EC1">
      <w:pPr>
        <w:numPr>
          <w:ilvl w:val="0"/>
          <w:numId w:val="0"/>
        </w:num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lang w:eastAsia="zh-CN"/>
        </w:rPr>
        <w:t>）支付方式：银行转账。</w:t>
      </w:r>
    </w:p>
    <w:p w14:paraId="667AC739">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四</w:t>
      </w:r>
      <w:r>
        <w:rPr>
          <w:rFonts w:hint="eastAsia" w:ascii="宋体" w:hAnsi="宋体" w:eastAsia="宋体" w:cs="宋体"/>
          <w:color w:val="auto"/>
          <w:kern w:val="0"/>
          <w:sz w:val="24"/>
          <w:highlight w:val="none"/>
          <w:lang w:eastAsia="zh-CN"/>
        </w:rPr>
        <w:t>）结算方式：</w:t>
      </w:r>
      <w:r>
        <w:rPr>
          <w:rFonts w:hint="eastAsia" w:ascii="宋体" w:hAnsi="宋体" w:cs="宋体"/>
          <w:color w:val="auto"/>
          <w:kern w:val="0"/>
          <w:sz w:val="24"/>
          <w:highlight w:val="none"/>
          <w:lang w:val="en-US" w:eastAsia="zh-CN"/>
        </w:rPr>
        <w:t>由采购人结算</w:t>
      </w:r>
      <w:r>
        <w:rPr>
          <w:rFonts w:hint="eastAsia" w:ascii="宋体" w:hAnsi="宋体" w:eastAsia="宋体" w:cs="宋体"/>
          <w:color w:val="auto"/>
          <w:kern w:val="0"/>
          <w:sz w:val="24"/>
          <w:highlight w:val="none"/>
          <w:lang w:eastAsia="zh-CN"/>
        </w:rPr>
        <w:t>。</w:t>
      </w:r>
    </w:p>
    <w:p w14:paraId="447E543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四、质量保证</w:t>
      </w:r>
      <w:r>
        <w:rPr>
          <w:rFonts w:hint="eastAsia" w:ascii="宋体" w:hAnsi="宋体" w:cs="宋体"/>
          <w:b/>
          <w:bCs/>
          <w:color w:val="auto"/>
          <w:kern w:val="0"/>
          <w:sz w:val="24"/>
          <w:highlight w:val="none"/>
        </w:rPr>
        <w:t>:</w:t>
      </w:r>
    </w:p>
    <w:p w14:paraId="7E0B5460">
      <w:pPr>
        <w:tabs>
          <w:tab w:val="left" w:pos="0"/>
          <w:tab w:val="left" w:pos="437"/>
          <w:tab w:val="left" w:pos="1311"/>
        </w:tabs>
        <w:adjustRightInd w:val="0"/>
        <w:snapToGrid w:val="0"/>
        <w:spacing w:line="360" w:lineRule="auto"/>
        <w:ind w:firstLine="482" w:firstLineChars="200"/>
        <w:jc w:val="left"/>
        <w:rPr>
          <w:rFonts w:ascii="宋体" w:hAnsi="宋体" w:cs="宋体"/>
          <w:color w:val="auto"/>
          <w:kern w:val="0"/>
          <w:sz w:val="24"/>
          <w:highlight w:val="none"/>
        </w:rPr>
      </w:pPr>
      <w:r>
        <w:rPr>
          <w:rFonts w:hint="eastAsia" w:ascii="宋体" w:hAnsi="宋体" w:cs="宋体"/>
          <w:b/>
          <w:color w:val="auto"/>
          <w:kern w:val="0"/>
          <w:sz w:val="24"/>
          <w:highlight w:val="none"/>
        </w:rPr>
        <w:t>1、质保期为验收合格后</w:t>
      </w:r>
      <w:r>
        <w:rPr>
          <w:rFonts w:hint="eastAsia" w:ascii="宋体" w:hAnsi="宋体" w:cs="宋体"/>
          <w:b/>
          <w:color w:val="auto"/>
          <w:kern w:val="0"/>
          <w:sz w:val="24"/>
          <w:highlight w:val="none"/>
          <w:u w:val="single"/>
        </w:rPr>
        <w:t xml:space="preserve"> </w:t>
      </w:r>
      <w:r>
        <w:rPr>
          <w:rFonts w:ascii="宋体" w:hAnsi="宋体" w:cs="宋体"/>
          <w:b/>
          <w:color w:val="auto"/>
          <w:kern w:val="0"/>
          <w:sz w:val="24"/>
          <w:highlight w:val="none"/>
          <w:u w:val="single"/>
        </w:rPr>
        <w:t xml:space="preserve"> </w:t>
      </w:r>
      <w:r>
        <w:rPr>
          <w:rFonts w:hint="eastAsia" w:ascii="宋体" w:hAnsi="宋体" w:cs="宋体"/>
          <w:b/>
          <w:color w:val="auto"/>
          <w:kern w:val="0"/>
          <w:sz w:val="24"/>
          <w:highlight w:val="none"/>
          <w:u w:val="single"/>
          <w:lang w:val="en-US" w:eastAsia="zh-CN"/>
        </w:rPr>
        <w:t xml:space="preserve">                  </w:t>
      </w:r>
      <w:r>
        <w:rPr>
          <w:rFonts w:ascii="宋体" w:hAnsi="宋体" w:cs="宋体"/>
          <w:b/>
          <w:color w:val="auto"/>
          <w:kern w:val="0"/>
          <w:sz w:val="24"/>
          <w:highlight w:val="none"/>
          <w:u w:val="single"/>
        </w:rPr>
        <w:t xml:space="preserve">   </w:t>
      </w:r>
      <w:r>
        <w:rPr>
          <w:rFonts w:hint="eastAsia" w:ascii="宋体" w:hAnsi="宋体" w:cs="宋体"/>
          <w:color w:val="auto"/>
          <w:kern w:val="0"/>
          <w:sz w:val="24"/>
          <w:highlight w:val="none"/>
        </w:rPr>
        <w:t>。</w:t>
      </w:r>
    </w:p>
    <w:p w14:paraId="53A4A52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承诺的质保期起始时间为终验合格之日。</w:t>
      </w:r>
    </w:p>
    <w:p w14:paraId="55439D44">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3、所有产品质量必须符合国家有关规范和相关政策。所有</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必须是未使用过的新产品，质量优良、渠道正当，</w:t>
      </w:r>
      <w:r>
        <w:rPr>
          <w:rFonts w:hint="eastAsia" w:ascii="宋体" w:hAnsi="宋体" w:cs="宋体"/>
          <w:color w:val="auto"/>
          <w:kern w:val="0"/>
          <w:sz w:val="24"/>
          <w:highlight w:val="none"/>
          <w:lang w:val="en-US" w:eastAsia="zh-CN"/>
        </w:rPr>
        <w:t>证件齐全</w:t>
      </w:r>
      <w:r>
        <w:rPr>
          <w:rFonts w:hint="eastAsia" w:ascii="宋体" w:hAnsi="宋体" w:cs="宋体"/>
          <w:color w:val="auto"/>
          <w:kern w:val="0"/>
          <w:sz w:val="24"/>
          <w:highlight w:val="none"/>
        </w:rPr>
        <w:t>。</w:t>
      </w:r>
    </w:p>
    <w:p w14:paraId="5B0EAAE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4、质保期出现的质量问题由中标人负责解决并承担所有费用。</w:t>
      </w:r>
    </w:p>
    <w:p w14:paraId="574A78B0">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五、包装和储运</w:t>
      </w:r>
    </w:p>
    <w:p w14:paraId="4A102614">
      <w:pPr>
        <w:spacing w:line="440" w:lineRule="exact"/>
        <w:ind w:firstLine="482" w:firstLineChars="200"/>
        <w:rPr>
          <w:rFonts w:hint="eastAsia" w:ascii="宋体" w:hAnsi="宋体" w:eastAsia="宋体" w:cs="宋体"/>
          <w:sz w:val="24"/>
        </w:rPr>
      </w:pPr>
      <w:bookmarkStart w:id="0" w:name="_Hlk118582087"/>
      <w:r>
        <w:rPr>
          <w:rFonts w:hint="eastAsia" w:ascii="宋体" w:hAnsi="宋体" w:eastAsia="宋体" w:cs="宋体"/>
          <w:b/>
          <w:bCs/>
          <w:sz w:val="24"/>
        </w:rPr>
        <w:t>1</w:t>
      </w:r>
      <w:r>
        <w:rPr>
          <w:rFonts w:hint="eastAsia" w:ascii="宋体" w:hAnsi="宋体" w:eastAsia="宋体" w:cs="宋体"/>
          <w:b/>
          <w:bCs/>
          <w:sz w:val="24"/>
          <w:lang w:val="en-US" w:eastAsia="zh-CN"/>
        </w:rPr>
        <w:t>.</w:t>
      </w:r>
      <w:r>
        <w:rPr>
          <w:rFonts w:hint="eastAsia" w:ascii="宋体" w:hAnsi="宋体" w:eastAsia="宋体" w:cs="宋体"/>
          <w:b/>
          <w:bCs/>
          <w:sz w:val="24"/>
        </w:rPr>
        <w:t>包装：</w:t>
      </w:r>
      <w:r>
        <w:rPr>
          <w:rFonts w:hint="eastAsia" w:ascii="宋体" w:hAnsi="宋体" w:eastAsia="宋体" w:cs="宋体"/>
          <w:sz w:val="24"/>
        </w:rPr>
        <w:t>应采取防潮、防晒、防腐蚀、防震动及防止其它损坏的必要措施。中标人应承担由于其包装或防护措施不妥而引起的货物锈蚀、损坏和丢失等任何损失造成的责任或费用。</w:t>
      </w:r>
    </w:p>
    <w:p w14:paraId="2773277C">
      <w:pPr>
        <w:spacing w:line="440" w:lineRule="exact"/>
        <w:ind w:firstLine="482" w:firstLineChars="200"/>
        <w:rPr>
          <w:rFonts w:hint="eastAsia" w:ascii="宋体" w:hAnsi="宋体" w:eastAsia="宋体" w:cs="宋体"/>
          <w:sz w:val="24"/>
        </w:rPr>
      </w:pPr>
      <w:r>
        <w:rPr>
          <w:rFonts w:hint="eastAsia" w:ascii="宋体" w:hAnsi="宋体" w:eastAsia="宋体" w:cs="宋体"/>
          <w:b/>
          <w:bCs/>
          <w:sz w:val="24"/>
        </w:rPr>
        <w:t>2</w:t>
      </w:r>
      <w:r>
        <w:rPr>
          <w:rFonts w:hint="eastAsia" w:ascii="宋体" w:hAnsi="宋体" w:eastAsia="宋体" w:cs="宋体"/>
          <w:b/>
          <w:bCs/>
          <w:sz w:val="24"/>
          <w:lang w:val="en-US" w:eastAsia="zh-CN"/>
        </w:rPr>
        <w:t>.</w:t>
      </w:r>
      <w:r>
        <w:rPr>
          <w:rFonts w:hint="eastAsia" w:ascii="宋体" w:hAnsi="宋体" w:eastAsia="宋体" w:cs="宋体"/>
          <w:b/>
          <w:bCs/>
          <w:sz w:val="24"/>
        </w:rPr>
        <w:t>运输：</w:t>
      </w:r>
      <w:r>
        <w:rPr>
          <w:rFonts w:hint="eastAsia" w:ascii="宋体" w:hAnsi="宋体" w:eastAsia="宋体" w:cs="宋体"/>
          <w:sz w:val="24"/>
        </w:rPr>
        <w:t>选择运输风险小、运费低、距离短的运输路线。运杂费一次包死在总价内，包括生产厂到交货地所需的装卸、运输（含保险费）、现场保管费、二次倒运费、吊装费等费用。</w:t>
      </w:r>
    </w:p>
    <w:bookmarkEnd w:id="0"/>
    <w:p w14:paraId="35F9BCF5">
      <w:pPr>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六、</w:t>
      </w:r>
      <w:r>
        <w:rPr>
          <w:rFonts w:hint="eastAsia" w:ascii="宋体" w:hAnsi="宋体" w:cs="宋体"/>
          <w:b/>
          <w:bCs/>
          <w:color w:val="auto"/>
          <w:kern w:val="0"/>
          <w:sz w:val="24"/>
          <w:highlight w:val="none"/>
        </w:rPr>
        <w:t>设备安装与调试</w:t>
      </w:r>
    </w:p>
    <w:p w14:paraId="35AA370D">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lang w:val="en-US" w:eastAsia="zh-CN"/>
        </w:rPr>
        <w:t>1.</w:t>
      </w:r>
      <w:r>
        <w:rPr>
          <w:rFonts w:hint="eastAsia" w:ascii="宋体" w:hAnsi="宋体" w:cs="宋体"/>
          <w:b w:val="0"/>
          <w:bCs w:val="0"/>
          <w:color w:val="auto"/>
          <w:kern w:val="0"/>
          <w:sz w:val="24"/>
          <w:highlight w:val="none"/>
        </w:rPr>
        <w:t>设备安装</w:t>
      </w:r>
    </w:p>
    <w:p w14:paraId="203F6E18">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按照设备说明书和</w:t>
      </w:r>
      <w:r>
        <w:rPr>
          <w:rFonts w:hint="eastAsia" w:ascii="宋体" w:hAnsi="宋体" w:cs="宋体"/>
          <w:b w:val="0"/>
          <w:bCs w:val="0"/>
          <w:color w:val="auto"/>
          <w:kern w:val="0"/>
          <w:sz w:val="24"/>
          <w:highlight w:val="none"/>
          <w:lang w:val="en-US" w:eastAsia="zh-CN"/>
        </w:rPr>
        <w:t>现场</w:t>
      </w:r>
      <w:r>
        <w:rPr>
          <w:rFonts w:hint="eastAsia" w:ascii="宋体" w:hAnsi="宋体" w:cs="宋体"/>
          <w:b w:val="0"/>
          <w:bCs w:val="0"/>
          <w:color w:val="auto"/>
          <w:kern w:val="0"/>
          <w:sz w:val="24"/>
          <w:highlight w:val="none"/>
        </w:rPr>
        <w:t>的实际情况，合理布局和安装设备。确保设备安装牢固、运行平稳。在安装过程中，注意设备的连接和接口，确保设备之间的通信和数据传输正常。</w:t>
      </w:r>
    </w:p>
    <w:p w14:paraId="5F74FC0A">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lang w:val="en-US" w:eastAsia="zh-CN"/>
        </w:rPr>
        <w:t>2.</w:t>
      </w:r>
      <w:r>
        <w:rPr>
          <w:rFonts w:hint="eastAsia" w:ascii="宋体" w:hAnsi="宋体" w:cs="宋体"/>
          <w:b w:val="0"/>
          <w:bCs w:val="0"/>
          <w:color w:val="auto"/>
          <w:kern w:val="0"/>
          <w:sz w:val="24"/>
          <w:highlight w:val="none"/>
        </w:rPr>
        <w:t>设备调试</w:t>
      </w:r>
    </w:p>
    <w:p w14:paraId="2E76AB7F">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对安装好的设备进行调试，检查设备的运行状况和功能是否正常。根据调试结果，对设备进行必要的调整和优化，确保设备能够满足生产需求。</w:t>
      </w:r>
    </w:p>
    <w:p w14:paraId="408C5C2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七</w:t>
      </w:r>
      <w:r>
        <w:rPr>
          <w:rFonts w:ascii="宋体" w:hAnsi="宋体" w:cs="宋体"/>
          <w:b/>
          <w:bCs/>
          <w:color w:val="auto"/>
          <w:kern w:val="0"/>
          <w:sz w:val="24"/>
          <w:highlight w:val="none"/>
        </w:rPr>
        <w:t>、验收</w:t>
      </w:r>
    </w:p>
    <w:p w14:paraId="5B95A04B">
      <w:pPr>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1、项目验收</w:t>
      </w:r>
    </w:p>
    <w:p w14:paraId="3F1F9CA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所供产品的规格、数量符合采购文件供应商投标承诺及采购合同约定的要求。</w:t>
      </w:r>
    </w:p>
    <w:p w14:paraId="2A3BF2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所有产品均已运输至指定地点存放，运费由供应商承担。</w:t>
      </w:r>
    </w:p>
    <w:p w14:paraId="0666471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3</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由采购人和供应商共同进行验收。其内容包括产品质量是否达到现行国家有关验收规范“合格”标准进行逐项检查。</w:t>
      </w:r>
    </w:p>
    <w:p w14:paraId="7D4AD76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所有产品使用包装完好、全新的合格产品，不得使用积压材料。</w:t>
      </w:r>
    </w:p>
    <w:p w14:paraId="53638BF2">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5</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生产厂家的检验报告、货物的执行标准。</w:t>
      </w:r>
    </w:p>
    <w:p w14:paraId="7465167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14:paraId="6E7B145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3、验收依据</w:t>
      </w:r>
    </w:p>
    <w:p w14:paraId="6F0EB0A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（1）合同文本及合同补充文件（条款）； </w:t>
      </w:r>
    </w:p>
    <w:p w14:paraId="534703F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（2）产品的合法来源渠道证明文件、响应功能证明材料；</w:t>
      </w:r>
    </w:p>
    <w:p w14:paraId="1462DFB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（3）招标文件；</w:t>
      </w:r>
    </w:p>
    <w:p w14:paraId="3C5C06D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（4）中标人的投标文件；</w:t>
      </w:r>
    </w:p>
    <w:p w14:paraId="6E9C85E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（5）货物清单；</w:t>
      </w:r>
    </w:p>
    <w:p w14:paraId="7D21EB70">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（6）生产厂家的企业资质、货物的执行标准。</w:t>
      </w:r>
    </w:p>
    <w:p w14:paraId="59900AC6">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八</w:t>
      </w:r>
      <w:r>
        <w:rPr>
          <w:rFonts w:ascii="宋体" w:hAnsi="宋体" w:cs="宋体"/>
          <w:b/>
          <w:bCs/>
          <w:color w:val="auto"/>
          <w:kern w:val="0"/>
          <w:sz w:val="24"/>
          <w:highlight w:val="none"/>
        </w:rPr>
        <w:t>、售后服务</w:t>
      </w:r>
    </w:p>
    <w:p w14:paraId="6BA9B121">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rPr>
        <w:t>质保期内，</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出现故障或异常，供应商应在4小时内到达现场处理，并将信息反馈采购人；故障严重不能及时解决时，应及时告知采购人。如不能在48小时内排除故障，应更换备件，并负责维修，故障备件应及时修复，并做好相应的记录。如因自身技术能力不足无法修复，需委托设备生产厂商服务的，供货单位须负责相关费用。</w:t>
      </w:r>
    </w:p>
    <w:p w14:paraId="6018045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质保期内出现的质量问题由</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负责解决并承担所有费用；质保期后出现问题，</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以优惠的价格提供。</w:t>
      </w:r>
    </w:p>
    <w:p w14:paraId="0FFDA579">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九</w:t>
      </w:r>
      <w:r>
        <w:rPr>
          <w:rFonts w:ascii="宋体" w:hAnsi="宋体" w:cs="宋体"/>
          <w:b/>
          <w:bCs/>
          <w:color w:val="auto"/>
          <w:kern w:val="0"/>
          <w:sz w:val="24"/>
          <w:highlight w:val="none"/>
        </w:rPr>
        <w:t>、技术与服务</w:t>
      </w:r>
    </w:p>
    <w:p w14:paraId="69055E6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1、对技术服务的要求：</w:t>
      </w:r>
    </w:p>
    <w:p w14:paraId="3FD332C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2、技术资料：</w:t>
      </w:r>
    </w:p>
    <w:p w14:paraId="72A67D1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2-1、产品合格证及检验报告；</w:t>
      </w:r>
    </w:p>
    <w:p w14:paraId="37A2748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2-2、产品使用说明书（中文）；</w:t>
      </w:r>
    </w:p>
    <w:p w14:paraId="5F8388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3</w:t>
      </w:r>
      <w:r>
        <w:rPr>
          <w:rFonts w:hint="eastAsia" w:ascii="宋体" w:hAnsi="宋体" w:cs="宋体"/>
          <w:color w:val="auto"/>
          <w:kern w:val="0"/>
          <w:sz w:val="24"/>
          <w:highlight w:val="none"/>
        </w:rPr>
        <w:t>、其它资料。</w:t>
      </w:r>
    </w:p>
    <w:p w14:paraId="6D8A282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3、伴随服务</w:t>
      </w:r>
    </w:p>
    <w:p w14:paraId="7DE76F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应随同每套货物提供相应的中文的技术文件。</w:t>
      </w:r>
    </w:p>
    <w:p w14:paraId="067B7B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-1-1、制造厂的检验、测试报告、检验合格证书，计量合格等级证书，质量保证书等文件须随产品提供。</w:t>
      </w:r>
    </w:p>
    <w:p w14:paraId="1A51E1D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-1-3、</w:t>
      </w:r>
      <w:r>
        <w:rPr>
          <w:rFonts w:hint="eastAsia" w:ascii="宋体" w:hAnsi="宋体" w:cs="宋体"/>
          <w:color w:val="auto"/>
          <w:kern w:val="0"/>
          <w:sz w:val="24"/>
          <w:highlight w:val="none"/>
          <w:lang w:eastAsia="zh-CN"/>
        </w:rPr>
        <w:t>必需的</w:t>
      </w:r>
      <w:r>
        <w:rPr>
          <w:rFonts w:hint="eastAsia" w:ascii="宋体" w:hAnsi="宋体" w:cs="宋体"/>
          <w:color w:val="auto"/>
          <w:kern w:val="0"/>
          <w:sz w:val="24"/>
          <w:highlight w:val="none"/>
        </w:rPr>
        <w:t>其它技术资料。</w:t>
      </w:r>
    </w:p>
    <w:p w14:paraId="5D7AD88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-2、伴随服务的费用已含在合同价中，不单独进行支付。</w:t>
      </w:r>
    </w:p>
    <w:p w14:paraId="5DA9D72E">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（二）服务承诺</w:t>
      </w:r>
    </w:p>
    <w:p w14:paraId="0A094E86">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以</w:t>
      </w:r>
      <w:r>
        <w:rPr>
          <w:rFonts w:hint="eastAsia" w:ascii="宋体" w:hAnsi="宋体" w:cs="宋体"/>
          <w:color w:val="auto"/>
          <w:kern w:val="0"/>
          <w:sz w:val="24"/>
          <w:highlight w:val="none"/>
        </w:rPr>
        <w:t>招标</w:t>
      </w:r>
      <w:r>
        <w:rPr>
          <w:rFonts w:ascii="宋体" w:hAnsi="宋体" w:cs="宋体"/>
          <w:color w:val="auto"/>
          <w:kern w:val="0"/>
          <w:sz w:val="24"/>
          <w:highlight w:val="none"/>
        </w:rPr>
        <w:t>文件、</w:t>
      </w:r>
      <w:r>
        <w:rPr>
          <w:rFonts w:hint="eastAsia" w:ascii="宋体" w:hAnsi="宋体" w:cs="宋体"/>
          <w:color w:val="auto"/>
          <w:kern w:val="0"/>
          <w:sz w:val="24"/>
          <w:highlight w:val="none"/>
        </w:rPr>
        <w:t>投标文件</w:t>
      </w:r>
      <w:r>
        <w:rPr>
          <w:rFonts w:ascii="宋体" w:hAnsi="宋体" w:cs="宋体"/>
          <w:color w:val="auto"/>
          <w:kern w:val="0"/>
          <w:sz w:val="24"/>
          <w:highlight w:val="none"/>
        </w:rPr>
        <w:t>、合同和</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的相关文件为准。</w:t>
      </w:r>
    </w:p>
    <w:p w14:paraId="600C9747">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十</w:t>
      </w:r>
      <w:r>
        <w:rPr>
          <w:rFonts w:hint="eastAsia" w:ascii="宋体" w:hAnsi="宋体" w:cs="宋体"/>
          <w:b/>
          <w:bCs/>
          <w:color w:val="auto"/>
          <w:kern w:val="0"/>
          <w:sz w:val="24"/>
          <w:highlight w:val="none"/>
        </w:rPr>
        <w:t>、权利和义务</w:t>
      </w:r>
    </w:p>
    <w:p w14:paraId="684C9DF4">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权利及义务</w:t>
      </w:r>
    </w:p>
    <w:p w14:paraId="0756260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根据招标</w:t>
      </w:r>
      <w:r>
        <w:rPr>
          <w:rFonts w:ascii="宋体" w:hAnsi="宋体" w:cs="宋体"/>
          <w:color w:val="auto"/>
          <w:kern w:val="0"/>
          <w:sz w:val="24"/>
          <w:highlight w:val="none"/>
        </w:rPr>
        <w:t>文件</w:t>
      </w:r>
      <w:r>
        <w:rPr>
          <w:rFonts w:hint="eastAsia" w:ascii="宋体" w:hAnsi="宋体" w:cs="宋体"/>
          <w:color w:val="auto"/>
          <w:kern w:val="0"/>
          <w:sz w:val="24"/>
          <w:highlight w:val="none"/>
          <w:lang w:eastAsia="zh-CN"/>
        </w:rPr>
        <w:t>的</w:t>
      </w:r>
      <w:r>
        <w:rPr>
          <w:rFonts w:ascii="宋体" w:hAnsi="宋体" w:cs="宋体"/>
          <w:color w:val="auto"/>
          <w:kern w:val="0"/>
          <w:sz w:val="24"/>
          <w:highlight w:val="none"/>
        </w:rPr>
        <w:t>要求</w:t>
      </w:r>
      <w:r>
        <w:rPr>
          <w:rFonts w:hint="eastAsia" w:ascii="宋体" w:hAnsi="宋体" w:cs="宋体"/>
          <w:color w:val="auto"/>
          <w:kern w:val="0"/>
          <w:sz w:val="24"/>
          <w:highlight w:val="none"/>
        </w:rPr>
        <w:t>对</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进行验收</w:t>
      </w:r>
      <w:r>
        <w:rPr>
          <w:rFonts w:hint="eastAsia" w:ascii="宋体" w:hAnsi="宋体" w:cs="宋体"/>
          <w:color w:val="auto"/>
          <w:kern w:val="0"/>
          <w:sz w:val="24"/>
          <w:highlight w:val="none"/>
        </w:rPr>
        <w:t>。</w:t>
      </w:r>
    </w:p>
    <w:p w14:paraId="682CE2C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应按合同约定及时结付服务费用。</w:t>
      </w:r>
    </w:p>
    <w:p w14:paraId="6FF9170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权利及义务</w:t>
      </w:r>
    </w:p>
    <w:p w14:paraId="5E04881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根据招标</w:t>
      </w:r>
      <w:r>
        <w:rPr>
          <w:rFonts w:ascii="宋体" w:hAnsi="宋体" w:cs="宋体"/>
          <w:color w:val="auto"/>
          <w:kern w:val="0"/>
          <w:sz w:val="24"/>
          <w:highlight w:val="none"/>
        </w:rPr>
        <w:t>要求</w:t>
      </w:r>
      <w:r>
        <w:rPr>
          <w:rFonts w:hint="eastAsia" w:ascii="宋体" w:hAnsi="宋体" w:cs="宋体"/>
          <w:color w:val="auto"/>
          <w:kern w:val="0"/>
          <w:sz w:val="24"/>
          <w:highlight w:val="none"/>
        </w:rPr>
        <w:t>，</w:t>
      </w:r>
      <w:r>
        <w:rPr>
          <w:rFonts w:ascii="宋体" w:hAnsi="宋体" w:cs="宋体"/>
          <w:color w:val="auto"/>
          <w:kern w:val="0"/>
          <w:sz w:val="24"/>
          <w:highlight w:val="none"/>
        </w:rPr>
        <w:t>确保</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如期</w:t>
      </w:r>
      <w:r>
        <w:rPr>
          <w:rFonts w:ascii="宋体" w:hAnsi="宋体" w:cs="宋体"/>
          <w:color w:val="auto"/>
          <w:kern w:val="0"/>
          <w:sz w:val="24"/>
          <w:highlight w:val="none"/>
        </w:rPr>
        <w:t>保质保量</w:t>
      </w:r>
      <w:r>
        <w:rPr>
          <w:rFonts w:hint="eastAsia" w:ascii="宋体" w:hAnsi="宋体" w:cs="宋体"/>
          <w:color w:val="auto"/>
          <w:kern w:val="0"/>
          <w:sz w:val="24"/>
          <w:highlight w:val="none"/>
        </w:rPr>
        <w:t>交付。</w:t>
      </w:r>
    </w:p>
    <w:p w14:paraId="7A21E2E2">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确保所供</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供货渠道正规、产地及制造商明确，产品销售记录可追溯，生产厂家授权及售后服务承诺函完整。</w:t>
      </w:r>
    </w:p>
    <w:p w14:paraId="596EEDCF">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3、</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应保证因供货不善而产生的所有风险，并自行承担由此导致的所有法律责任。</w:t>
      </w:r>
    </w:p>
    <w:p w14:paraId="70DB24C3">
      <w:pPr>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lang w:val="en-US" w:eastAsia="zh-CN"/>
        </w:rPr>
        <w:t>十</w:t>
      </w:r>
      <w:r>
        <w:rPr>
          <w:rFonts w:hint="eastAsia" w:ascii="宋体" w:hAnsi="宋体" w:cs="宋体"/>
          <w:b/>
          <w:bCs/>
          <w:color w:val="auto"/>
          <w:kern w:val="0"/>
          <w:sz w:val="24"/>
          <w:highlight w:val="none"/>
          <w:lang w:val="en-US" w:eastAsia="zh-CN"/>
        </w:rPr>
        <w:t>一</w:t>
      </w:r>
      <w:r>
        <w:rPr>
          <w:rFonts w:hint="eastAsia" w:ascii="宋体" w:hAnsi="宋体" w:eastAsia="宋体" w:cs="宋体"/>
          <w:b/>
          <w:bCs/>
          <w:color w:val="auto"/>
          <w:kern w:val="0"/>
          <w:sz w:val="24"/>
          <w:highlight w:val="none"/>
          <w:lang w:val="en-US" w:eastAsia="zh-CN"/>
        </w:rPr>
        <w:t>、</w:t>
      </w:r>
      <w:r>
        <w:rPr>
          <w:rFonts w:hint="eastAsia" w:ascii="宋体" w:hAnsi="宋体" w:eastAsia="宋体" w:cs="宋体"/>
          <w:b/>
          <w:bCs/>
          <w:color w:val="auto"/>
          <w:kern w:val="0"/>
          <w:sz w:val="24"/>
          <w:highlight w:val="none"/>
        </w:rPr>
        <w:t>不可抗力</w:t>
      </w:r>
    </w:p>
    <w:p w14:paraId="4945074B">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1、</w:t>
      </w:r>
      <w:r>
        <w:rPr>
          <w:rFonts w:hint="eastAsia" w:ascii="宋体" w:hAnsi="宋体" w:eastAsia="宋体" w:cs="宋体"/>
          <w:color w:val="auto"/>
          <w:kern w:val="0"/>
          <w:sz w:val="24"/>
          <w:highlight w:val="none"/>
        </w:rPr>
        <w:t>不可抗力是指合同双方不能预见、不能避免且不能克服的客观情况。</w:t>
      </w:r>
    </w:p>
    <w:p w14:paraId="75A71C46">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2、</w:t>
      </w:r>
      <w:r>
        <w:rPr>
          <w:rFonts w:hint="eastAsia" w:ascii="宋体" w:hAnsi="宋体" w:eastAsia="宋体" w:cs="宋体"/>
          <w:color w:val="auto"/>
          <w:kern w:val="0"/>
          <w:sz w:val="24"/>
          <w:highlight w:val="none"/>
        </w:rPr>
        <w:t>任何一方对由于不可抗力造成的部分或全部不能履行合同不承担违约责任。但迟延履行后发生不可抗力的，不能免除责任。</w:t>
      </w:r>
    </w:p>
    <w:p w14:paraId="0642686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3、</w:t>
      </w:r>
      <w:r>
        <w:rPr>
          <w:rFonts w:hint="eastAsia" w:ascii="宋体" w:hAnsi="宋体" w:eastAsia="宋体" w:cs="宋体"/>
          <w:color w:val="auto"/>
          <w:kern w:val="0"/>
          <w:sz w:val="24"/>
          <w:highlight w:val="none"/>
        </w:rPr>
        <w:t>遇有不可抗力的一方，应及时将事件情况以书面形式告知另一方，并在事件发生后及时向另一方提交合同不能履行或部分不能履行或需要延期履行的详细报告，以及证明不可抗力发生及其持续时间的证据。</w:t>
      </w:r>
    </w:p>
    <w:p w14:paraId="73B1B95E">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二</w:t>
      </w:r>
      <w:r>
        <w:rPr>
          <w:rFonts w:ascii="宋体" w:hAnsi="宋体" w:cs="宋体"/>
          <w:b/>
          <w:bCs/>
          <w:color w:val="auto"/>
          <w:kern w:val="0"/>
          <w:sz w:val="24"/>
          <w:highlight w:val="none"/>
        </w:rPr>
        <w:t>、争议的解决</w:t>
      </w:r>
    </w:p>
    <w:p w14:paraId="0602AAC7">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因本合同而引起的或与本合同</w:t>
      </w:r>
      <w:r>
        <w:rPr>
          <w:rFonts w:ascii="宋体" w:hAnsi="宋体" w:cs="宋体"/>
          <w:color w:val="auto"/>
          <w:kern w:val="0"/>
          <w:sz w:val="24"/>
          <w:highlight w:val="none"/>
        </w:rPr>
        <w:t>有关的</w:t>
      </w:r>
      <w:r>
        <w:rPr>
          <w:rFonts w:hint="eastAsia" w:ascii="宋体" w:hAnsi="宋体" w:cs="宋体"/>
          <w:color w:val="auto"/>
          <w:kern w:val="0"/>
          <w:sz w:val="24"/>
          <w:highlight w:val="none"/>
        </w:rPr>
        <w:t>任何</w:t>
      </w:r>
      <w:r>
        <w:rPr>
          <w:rFonts w:ascii="宋体" w:hAnsi="宋体" w:cs="宋体"/>
          <w:color w:val="auto"/>
          <w:kern w:val="0"/>
          <w:sz w:val="24"/>
          <w:highlight w:val="none"/>
        </w:rPr>
        <w:t>争议</w:t>
      </w:r>
      <w:r>
        <w:rPr>
          <w:rFonts w:hint="eastAsia" w:ascii="宋体" w:hAnsi="宋体" w:cs="宋体"/>
          <w:color w:val="auto"/>
          <w:kern w:val="0"/>
          <w:sz w:val="24"/>
          <w:highlight w:val="none"/>
        </w:rPr>
        <w:t>，双方应当友好协商解决。如协商未能达成一致时，按</w:t>
      </w:r>
      <w:r>
        <w:rPr>
          <w:rFonts w:ascii="宋体" w:hAnsi="宋体" w:cs="宋体"/>
          <w:color w:val="auto"/>
          <w:kern w:val="0"/>
          <w:sz w:val="24"/>
          <w:highlight w:val="none"/>
        </w:rPr>
        <w:t>以下第</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lang w:val="en-US" w:eastAsia="zh-CN"/>
        </w:rPr>
        <w:t>2</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种</w:t>
      </w:r>
      <w:r>
        <w:rPr>
          <w:rFonts w:ascii="宋体" w:hAnsi="宋体" w:cs="宋体"/>
          <w:color w:val="auto"/>
          <w:kern w:val="0"/>
          <w:sz w:val="24"/>
          <w:highlight w:val="none"/>
        </w:rPr>
        <w:t>方式解决</w:t>
      </w:r>
      <w:r>
        <w:rPr>
          <w:rFonts w:hint="eastAsia" w:ascii="宋体" w:hAnsi="宋体" w:cs="宋体"/>
          <w:color w:val="auto"/>
          <w:kern w:val="0"/>
          <w:sz w:val="24"/>
          <w:highlight w:val="none"/>
        </w:rPr>
        <w:t>。</w:t>
      </w:r>
    </w:p>
    <w:p w14:paraId="49D165D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ascii="宋体" w:hAnsi="宋体" w:cs="宋体"/>
          <w:color w:val="auto"/>
          <w:kern w:val="0"/>
          <w:sz w:val="24"/>
          <w:highlight w:val="none"/>
        </w:rPr>
        <w:t>）</w:t>
      </w:r>
      <w:r>
        <w:rPr>
          <w:rFonts w:hint="eastAsia" w:ascii="宋体" w:hAnsi="宋体" w:cs="宋体"/>
          <w:color w:val="auto"/>
          <w:kern w:val="0"/>
          <w:sz w:val="24"/>
          <w:highlight w:val="none"/>
        </w:rPr>
        <w:t>向有管辖权的人民法院提起诉讼。</w:t>
      </w:r>
    </w:p>
    <w:p w14:paraId="24A09083">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w:t>
      </w:r>
      <w:r>
        <w:rPr>
          <w:rFonts w:hint="eastAsia" w:ascii="宋体" w:hAnsi="宋体" w:cs="宋体"/>
          <w:color w:val="auto"/>
          <w:kern w:val="0"/>
          <w:sz w:val="24"/>
          <w:highlight w:val="none"/>
        </w:rPr>
        <w:t>向</w:t>
      </w:r>
      <w:bookmarkStart w:id="1" w:name="_GoBack"/>
      <w:bookmarkEnd w:id="1"/>
      <w:r>
        <w:rPr>
          <w:rFonts w:hint="eastAsia" w:ascii="宋体" w:hAnsi="宋体" w:cs="宋体"/>
          <w:color w:val="auto"/>
          <w:kern w:val="0"/>
          <w:sz w:val="24"/>
          <w:highlight w:val="none"/>
          <w:lang w:val="en-US" w:eastAsia="zh-CN"/>
        </w:rPr>
        <w:t>澄城县</w:t>
      </w:r>
      <w:r>
        <w:rPr>
          <w:rFonts w:ascii="宋体" w:hAnsi="宋体" w:cs="宋体"/>
          <w:color w:val="auto"/>
          <w:kern w:val="0"/>
          <w:sz w:val="24"/>
          <w:highlight w:val="none"/>
        </w:rPr>
        <w:t>仲裁委员会</w:t>
      </w:r>
      <w:r>
        <w:rPr>
          <w:rFonts w:hint="eastAsia" w:ascii="宋体" w:hAnsi="宋体" w:cs="宋体"/>
          <w:color w:val="auto"/>
          <w:kern w:val="0"/>
          <w:sz w:val="24"/>
          <w:highlight w:val="none"/>
        </w:rPr>
        <w:t>提起</w:t>
      </w:r>
      <w:r>
        <w:rPr>
          <w:rFonts w:ascii="宋体" w:hAnsi="宋体" w:cs="宋体"/>
          <w:color w:val="auto"/>
          <w:kern w:val="0"/>
          <w:sz w:val="24"/>
          <w:highlight w:val="none"/>
        </w:rPr>
        <w:t>仲裁</w:t>
      </w:r>
      <w:r>
        <w:rPr>
          <w:rFonts w:hint="eastAsia" w:ascii="宋体" w:hAnsi="宋体" w:cs="宋体"/>
          <w:color w:val="auto"/>
          <w:kern w:val="0"/>
          <w:sz w:val="24"/>
          <w:highlight w:val="none"/>
        </w:rPr>
        <w:t>。</w:t>
      </w:r>
    </w:p>
    <w:p w14:paraId="4AD7F3E1">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三</w:t>
      </w:r>
      <w:r>
        <w:rPr>
          <w:rFonts w:ascii="宋体" w:hAnsi="宋体" w:cs="宋体"/>
          <w:b/>
          <w:bCs/>
          <w:color w:val="auto"/>
          <w:kern w:val="0"/>
          <w:sz w:val="24"/>
          <w:highlight w:val="none"/>
        </w:rPr>
        <w:t>、违约责任</w:t>
      </w:r>
    </w:p>
    <w:p w14:paraId="77528E9C">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w:t>
      </w:r>
      <w:r>
        <w:rPr>
          <w:rFonts w:hint="eastAsia" w:ascii="宋体" w:hAnsi="宋体" w:cs="宋体"/>
          <w:color w:val="auto"/>
          <w:kern w:val="0"/>
          <w:sz w:val="24"/>
          <w:highlight w:val="none"/>
        </w:rPr>
        <w:t>一</w:t>
      </w:r>
      <w:r>
        <w:rPr>
          <w:rFonts w:ascii="宋体" w:hAnsi="宋体" w:cs="宋体"/>
          <w:color w:val="auto"/>
          <w:kern w:val="0"/>
          <w:sz w:val="24"/>
          <w:highlight w:val="none"/>
        </w:rPr>
        <w:t>）未按合同要求提供</w:t>
      </w:r>
      <w:r>
        <w:rPr>
          <w:rFonts w:hint="eastAsia" w:ascii="宋体" w:hAnsi="宋体" w:cs="宋体"/>
          <w:color w:val="auto"/>
          <w:kern w:val="0"/>
          <w:sz w:val="24"/>
          <w:highlight w:val="none"/>
          <w:lang w:val="en-US" w:eastAsia="zh-CN"/>
        </w:rPr>
        <w:t>货物</w:t>
      </w:r>
      <w:r>
        <w:rPr>
          <w:rFonts w:ascii="宋体" w:hAnsi="宋体" w:cs="宋体"/>
          <w:color w:val="auto"/>
          <w:kern w:val="0"/>
          <w:sz w:val="24"/>
          <w:highlight w:val="none"/>
        </w:rPr>
        <w:t>或</w:t>
      </w:r>
      <w:r>
        <w:rPr>
          <w:rFonts w:hint="eastAsia" w:ascii="宋体" w:hAnsi="宋体" w:cs="宋体"/>
          <w:color w:val="auto"/>
          <w:kern w:val="0"/>
          <w:sz w:val="24"/>
          <w:highlight w:val="none"/>
        </w:rPr>
        <w:t>服务</w:t>
      </w:r>
      <w:r>
        <w:rPr>
          <w:rFonts w:ascii="宋体" w:hAnsi="宋体" w:cs="宋体"/>
          <w:color w:val="auto"/>
          <w:kern w:val="0"/>
          <w:sz w:val="24"/>
          <w:highlight w:val="none"/>
        </w:rPr>
        <w:t>质量不能满足合同要求，</w:t>
      </w:r>
      <w:r>
        <w:rPr>
          <w:rFonts w:hint="eastAsia" w:ascii="宋体" w:hAnsi="宋体" w:cs="宋体"/>
          <w:color w:val="auto"/>
          <w:kern w:val="0"/>
          <w:sz w:val="24"/>
          <w:highlight w:val="none"/>
        </w:rPr>
        <w:t>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w:t>
      </w:r>
    </w:p>
    <w:p w14:paraId="4FD1D73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（二）其他未尽事宜，</w:t>
      </w:r>
      <w:r>
        <w:rPr>
          <w:rFonts w:ascii="宋体" w:hAnsi="宋体" w:cs="宋体"/>
          <w:color w:val="auto"/>
          <w:kern w:val="0"/>
          <w:sz w:val="24"/>
          <w:highlight w:val="none"/>
        </w:rPr>
        <w:t>按《中华人民共和国</w:t>
      </w:r>
      <w:r>
        <w:rPr>
          <w:rFonts w:hint="eastAsia" w:ascii="宋体" w:hAnsi="宋体" w:cs="宋体"/>
          <w:color w:val="auto"/>
          <w:kern w:val="0"/>
          <w:sz w:val="24"/>
          <w:highlight w:val="none"/>
        </w:rPr>
        <w:t>民法典</w:t>
      </w:r>
      <w:r>
        <w:rPr>
          <w:rFonts w:ascii="宋体" w:hAnsi="宋体" w:cs="宋体"/>
          <w:color w:val="auto"/>
          <w:kern w:val="0"/>
          <w:sz w:val="24"/>
          <w:highlight w:val="none"/>
        </w:rPr>
        <w:t>》中的相关条款执行。</w:t>
      </w:r>
    </w:p>
    <w:p w14:paraId="19511EB0">
      <w:pPr>
        <w:spacing w:line="360" w:lineRule="auto"/>
        <w:ind w:firstLine="482" w:firstLineChars="200"/>
        <w:rPr>
          <w:rFonts w:hint="eastAsia"/>
          <w:b/>
          <w:bCs/>
          <w:color w:val="auto"/>
          <w:sz w:val="24"/>
          <w:highlight w:val="none"/>
        </w:rPr>
      </w:pPr>
      <w:r>
        <w:rPr>
          <w:rFonts w:hint="eastAsia"/>
          <w:b/>
          <w:bCs/>
          <w:color w:val="auto"/>
          <w:sz w:val="24"/>
          <w:highlight w:val="none"/>
        </w:rPr>
        <w:t>十</w:t>
      </w:r>
      <w:r>
        <w:rPr>
          <w:rFonts w:hint="eastAsia"/>
          <w:b/>
          <w:bCs/>
          <w:color w:val="auto"/>
          <w:sz w:val="24"/>
          <w:highlight w:val="none"/>
          <w:lang w:val="en-US" w:eastAsia="zh-CN"/>
        </w:rPr>
        <w:t>四</w:t>
      </w:r>
      <w:r>
        <w:rPr>
          <w:rFonts w:hint="eastAsia"/>
          <w:b/>
          <w:bCs/>
          <w:color w:val="auto"/>
          <w:sz w:val="24"/>
          <w:highlight w:val="none"/>
        </w:rPr>
        <w:t>、其他</w:t>
      </w:r>
    </w:p>
    <w:p w14:paraId="3CE0346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1、本合同经采购人、供应商法定代表人或其委托人签字并加盖公章后生效。</w:t>
      </w:r>
    </w:p>
    <w:p w14:paraId="51D8A174">
      <w:pPr>
        <w:bidi w:val="0"/>
        <w:ind w:firstLine="480" w:firstLineChars="200"/>
        <w:rPr>
          <w:rFonts w:hint="eastAsia" w:ascii="宋体" w:hAnsi="宋体" w:eastAsia="宋体" w:cs="宋体"/>
          <w:color w:val="auto"/>
          <w:sz w:val="24"/>
          <w:highlight w:val="none"/>
        </w:rPr>
      </w:pPr>
      <w:r>
        <w:rPr>
          <w:rFonts w:hint="eastAsia" w:ascii="宋体" w:hAnsi="宋体" w:cs="宋体"/>
          <w:color w:val="auto"/>
          <w:kern w:val="0"/>
          <w:sz w:val="24"/>
          <w:highlight w:val="none"/>
        </w:rPr>
        <w:t>2、本合同一式六份，采购人、供应商各执两份，其余二份提供给相关单位。</w:t>
      </w:r>
    </w:p>
    <w:p w14:paraId="5C1219B3">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采购人（章）：                           中标人（章）：        </w:t>
      </w:r>
    </w:p>
    <w:p w14:paraId="3A1FEFB5">
      <w:pPr>
        <w:ind w:firstLine="480" w:firstLineChars="200"/>
        <w:rPr>
          <w:rFonts w:hint="eastAsia" w:ascii="宋体" w:hAnsi="宋体" w:eastAsia="宋体" w:cs="宋体"/>
          <w:color w:val="auto"/>
          <w:sz w:val="24"/>
          <w:highlight w:val="none"/>
        </w:rPr>
      </w:pPr>
    </w:p>
    <w:p w14:paraId="42FD577F">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法定代表人                 　          　法定代表人  </w:t>
      </w:r>
    </w:p>
    <w:p w14:paraId="5463E2CE">
      <w:pPr>
        <w:rPr>
          <w:rFonts w:hint="eastAsia" w:ascii="宋体" w:hAnsi="宋体" w:eastAsia="宋体" w:cs="宋体"/>
          <w:color w:val="auto"/>
          <w:sz w:val="24"/>
          <w:highlight w:val="none"/>
        </w:rPr>
      </w:pPr>
      <w:r>
        <w:rPr>
          <w:rFonts w:hint="eastAsia" w:ascii="宋体" w:hAnsi="宋体" w:eastAsia="宋体" w:cs="宋体"/>
          <w:color w:val="auto"/>
          <w:sz w:val="24"/>
          <w:highlight w:val="none"/>
        </w:rPr>
        <w:t>或委托代理人（签字或盖章）：             或委托代理人（签字或盖章）：</w:t>
      </w:r>
    </w:p>
    <w:p w14:paraId="7BA76607">
      <w:pPr>
        <w:ind w:firstLine="1200" w:firstLine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年   月   日                             年   月   日</w:t>
      </w:r>
    </w:p>
    <w:p w14:paraId="228B1872">
      <w:pPr>
        <w:pStyle w:val="13"/>
        <w:rPr>
          <w:rFonts w:hint="eastAsia" w:ascii="宋体" w:hAnsi="宋体" w:eastAsia="宋体" w:cs="宋体"/>
          <w:color w:val="auto"/>
          <w:highlight w:val="none"/>
        </w:rPr>
      </w:pPr>
    </w:p>
    <w:p w14:paraId="3DF5482B"/>
    <w:sectPr>
      <w:footerReference r:id="rId5"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20EFC">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BEADD5">
                          <w:pPr>
                            <w:pStyle w:val="10"/>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20BEADD5">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1A89C3"/>
    <w:multiLevelType w:val="singleLevel"/>
    <w:tmpl w:val="091A89C3"/>
    <w:lvl w:ilvl="0" w:tentative="0">
      <w:start w:val="2"/>
      <w:numFmt w:val="chineseCounting"/>
      <w:suff w:val="nothing"/>
      <w:lvlText w:val="（%1）"/>
      <w:lvlJc w:val="left"/>
      <w:rPr>
        <w:rFonts w:hint="eastAsia"/>
      </w:rPr>
    </w:lvl>
  </w:abstractNum>
  <w:abstractNum w:abstractNumId="1">
    <w:nsid w:val="3D80E5A2"/>
    <w:multiLevelType w:val="singleLevel"/>
    <w:tmpl w:val="3D80E5A2"/>
    <w:lvl w:ilvl="0" w:tentative="0">
      <w:start w:val="1"/>
      <w:numFmt w:val="chineseCounting"/>
      <w:pStyle w:val="2"/>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wMmY4ODJkNTZmNjA4MTU3ODk3ZTRjOGEwYmVhNGUifQ=="/>
  </w:docVars>
  <w:rsids>
    <w:rsidRoot w:val="00000000"/>
    <w:rsid w:val="010941FC"/>
    <w:rsid w:val="045B71F9"/>
    <w:rsid w:val="079A613C"/>
    <w:rsid w:val="08F44E17"/>
    <w:rsid w:val="0A6273E5"/>
    <w:rsid w:val="0B1A4F4B"/>
    <w:rsid w:val="0B5D0AB4"/>
    <w:rsid w:val="0ED90EEF"/>
    <w:rsid w:val="1070516A"/>
    <w:rsid w:val="15E329A1"/>
    <w:rsid w:val="1A0062D3"/>
    <w:rsid w:val="1BE85270"/>
    <w:rsid w:val="1C0F0A4F"/>
    <w:rsid w:val="1D772D50"/>
    <w:rsid w:val="23166B67"/>
    <w:rsid w:val="24132257"/>
    <w:rsid w:val="280A628D"/>
    <w:rsid w:val="287E5795"/>
    <w:rsid w:val="29DE4614"/>
    <w:rsid w:val="2C483582"/>
    <w:rsid w:val="2C617665"/>
    <w:rsid w:val="2E547508"/>
    <w:rsid w:val="2FDB2CCA"/>
    <w:rsid w:val="34B70F01"/>
    <w:rsid w:val="39C921EB"/>
    <w:rsid w:val="3CAF1767"/>
    <w:rsid w:val="401776B5"/>
    <w:rsid w:val="40C15F0C"/>
    <w:rsid w:val="411E572C"/>
    <w:rsid w:val="420A0F2A"/>
    <w:rsid w:val="43F6794C"/>
    <w:rsid w:val="46FD7F11"/>
    <w:rsid w:val="47906638"/>
    <w:rsid w:val="4B5210A3"/>
    <w:rsid w:val="4C96649F"/>
    <w:rsid w:val="50044C98"/>
    <w:rsid w:val="53735512"/>
    <w:rsid w:val="539F20DD"/>
    <w:rsid w:val="56A85310"/>
    <w:rsid w:val="5A56726E"/>
    <w:rsid w:val="61D03DA9"/>
    <w:rsid w:val="72C14FC3"/>
    <w:rsid w:val="740A3825"/>
    <w:rsid w:val="76355158"/>
    <w:rsid w:val="76B7148E"/>
    <w:rsid w:val="7C987DC4"/>
    <w:rsid w:val="7FB54F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tabs>
        <w:tab w:val="left" w:pos="432"/>
        <w:tab w:val="left" w:pos="576"/>
      </w:tabs>
      <w:ind w:left="431" w:hanging="431"/>
      <w:outlineLvl w:val="0"/>
    </w:pPr>
    <w:rPr>
      <w:kern w:val="44"/>
      <w:sz w:val="44"/>
    </w:rPr>
  </w:style>
  <w:style w:type="paragraph" w:styleId="4">
    <w:name w:val="heading 2"/>
    <w:basedOn w:val="1"/>
    <w:next w:val="1"/>
    <w:unhideWhenUsed/>
    <w:qFormat/>
    <w:uiPriority w:val="0"/>
    <w:pPr>
      <w:keepNext/>
      <w:keepLines/>
      <w:spacing w:before="260" w:after="260" w:line="416" w:lineRule="auto"/>
      <w:outlineLvl w:val="1"/>
    </w:pPr>
    <w:rPr>
      <w:rFonts w:ascii="等线 Light" w:hAnsi="等线 Light" w:eastAsia="等线 Light"/>
      <w:b/>
      <w:bCs/>
      <w:sz w:val="32"/>
      <w:szCs w:val="32"/>
    </w:rPr>
  </w:style>
  <w:style w:type="paragraph" w:styleId="2">
    <w:name w:val="heading 3"/>
    <w:basedOn w:val="1"/>
    <w:next w:val="1"/>
    <w:unhideWhenUsed/>
    <w:qFormat/>
    <w:uiPriority w:val="9"/>
    <w:pPr>
      <w:keepNext/>
      <w:keepLines/>
      <w:numPr>
        <w:ilvl w:val="0"/>
        <w:numId w:val="1"/>
      </w:numPr>
      <w:outlineLvl w:val="2"/>
    </w:pPr>
    <w:rPr>
      <w:rFonts w:eastAsia="楷体_GB2312"/>
      <w:b/>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6">
    <w:name w:val="Body Text"/>
    <w:basedOn w:val="1"/>
    <w:next w:val="1"/>
    <w:qFormat/>
    <w:uiPriority w:val="99"/>
    <w:rPr>
      <w:color w:val="993300"/>
      <w:sz w:val="24"/>
    </w:rPr>
  </w:style>
  <w:style w:type="paragraph" w:styleId="7">
    <w:name w:val="Body Text Indent"/>
    <w:basedOn w:val="1"/>
    <w:next w:val="8"/>
    <w:qFormat/>
    <w:uiPriority w:val="0"/>
    <w:pPr>
      <w:ind w:firstLine="480"/>
    </w:pPr>
    <w:rPr>
      <w:rFonts w:ascii="宋体" w:hAnsi="宋体"/>
    </w:rPr>
  </w:style>
  <w:style w:type="paragraph" w:customStyle="1" w:styleId="8">
    <w:name w:val="Style1"/>
    <w:basedOn w:val="1"/>
    <w:next w:val="9"/>
    <w:qFormat/>
    <w:uiPriority w:val="0"/>
    <w:pPr>
      <w:widowControl/>
      <w:tabs>
        <w:tab w:val="left" w:pos="-720"/>
      </w:tabs>
      <w:spacing w:after="120" w:afterLines="0"/>
    </w:pPr>
    <w:rPr>
      <w:rFonts w:ascii="Times New Roman" w:hAnsi="Times New Roman" w:eastAsia="宋体" w:cs="Times New Roman"/>
      <w:spacing w:val="-3"/>
      <w:kern w:val="0"/>
      <w:sz w:val="24"/>
      <w:szCs w:val="20"/>
      <w:lang w:val="en-AU" w:eastAsia="en-US"/>
    </w:rPr>
  </w:style>
  <w:style w:type="paragraph" w:customStyle="1" w:styleId="9">
    <w:name w:val="*正文"/>
    <w:basedOn w:val="1"/>
    <w:qFormat/>
    <w:uiPriority w:val="0"/>
    <w:pPr>
      <w:ind w:firstLine="200" w:firstLineChars="200"/>
    </w:pPr>
    <w:rPr>
      <w:rFonts w:ascii="宋体" w:hAnsi="宋体"/>
      <w:szCs w:val="22"/>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4"/>
    <w:basedOn w:val="1"/>
    <w:next w:val="1"/>
    <w:qFormat/>
    <w:uiPriority w:val="0"/>
    <w:pPr>
      <w:tabs>
        <w:tab w:val="left" w:pos="1890"/>
        <w:tab w:val="right" w:leader="dot" w:pos="8296"/>
      </w:tabs>
      <w:ind w:left="630" w:leftChars="300"/>
    </w:pPr>
    <w:rPr>
      <w:rFonts w:ascii="Calibri" w:hAnsi="Calibri"/>
      <w:szCs w:val="22"/>
    </w:rPr>
  </w:style>
  <w:style w:type="paragraph" w:styleId="13">
    <w:name w:val="Title"/>
    <w:basedOn w:val="1"/>
    <w:qFormat/>
    <w:uiPriority w:val="0"/>
    <w:pPr>
      <w:spacing w:before="240" w:after="60"/>
      <w:jc w:val="center"/>
      <w:outlineLvl w:val="0"/>
    </w:pPr>
    <w:rPr>
      <w:rFonts w:ascii="Cambria" w:hAnsi="Cambria"/>
      <w:b/>
      <w:bCs/>
      <w:sz w:val="32"/>
      <w:szCs w:val="32"/>
    </w:rPr>
  </w:style>
  <w:style w:type="paragraph" w:customStyle="1" w:styleId="16">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7">
    <w:name w:val="表格文字"/>
    <w:basedOn w:val="18"/>
    <w:next w:val="1"/>
    <w:qFormat/>
    <w:uiPriority w:val="0"/>
    <w:pPr>
      <w:spacing w:before="25" w:after="25" w:line="300" w:lineRule="auto"/>
    </w:pPr>
    <w:rPr>
      <w:rFonts w:ascii="宋体" w:hAnsi="宋体" w:cs="宋体"/>
      <w:spacing w:val="10"/>
      <w:kern w:val="0"/>
      <w:sz w:val="24"/>
    </w:rPr>
  </w:style>
  <w:style w:type="paragraph" w:customStyle="1" w:styleId="18">
    <w:name w:val="正文 New"/>
    <w:qFormat/>
    <w:uiPriority w:val="99"/>
    <w:pPr>
      <w:widowControl w:val="0"/>
      <w:jc w:val="both"/>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2592</Words>
  <Characters>2629</Characters>
  <Lines>0</Lines>
  <Paragraphs>0</Paragraphs>
  <TotalTime>0</TotalTime>
  <ScaleCrop>false</ScaleCrop>
  <LinksUpToDate>false</LinksUpToDate>
  <CharactersWithSpaces>2877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2024-10-24T01:55:00Z</dcterms:created>
  <dc:creator>新瑞</dc:creator>
  <cp:lastModifiedBy>三羊开泰</cp:lastModifiedBy>
  <dcterms:modified xsi:type="dcterms:W3CDTF">2025-11-17T14:50:14Z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31E90B52C71049AFBE8C69C70B2A4A15_13</vt:lpwstr>
  </property>
  <property fmtid="{D5CDD505-2E9C-101B-9397-08002B2CF9AE}" pid="4" name="KSOTemplateDocerSaveRecord">
    <vt:lpwstr>eyJoZGlkIjoiMjFmNmQ1OTI4OTA3OTc4YmQ0YWJhNTJiZDUwMDQ5NDciLCJ1c2VySWQiOiIyODE3OTg3NTAifQ==</vt:lpwstr>
  </property>
</Properties>
</file>