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82B37">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b/>
          <w:bCs/>
          <w:color w:val="auto"/>
          <w:sz w:val="30"/>
          <w:szCs w:val="30"/>
          <w:highlight w:val="none"/>
        </w:rPr>
      </w:pPr>
      <w:bookmarkStart w:id="0" w:name="_Toc13748"/>
      <w:bookmarkStart w:id="1" w:name="_Toc2362"/>
      <w:bookmarkStart w:id="2" w:name="_Toc403077657"/>
      <w:bookmarkStart w:id="3" w:name="_Toc21165"/>
      <w:bookmarkStart w:id="4" w:name="_Toc15779"/>
      <w:bookmarkStart w:id="5" w:name="_Toc30869"/>
      <w:bookmarkStart w:id="6" w:name="_Toc363474034"/>
      <w:r>
        <w:rPr>
          <w:rFonts w:hint="eastAsia"/>
          <w:b/>
          <w:bCs/>
          <w:color w:val="auto"/>
          <w:sz w:val="30"/>
          <w:szCs w:val="30"/>
          <w:highlight w:val="none"/>
          <w:lang w:val="en-US" w:eastAsia="zh-CN"/>
        </w:rPr>
        <w:t>三</w:t>
      </w:r>
      <w:r>
        <w:rPr>
          <w:rFonts w:hint="eastAsia"/>
          <w:b/>
          <w:bCs/>
          <w:color w:val="auto"/>
          <w:sz w:val="30"/>
          <w:szCs w:val="30"/>
          <w:highlight w:val="none"/>
        </w:rPr>
        <w:t>、资格证明文件</w:t>
      </w:r>
      <w:bookmarkEnd w:id="0"/>
      <w:bookmarkEnd w:id="1"/>
      <w:bookmarkEnd w:id="2"/>
      <w:bookmarkEnd w:id="3"/>
      <w:bookmarkEnd w:id="4"/>
      <w:bookmarkEnd w:id="5"/>
      <w:bookmarkEnd w:id="6"/>
    </w:p>
    <w:p w14:paraId="0D6DE278">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1、具有独立承担民事责任能力，提供供应商合法注册的法人或其他组织的营业执照；</w:t>
      </w:r>
    </w:p>
    <w:p w14:paraId="060FD9A0">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2</w:t>
      </w:r>
      <w:r>
        <w:rPr>
          <w:rFonts w:hint="eastAsia" w:asciiTheme="majorEastAsia" w:hAnsiTheme="majorEastAsia" w:eastAsiaTheme="majorEastAsia" w:cstheme="majorEastAsia"/>
          <w:sz w:val="24"/>
          <w:szCs w:val="24"/>
        </w:rPr>
        <w:t>、 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14:paraId="23C2BF9E">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4、提供投标截止时间前六个月内任意一个月的社会保障资金缴存单据或社保机构开具的社会保险参保缴费情况证明；(依法不需要缴纳社会保障资金的投标人应提供相关证明)；</w:t>
      </w:r>
    </w:p>
    <w:p w14:paraId="27B2747F">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5、提供投标截止时间前六个月内任意一个月的纳税证明或完税证明；(以税款所属期为准，依法免税的应提供相关证明材料)；</w:t>
      </w:r>
    </w:p>
    <w:p w14:paraId="5DB2A1F5">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6</w:t>
      </w:r>
      <w:r>
        <w:rPr>
          <w:rFonts w:hint="eastAsia" w:asciiTheme="majorEastAsia" w:hAnsiTheme="majorEastAsia" w:eastAsiaTheme="majorEastAsia" w:cstheme="majorEastAsia"/>
          <w:sz w:val="24"/>
          <w:szCs w:val="24"/>
        </w:rPr>
        <w:t>、供应商需具备工程监理综合资质或市政公用工程监理丙级(含丙级)或以上资质；</w:t>
      </w:r>
    </w:p>
    <w:p w14:paraId="7A11D9AC">
      <w:pPr>
        <w:bidi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inorEastAsia" w:hAnsiTheme="minorEastAsia" w:eastAsiaTheme="minorEastAsia" w:cstheme="minorEastAsia"/>
          <w:sz w:val="24"/>
          <w:szCs w:val="24"/>
          <w:lang w:val="en-US" w:eastAsia="zh-CN"/>
        </w:rPr>
        <w:t>7、拟派总监理工程师须具备市政工程或建筑工程专业国家注册监理工程师执业资格，在本单位注册，且未担任其他在建项目项目总监。</w:t>
      </w:r>
    </w:p>
    <w:p w14:paraId="1DCA56F0">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8</w:t>
      </w:r>
      <w:r>
        <w:rPr>
          <w:rFonts w:hint="eastAsia" w:asciiTheme="majorEastAsia" w:hAnsiTheme="majorEastAsia" w:eastAsiaTheme="majorEastAsia" w:cstheme="majorEastAsia"/>
          <w:sz w:val="24"/>
          <w:szCs w:val="24"/>
        </w:rPr>
        <w:t>、供应商不得为“中国执行信息公开网”(</w:t>
      </w: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HYPERLINK"http://zxgk.court.gov.cn/"</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http://zxgk.court.gov.cn/</w:t>
      </w:r>
      <w:r>
        <w:rPr>
          <w:rFonts w:hint="eastAsia" w:asciiTheme="majorEastAsia" w:hAnsiTheme="majorEastAsia" w:eastAsiaTheme="majorEastAsia" w:cstheme="majorEastAsia"/>
          <w:sz w:val="24"/>
          <w:szCs w:val="24"/>
        </w:rPr>
        <w:fldChar w:fldCharType="end"/>
      </w:r>
      <w:r>
        <w:rPr>
          <w:rFonts w:hint="eastAsia" w:asciiTheme="majorEastAsia" w:hAnsiTheme="majorEastAsia" w:eastAsiaTheme="majorEastAsia" w:cstheme="majorEastAsia"/>
          <w:sz w:val="24"/>
          <w:szCs w:val="24"/>
        </w:rPr>
        <w:t>)中列入失信被执行人和“信用中国网站”(</w:t>
      </w: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HYPERLINK"https://www.creditchina.gov.cn"</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www.creditchina.gov.cn</w:t>
      </w:r>
      <w:r>
        <w:rPr>
          <w:rFonts w:hint="eastAsia" w:asciiTheme="majorEastAsia" w:hAnsiTheme="majorEastAsia" w:eastAsiaTheme="majorEastAsia" w:cstheme="majorEastAsia"/>
          <w:sz w:val="24"/>
          <w:szCs w:val="24"/>
        </w:rPr>
        <w:fldChar w:fldCharType="end"/>
      </w:r>
      <w:r>
        <w:rPr>
          <w:rFonts w:hint="eastAsia" w:asciiTheme="majorEastAsia" w:hAnsiTheme="majorEastAsia" w:eastAsiaTheme="majorEastAsia" w:cstheme="majorEastAsia"/>
          <w:sz w:val="24"/>
          <w:szCs w:val="24"/>
        </w:rPr>
        <w:t>)重大税收违法案件当事人名单的供应商，不得为中国政府采购网</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HYPERLINK"https://www.ccgp.gov.cn"</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www.ccgp.gov.cn</w:t>
      </w:r>
      <w:r>
        <w:rPr>
          <w:rFonts w:hint="eastAsia" w:asciiTheme="majorEastAsia" w:hAnsiTheme="majorEastAsia" w:eastAsiaTheme="majorEastAsia" w:cstheme="majorEastAsia"/>
          <w:sz w:val="24"/>
          <w:szCs w:val="24"/>
        </w:rPr>
        <w:fldChar w:fldCharType="end"/>
      </w:r>
      <w:r>
        <w:rPr>
          <w:rFonts w:hint="eastAsia" w:asciiTheme="majorEastAsia" w:hAnsiTheme="majorEastAsia" w:eastAsiaTheme="majorEastAsia" w:cstheme="majorEastAsia"/>
          <w:sz w:val="24"/>
          <w:szCs w:val="24"/>
        </w:rPr>
        <w:t>)政府采购严重违法失信行为记录名单中被财政部门禁止参加政府采购活动的供应商；</w:t>
      </w:r>
    </w:p>
    <w:p w14:paraId="1EB27E55">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9</w:t>
      </w:r>
      <w:r>
        <w:rPr>
          <w:rFonts w:hint="eastAsia" w:asciiTheme="majorEastAsia" w:hAnsiTheme="majorEastAsia" w:eastAsiaTheme="majorEastAsia" w:cstheme="majorEastAsia"/>
          <w:sz w:val="24"/>
          <w:szCs w:val="24"/>
        </w:rPr>
        <w:t>、提供参加政府采购活动前三年内在经营活动中没有重大违法记录的书面声明；</w:t>
      </w:r>
    </w:p>
    <w:p w14:paraId="704A65F1">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10</w:t>
      </w:r>
      <w:r>
        <w:rPr>
          <w:rFonts w:hint="eastAsia" w:asciiTheme="majorEastAsia" w:hAnsiTheme="majorEastAsia" w:eastAsiaTheme="majorEastAsia" w:cstheme="majorEastAsia"/>
          <w:sz w:val="24"/>
          <w:szCs w:val="24"/>
        </w:rPr>
        <w:t>、提供具有履行合同所必需的设备和专业技术能力的说明及承诺；</w:t>
      </w:r>
    </w:p>
    <w:p w14:paraId="56053E9C">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11</w:t>
      </w:r>
      <w:r>
        <w:rPr>
          <w:rFonts w:hint="eastAsia" w:asciiTheme="minorEastAsia" w:hAnsiTheme="minorEastAsia" w:eastAsiaTheme="minorEastAsia" w:cstheme="minorEastAsia"/>
          <w:sz w:val="24"/>
          <w:szCs w:val="24"/>
        </w:rPr>
        <w:t>、</w:t>
      </w:r>
      <w:bookmarkStart w:id="7" w:name="_GoBack"/>
      <w:bookmarkEnd w:id="7"/>
      <w:r>
        <w:rPr>
          <w:rFonts w:hint="eastAsia" w:asciiTheme="minorEastAsia" w:hAnsiTheme="minorEastAsia" w:eastAsiaTheme="minorEastAsia" w:cstheme="minorEastAsia"/>
          <w:sz w:val="24"/>
          <w:szCs w:val="24"/>
        </w:rPr>
        <w:t>单位负责人为同一人或者存在直接控股、管理关系的不同供应商，不得参加同一合同项下的政府采购活动。</w:t>
      </w:r>
    </w:p>
    <w:p w14:paraId="457E1AD8">
      <w:pPr>
        <w:bidi w:val="0"/>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12</w:t>
      </w:r>
      <w:r>
        <w:rPr>
          <w:rFonts w:hint="eastAsia" w:asciiTheme="minorEastAsia" w:hAnsiTheme="minorEastAsia" w:eastAsiaTheme="minorEastAsia" w:cstheme="minorEastAsia"/>
          <w:sz w:val="24"/>
          <w:szCs w:val="24"/>
        </w:rPr>
        <w:t>、本项目不接受联合体投标</w:t>
      </w:r>
      <w:r>
        <w:rPr>
          <w:rFonts w:hint="eastAsia" w:asciiTheme="minorEastAsia" w:hAnsiTheme="minorEastAsia" w:eastAsiaTheme="minorEastAsia" w:cstheme="minorEastAsia"/>
          <w:sz w:val="24"/>
          <w:szCs w:val="24"/>
          <w:lang w:eastAsia="zh-CN"/>
        </w:rPr>
        <w:t>。</w:t>
      </w:r>
    </w:p>
    <w:p w14:paraId="6F9B3E0B">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000000"/>
          <w:sz w:val="24"/>
          <w:szCs w:val="24"/>
          <w:highlight w:val="none"/>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DA39D8"/>
    <w:rsid w:val="022B092D"/>
    <w:rsid w:val="100B3ABC"/>
    <w:rsid w:val="2F616B84"/>
    <w:rsid w:val="38890FB5"/>
    <w:rsid w:val="53B17E33"/>
    <w:rsid w:val="57DA39D8"/>
    <w:rsid w:val="5AD2740D"/>
    <w:rsid w:val="6FFE1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First Indent"/>
    <w:basedOn w:val="2"/>
    <w:unhideWhenUsed/>
    <w:qFormat/>
    <w:uiPriority w:val="99"/>
    <w:pPr>
      <w:ind w:firstLine="420" w:firstLineChars="100"/>
    </w:pPr>
    <w:rPr>
      <w:szCs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726</Words>
  <Characters>803</Characters>
  <Lines>0</Lines>
  <Paragraphs>0</Paragraphs>
  <TotalTime>7</TotalTime>
  <ScaleCrop>false</ScaleCrop>
  <LinksUpToDate>false</LinksUpToDate>
  <CharactersWithSpaces>806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2025-04-11T07:52:00Z</dcterms:created>
  <dc:creator>公 瑾－</dc:creator>
  <cp:lastModifiedBy>公 瑾－</cp:lastModifiedBy>
  <dcterms:modified xsi:type="dcterms:W3CDTF">2025-11-19T03:13:50Z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CECDDD0CF7784C71A805880FA9038DEC_11</vt:lpwstr>
  </property>
  <property fmtid="{D5CDD505-2E9C-101B-9397-08002B2CF9AE}" pid="4" name="KSOTemplateDocerSaveRecord">
    <vt:lpwstr>eyJoZGlkIjoiMmM5MTIxYmFmZjM4OWU1OGZkNzM4ZjM3MzdkYjQxNzEiLCJ1c2VySWQiOiIxMDg4NjYyMDg1In0=</vt:lpwstr>
  </property>
</Properties>
</file>