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版本号：CZCCZ(2025)YH-120251219001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澄城县2025年农村饮水安全工程维修养护项目(二次)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CZCCZ(2025)YH-1</w:t>
      </w:r>
      <w:r>
        <w:br/>
      </w:r>
      <w:r>
        <w:br/>
      </w:r>
      <w:r>
        <w:br/>
      </w:r>
    </w:p>
    <w:p>
      <w:pPr>
        <w:pStyle w:val="null3"/>
        <w:jc w:val="center"/>
        <w:outlineLvl w:val="2"/>
      </w:pPr>
      <w:r>
        <w:rPr>
          <w:rFonts w:ascii="仿宋_GB2312" w:hAnsi="仿宋_GB2312" w:cs="仿宋_GB2312" w:eastAsia="仿宋_GB2312"/>
          <w:sz w:val="28"/>
          <w:b/>
        </w:rPr>
        <w:t>澄城县村镇供水服务中心</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澄城县村镇供水服务中心</w:t>
      </w:r>
      <w:r>
        <w:rPr>
          <w:rFonts w:ascii="仿宋_GB2312" w:hAnsi="仿宋_GB2312" w:cs="仿宋_GB2312" w:eastAsia="仿宋_GB2312"/>
        </w:rPr>
        <w:t>委托，拟对</w:t>
      </w:r>
      <w:r>
        <w:rPr>
          <w:rFonts w:ascii="仿宋_GB2312" w:hAnsi="仿宋_GB2312" w:cs="仿宋_GB2312" w:eastAsia="仿宋_GB2312"/>
        </w:rPr>
        <w:t>澄城县2025年农村饮水安全工程维修养护项目(二次)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CZCCZ(2025)YH-1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澄城县2025年农村饮水安全工程维修养护项目(二次)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维修养护水源井13眼，维修水塔2座，新建闸阀及排气阀井9座，维护供水管网4.76km，其中更换供水管道2.5Km等。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采购包1（饮水工程维修养护包一）：属于专门面向中小企业采购。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1、供应商资质：供应商须具备建设行政主管部门颁发的市政公用工程施工或水利水电工程施工总承包三级及以上资质；具有有效的安全生产许可证；</w:t>
      </w:r>
    </w:p>
    <w:p>
      <w:pPr>
        <w:pStyle w:val="null3"/>
      </w:pPr>
      <w:r>
        <w:rPr>
          <w:rFonts w:ascii="仿宋_GB2312" w:hAnsi="仿宋_GB2312" w:cs="仿宋_GB2312" w:eastAsia="仿宋_GB2312"/>
        </w:rPr>
        <w:t>2、 拟派项目负责人资质和专业要求： 证书等级：二级及以上注册建造师执业资格 专业：市政公用工程或水利水电工程专业 补充说明：供应商拟派项目负责人具有市政公用工程或水利水电工程专业二级及以上注册建造师执业资格和有效的安全生产考核合格证书，本单位注册且无在建工程。</w:t>
      </w:r>
    </w:p>
    <w:p>
      <w:pPr>
        <w:pStyle w:val="null3"/>
      </w:pPr>
      <w:r>
        <w:rPr>
          <w:rFonts w:ascii="仿宋_GB2312" w:hAnsi="仿宋_GB2312" w:cs="仿宋_GB2312" w:eastAsia="仿宋_GB2312"/>
        </w:rPr>
        <w:t>3、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pPr>
        <w:pStyle w:val="null3"/>
      </w:pPr>
      <w:r>
        <w:rPr>
          <w:rFonts w:ascii="仿宋_GB2312" w:hAnsi="仿宋_GB2312" w:cs="仿宋_GB2312" w:eastAsia="仿宋_GB2312"/>
        </w:rPr>
        <w:t>4、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5、非联合体声明：本项目不接受联合体投标。（提供非联合体声明, 格式自拟加盖投标人公章）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澄城县村镇供水服务中心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澄城县宝塔路东段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0913-6710006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澄城县村镇供水服务中心</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澄城县村镇供水服务中心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澄城县村镇供水服务中心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澄城县村镇供水服务中心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澄城县村镇供水服务中心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澄城县村镇供水服务中心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联系电话：0913-6710006</w:t>
      </w:r>
    </w:p>
    <w:p>
      <w:pPr>
        <w:pStyle w:val="null3"/>
      </w:pPr>
      <w:r>
        <w:rPr>
          <w:rFonts w:ascii="仿宋_GB2312" w:hAnsi="仿宋_GB2312" w:cs="仿宋_GB2312" w:eastAsia="仿宋_GB2312"/>
        </w:rPr>
        <w:t>地址：澄城县宝塔路东段</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390,500.00</w:t>
      </w:r>
    </w:p>
    <w:p>
      <w:pPr>
        <w:pStyle w:val="null3"/>
      </w:pPr>
      <w:r>
        <w:rPr>
          <w:rFonts w:ascii="仿宋_GB2312" w:hAnsi="仿宋_GB2312" w:cs="仿宋_GB2312" w:eastAsia="仿宋_GB2312"/>
        </w:rPr>
        <w:t>采购包最高限价（元）: 390,261.00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沟西村供水工程、吉安城村供水工程、王庄镇水洼水厂、尧头中心供水工程、西城村供水工程、陈家醍醐村供水工程、良周水厂、牙曲6组供水工程、北寺村供水工程、贺家桥10组供水工程、小型标准化供水工程水源控制设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390,500.00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沟西村供水工程、吉安城村供水工程、王庄镇水洼水厂、尧头中心供水工程、西城村供水工程、陈家醍醐村供水工程、良周水厂、牙曲6组供水工程、北寺村供水工程、贺家桥10组供水工程、小型标准化供水工程水源控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一、项目概况</w:t>
            </w:r>
          </w:p>
          <w:p>
            <w:pPr>
              <w:pStyle w:val="null3"/>
              <w:ind w:firstLine="640"/>
              <w:jc w:val="both"/>
            </w:pPr>
            <w:r>
              <w:rPr>
                <w:rFonts w:ascii="仿宋_GB2312" w:hAnsi="仿宋_GB2312" w:cs="仿宋_GB2312" w:eastAsia="仿宋_GB2312"/>
                <w:sz w:val="32"/>
              </w:rPr>
              <w:t>饮水工程维修养护包一：沟西村供水工程、吉安城村供水工程、王庄镇水洼水厂、尧头中心供水工程、西城村供水工程、陈家醍醐村供水工程、良周水厂、牙曲</w:t>
            </w:r>
            <w:r>
              <w:rPr>
                <w:rFonts w:ascii="仿宋_GB2312" w:hAnsi="仿宋_GB2312" w:cs="仿宋_GB2312" w:eastAsia="仿宋_GB2312"/>
                <w:sz w:val="32"/>
              </w:rPr>
              <w:t>6组供水工程、北寺村供水工程、贺家桥10组供水工程、小型标准化供水工程水源控制设备。建设内容：维修养护水源井12眼，更换井用潜水泵10台、维修启动柜1面，电缆2845m，扬水管640m，管道泵1套，水源控制设备4套。</w:t>
            </w:r>
          </w:p>
          <w:p>
            <w:pPr>
              <w:pStyle w:val="null3"/>
              <w:ind w:firstLine="640"/>
              <w:jc w:val="both"/>
            </w:pPr>
            <w:r>
              <w:rPr>
                <w:rFonts w:ascii="仿宋_GB2312" w:hAnsi="仿宋_GB2312" w:cs="仿宋_GB2312" w:eastAsia="仿宋_GB2312"/>
                <w:sz w:val="32"/>
              </w:rPr>
              <w:t>工期：</w:t>
            </w:r>
            <w:r>
              <w:rPr>
                <w:rFonts w:ascii="仿宋_GB2312" w:hAnsi="仿宋_GB2312" w:cs="仿宋_GB2312" w:eastAsia="仿宋_GB2312"/>
                <w:sz w:val="32"/>
              </w:rPr>
              <w:t>自合同签订之日起</w:t>
            </w:r>
            <w:r>
              <w:rPr>
                <w:rFonts w:ascii="仿宋_GB2312" w:hAnsi="仿宋_GB2312" w:cs="仿宋_GB2312" w:eastAsia="仿宋_GB2312"/>
                <w:sz w:val="32"/>
              </w:rPr>
              <w:t>60日历天</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工程地点：澄城县</w:t>
            </w:r>
            <w:r>
              <w:rPr>
                <w:rFonts w:ascii="仿宋_GB2312" w:hAnsi="仿宋_GB2312" w:cs="仿宋_GB2312" w:eastAsia="仿宋_GB2312"/>
                <w:sz w:val="32"/>
              </w:rPr>
              <w:t>7</w:t>
            </w:r>
            <w:r>
              <w:rPr>
                <w:rFonts w:ascii="仿宋_GB2312" w:hAnsi="仿宋_GB2312" w:cs="仿宋_GB2312" w:eastAsia="仿宋_GB2312"/>
                <w:sz w:val="32"/>
              </w:rPr>
              <w:t>镇</w:t>
            </w:r>
            <w:r>
              <w:rPr>
                <w:rFonts w:ascii="仿宋_GB2312" w:hAnsi="仿宋_GB2312" w:cs="仿宋_GB2312" w:eastAsia="仿宋_GB2312"/>
                <w:sz w:val="32"/>
              </w:rPr>
              <w:t>19</w:t>
            </w:r>
            <w:r>
              <w:rPr>
                <w:rFonts w:ascii="仿宋_GB2312" w:hAnsi="仿宋_GB2312" w:cs="仿宋_GB2312" w:eastAsia="仿宋_GB2312"/>
                <w:sz w:val="32"/>
              </w:rPr>
              <w:t>处供水工程。</w:t>
            </w:r>
          </w:p>
          <w:p>
            <w:pPr>
              <w:pStyle w:val="null3"/>
              <w:ind w:firstLine="640"/>
              <w:jc w:val="both"/>
            </w:pPr>
            <w:r>
              <w:rPr>
                <w:rFonts w:ascii="仿宋_GB2312" w:hAnsi="仿宋_GB2312" w:cs="仿宋_GB2312" w:eastAsia="仿宋_GB2312"/>
                <w:sz w:val="32"/>
              </w:rPr>
              <w:t>二、需执行的国家相关标准、行业标准、地方标准或者其他标准、规范标准</w:t>
            </w:r>
          </w:p>
          <w:p>
            <w:pPr>
              <w:pStyle w:val="null3"/>
              <w:ind w:firstLine="640"/>
              <w:jc w:val="both"/>
            </w:pPr>
            <w:r>
              <w:rPr>
                <w:rFonts w:ascii="仿宋_GB2312" w:hAnsi="仿宋_GB2312" w:cs="仿宋_GB2312" w:eastAsia="仿宋_GB2312"/>
                <w:sz w:val="32"/>
              </w:rPr>
              <w:t>1、《村镇供水工程技术规范》(SL.310-2019)；</w:t>
            </w:r>
          </w:p>
          <w:p>
            <w:pPr>
              <w:pStyle w:val="null3"/>
              <w:ind w:firstLine="640"/>
              <w:jc w:val="both"/>
            </w:pPr>
            <w:r>
              <w:rPr>
                <w:rFonts w:ascii="仿宋_GB2312" w:hAnsi="仿宋_GB2312" w:cs="仿宋_GB2312" w:eastAsia="仿宋_GB2312"/>
                <w:sz w:val="32"/>
              </w:rPr>
              <w:t>2、 《陕西省村镇供水工程初步设计要点》(陕西省水利厅)；</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、《机井技术规范》</w:t>
            </w:r>
            <w:r>
              <w:rPr>
                <w:rFonts w:ascii="仿宋_GB2312" w:hAnsi="仿宋_GB2312" w:cs="仿宋_GB2312" w:eastAsia="仿宋_GB2312"/>
                <w:sz w:val="32"/>
              </w:rPr>
              <w:t>(CB/T$0625-2010)</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4、《水利水电工程施工组织设计规范》（SL303-2017）、《水利水电工程施工质量检验与评定规程》（SL176-2007）、《水利水电建设工程验收规程》（SL223-2008)。</w:t>
            </w:r>
          </w:p>
          <w:p>
            <w:pPr>
              <w:pStyle w:val="null3"/>
              <w:ind w:firstLine="640"/>
              <w:jc w:val="both"/>
            </w:pPr>
            <w:r>
              <w:rPr>
                <w:rFonts w:ascii="仿宋_GB2312" w:hAnsi="仿宋_GB2312" w:cs="仿宋_GB2312" w:eastAsia="仿宋_GB2312"/>
                <w:sz w:val="32"/>
              </w:rPr>
              <w:t>三、工程指标的具体要求：</w:t>
            </w:r>
          </w:p>
          <w:p>
            <w:pPr>
              <w:pStyle w:val="null3"/>
              <w:ind w:firstLine="643"/>
              <w:jc w:val="both"/>
            </w:pPr>
            <w:r>
              <w:rPr>
                <w:rFonts w:ascii="仿宋_GB2312" w:hAnsi="仿宋_GB2312" w:cs="仿宋_GB2312" w:eastAsia="仿宋_GB2312"/>
                <w:sz w:val="32"/>
                <w:b/>
              </w:rPr>
              <w:t>1、质量标准：</w:t>
            </w:r>
            <w:r>
              <w:rPr>
                <w:rFonts w:ascii="仿宋_GB2312" w:hAnsi="仿宋_GB2312" w:cs="仿宋_GB2312" w:eastAsia="仿宋_GB2312"/>
                <w:sz w:val="32"/>
              </w:rPr>
              <w:t>合格</w:t>
            </w:r>
          </w:p>
          <w:p>
            <w:pPr>
              <w:pStyle w:val="null3"/>
              <w:ind w:firstLine="643"/>
              <w:jc w:val="both"/>
            </w:pPr>
            <w:r>
              <w:rPr>
                <w:rFonts w:ascii="仿宋_GB2312" w:hAnsi="仿宋_GB2312" w:cs="仿宋_GB2312" w:eastAsia="仿宋_GB2312"/>
                <w:sz w:val="32"/>
                <w:b/>
              </w:rPr>
              <w:t>2、质保期：</w:t>
            </w:r>
            <w:r>
              <w:rPr>
                <w:rFonts w:ascii="仿宋_GB2312" w:hAnsi="仿宋_GB2312" w:cs="仿宋_GB2312" w:eastAsia="仿宋_GB2312"/>
                <w:sz w:val="32"/>
              </w:rPr>
              <w:t>1年</w:t>
            </w:r>
          </w:p>
          <w:p>
            <w:pPr>
              <w:pStyle w:val="null3"/>
              <w:ind w:firstLine="643"/>
              <w:jc w:val="both"/>
            </w:pPr>
            <w:r>
              <w:rPr>
                <w:rFonts w:ascii="仿宋_GB2312" w:hAnsi="仿宋_GB2312" w:cs="仿宋_GB2312" w:eastAsia="仿宋_GB2312"/>
                <w:sz w:val="32"/>
                <w:b/>
              </w:rPr>
              <w:t>3、工程项目建设相关要求：</w:t>
            </w:r>
            <w:r>
              <w:rPr>
                <w:rFonts w:ascii="仿宋_GB2312" w:hAnsi="仿宋_GB2312" w:cs="仿宋_GB2312" w:eastAsia="仿宋_GB2312"/>
                <w:sz w:val="32"/>
              </w:rPr>
              <w:t>技术经济指标符合国标要求。</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、工程质量标准、期限、效率等要求</w:t>
            </w:r>
          </w:p>
          <w:p>
            <w:pPr>
              <w:pStyle w:val="null3"/>
              <w:ind w:firstLine="640"/>
              <w:jc w:val="both"/>
            </w:pPr>
            <w:r>
              <w:rPr>
                <w:rFonts w:ascii="仿宋_GB2312" w:hAnsi="仿宋_GB2312" w:cs="仿宋_GB2312" w:eastAsia="仿宋_GB2312"/>
                <w:sz w:val="32"/>
              </w:rPr>
              <w:t>工程质量标准</w:t>
            </w:r>
            <w:r>
              <w:rPr>
                <w:rFonts w:ascii="仿宋_GB2312" w:hAnsi="仿宋_GB2312" w:cs="仿宋_GB2312" w:eastAsia="仿宋_GB2312"/>
                <w:sz w:val="32"/>
              </w:rPr>
              <w:t>国家相关标准、行业标准、地方标准或者其他标准、规范标准</w:t>
            </w:r>
            <w:r>
              <w:rPr>
                <w:rFonts w:ascii="仿宋_GB2312" w:hAnsi="仿宋_GB2312" w:cs="仿宋_GB2312" w:eastAsia="仿宋_GB2312"/>
                <w:sz w:val="32"/>
              </w:rPr>
              <w:t>；工程期限符合工期要求；工程质量保证满足期限和使用功能等。</w:t>
            </w:r>
          </w:p>
          <w:p>
            <w:pPr>
              <w:pStyle w:val="null3"/>
              <w:ind w:firstLine="640"/>
              <w:jc w:val="both"/>
            </w:pPr>
            <w:r>
              <w:rPr>
                <w:rFonts w:ascii="仿宋_GB2312" w:hAnsi="仿宋_GB2312" w:cs="仿宋_GB2312" w:eastAsia="仿宋_GB2312"/>
                <w:sz w:val="32"/>
              </w:rPr>
              <w:t>五</w:t>
            </w:r>
            <w:r>
              <w:rPr>
                <w:rFonts w:ascii="仿宋_GB2312" w:hAnsi="仿宋_GB2312" w:cs="仿宋_GB2312" w:eastAsia="仿宋_GB2312"/>
                <w:sz w:val="32"/>
              </w:rPr>
              <w:t>、付款方式</w:t>
            </w:r>
          </w:p>
          <w:p>
            <w:pPr>
              <w:pStyle w:val="null3"/>
              <w:ind w:firstLine="640"/>
              <w:jc w:val="both"/>
            </w:pPr>
            <w:r>
              <w:rPr>
                <w:rFonts w:ascii="仿宋_GB2312" w:hAnsi="仿宋_GB2312" w:cs="仿宋_GB2312" w:eastAsia="仿宋_GB2312"/>
                <w:sz w:val="32"/>
              </w:rPr>
              <w:t>根据工程实际进度实行报账制进行资金拨付，项目完成全部建设任务并通过法人单位组织的验收</w:t>
            </w:r>
            <w:r>
              <w:rPr>
                <w:rFonts w:ascii="仿宋_GB2312" w:hAnsi="仿宋_GB2312" w:cs="仿宋_GB2312" w:eastAsia="仿宋_GB2312"/>
                <w:sz w:val="32"/>
              </w:rPr>
              <w:t>,</w:t>
            </w:r>
            <w:r>
              <w:rPr>
                <w:rFonts w:ascii="仿宋_GB2312" w:hAnsi="仿宋_GB2312" w:cs="仿宋_GB2312" w:eastAsia="仿宋_GB2312"/>
                <w:sz w:val="32"/>
              </w:rPr>
              <w:t>达到付款条件后</w:t>
            </w:r>
            <w:r>
              <w:rPr>
                <w:rFonts w:ascii="仿宋_GB2312" w:hAnsi="仿宋_GB2312" w:cs="仿宋_GB2312" w:eastAsia="仿宋_GB2312"/>
                <w:sz w:val="32"/>
              </w:rPr>
              <w:t>30日内支付合同总金额100％。</w:t>
            </w:r>
          </w:p>
          <w:p>
            <w:pPr>
              <w:pStyle w:val="null3"/>
              <w:ind w:firstLine="640"/>
              <w:jc w:val="both"/>
            </w:pPr>
            <w:r>
              <w:rPr>
                <w:rFonts w:ascii="仿宋_GB2312" w:hAnsi="仿宋_GB2312" w:cs="仿宋_GB2312" w:eastAsia="仿宋_GB2312"/>
                <w:sz w:val="32"/>
              </w:rPr>
              <w:t>六</w:t>
            </w:r>
            <w:r>
              <w:rPr>
                <w:rFonts w:ascii="仿宋_GB2312" w:hAnsi="仿宋_GB2312" w:cs="仿宋_GB2312" w:eastAsia="仿宋_GB2312"/>
                <w:sz w:val="32"/>
              </w:rPr>
              <w:t>、验收标准</w:t>
            </w:r>
          </w:p>
          <w:p>
            <w:pPr>
              <w:pStyle w:val="null3"/>
              <w:ind w:firstLine="639"/>
              <w:jc w:val="both"/>
            </w:pPr>
            <w:r>
              <w:rPr>
                <w:rFonts w:ascii="仿宋_GB2312" w:hAnsi="仿宋_GB2312" w:cs="仿宋_GB2312" w:eastAsia="仿宋_GB2312"/>
                <w:sz w:val="32"/>
              </w:rPr>
              <w:t>1、本工程应按要求完成工程全部内容。</w:t>
            </w:r>
          </w:p>
          <w:p>
            <w:pPr>
              <w:pStyle w:val="null3"/>
              <w:ind w:firstLine="639"/>
              <w:jc w:val="both"/>
            </w:pPr>
            <w:r>
              <w:rPr>
                <w:rFonts w:ascii="仿宋_GB2312" w:hAnsi="仿宋_GB2312" w:cs="仿宋_GB2312" w:eastAsia="仿宋_GB2312"/>
                <w:sz w:val="32"/>
              </w:rPr>
              <w:t>2、本工程验收标准应符合国家相关工程管理规定及行业标准以及图纸要求。</w:t>
            </w:r>
          </w:p>
          <w:p>
            <w:pPr>
              <w:pStyle w:val="null3"/>
              <w:ind w:firstLine="639"/>
              <w:jc w:val="both"/>
            </w:pPr>
            <w:r>
              <w:rPr>
                <w:rFonts w:ascii="仿宋_GB2312" w:hAnsi="仿宋_GB2312" w:cs="仿宋_GB2312" w:eastAsia="仿宋_GB2312"/>
                <w:sz w:val="32"/>
              </w:rPr>
              <w:t>3、本项目还需要达到以下验收要求：通过项目法人和政府验收。</w:t>
            </w:r>
          </w:p>
          <w:p>
            <w:pPr>
              <w:pStyle w:val="null3"/>
              <w:ind w:firstLine="640"/>
              <w:jc w:val="both"/>
            </w:pPr>
            <w:r>
              <w:rPr>
                <w:rFonts w:ascii="仿宋_GB2312" w:hAnsi="仿宋_GB2312" w:cs="仿宋_GB2312" w:eastAsia="仿宋_GB2312"/>
                <w:sz w:val="32"/>
              </w:rPr>
              <w:t>七、</w:t>
            </w:r>
            <w:r>
              <w:rPr>
                <w:rFonts w:ascii="仿宋_GB2312" w:hAnsi="仿宋_GB2312" w:cs="仿宋_GB2312" w:eastAsia="仿宋_GB2312"/>
                <w:sz w:val="32"/>
              </w:rPr>
              <w:t>饮水工程维修养护包一最高限价</w:t>
            </w:r>
          </w:p>
          <w:tbl>
            <w:tblPr>
              <w:tblInd w:type="dxa" w:w="105"/>
              <w:tblBorders>
                <w:top w:val="none" w:color="000000" w:sz="4"/>
                <w:left w:val="none" w:color="000000" w:sz="4"/>
                <w:bottom w:val="none" w:color="000000" w:sz="4"/>
                <w:right w:val="none" w:color="000000" w:sz="4"/>
                <w:insideH w:val="none"/>
                <w:insideV w:val="none"/>
              </w:tblBorders>
            </w:tblPr>
            <w:tblGrid>
              <w:gridCol w:w="294"/>
              <w:gridCol w:w="1480"/>
              <w:gridCol w:w="778"/>
            </w:tblGrid>
            <w:tr>
              <w:tc>
                <w:tcPr>
                  <w:tcW w:type="dxa" w:w="29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组号</w:t>
                  </w:r>
                </w:p>
              </w:tc>
              <w:tc>
                <w:tcPr>
                  <w:tcW w:type="dxa" w:w="148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项目分组名称</w:t>
                  </w:r>
                </w:p>
              </w:tc>
              <w:tc>
                <w:tcPr>
                  <w:tcW w:type="dxa" w:w="77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最高限价（元）</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一</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沟西村供水工程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23000.00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二</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吉安城村供水工程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31996.00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三</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王庄镇水洼水厂</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97940.00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四</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尧头中心供水工程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49945.00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五</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西城村供水工程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38000.00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六</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陈家醍醐村供水工程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20000.00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七</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良周水厂</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67999.00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八</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牙曲</w:t>
                  </w:r>
                  <w:r>
                    <w:rPr>
                      <w:rFonts w:ascii="仿宋_GB2312" w:hAnsi="仿宋_GB2312" w:cs="仿宋_GB2312" w:eastAsia="仿宋_GB2312"/>
                      <w:sz w:val="20"/>
                      <w:color w:val="000000"/>
                    </w:rPr>
                    <w:t>6组供水工程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19997.50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九</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北寺村供水工程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19887.50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十</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贺家桥</w:t>
                  </w:r>
                  <w:r>
                    <w:rPr>
                      <w:rFonts w:ascii="仿宋_GB2312" w:hAnsi="仿宋_GB2312" w:cs="仿宋_GB2312" w:eastAsia="仿宋_GB2312"/>
                      <w:sz w:val="20"/>
                      <w:color w:val="000000"/>
                    </w:rPr>
                    <w:t>10组供水工程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1500.00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十一</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小型标准化供水工程水源控制设备</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19996.00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148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774"/>
                  <w:gridSpan w:val="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合计（</w:t>
                  </w:r>
                  <w:r>
                    <w:rPr>
                      <w:rFonts w:ascii="仿宋_GB2312" w:hAnsi="仿宋_GB2312" w:cs="仿宋_GB2312" w:eastAsia="仿宋_GB2312"/>
                      <w:sz w:val="18"/>
                      <w:color w:val="000000"/>
                    </w:rPr>
                    <w:t>A）</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390261.00</w:t>
                  </w:r>
                </w:p>
              </w:tc>
            </w:tr>
            <w:tr>
              <w:tc>
                <w:tcPr>
                  <w:tcW w:type="dxa" w:w="294"/>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p>
              </w:tc>
              <w:tc>
                <w:tcPr>
                  <w:tcW w:type="dxa" w:w="1480"/>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right"/>
                  </w:pPr>
                  <w:r>
                    <w:rPr>
                      <w:rFonts w:ascii="仿宋_GB2312" w:hAnsi="仿宋_GB2312" w:cs="仿宋_GB2312" w:eastAsia="仿宋_GB2312"/>
                      <w:sz w:val="18"/>
                      <w:color w:val="000000"/>
                    </w:rPr>
                    <w:t>备用金（暂列金）</w:t>
                  </w:r>
                  <w:r>
                    <w:rPr>
                      <w:rFonts w:ascii="仿宋_GB2312" w:hAnsi="仿宋_GB2312" w:cs="仿宋_GB2312" w:eastAsia="仿宋_GB2312"/>
                      <w:sz w:val="18"/>
                      <w:color w:val="000000"/>
                    </w:rPr>
                    <w:t>(B)</w:t>
                  </w:r>
                </w:p>
              </w:tc>
              <w:tc>
                <w:tcPr>
                  <w:tcW w:type="dxa" w:w="778"/>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left"/>
                  </w:pPr>
                  <w:r>
                    <w:rPr>
                      <w:rFonts w:ascii="仿宋_GB2312" w:hAnsi="仿宋_GB2312" w:cs="仿宋_GB2312" w:eastAsia="仿宋_GB2312"/>
                      <w:sz w:val="18"/>
                      <w:color w:val="000000"/>
                    </w:rPr>
                    <w:t>元</w:t>
                  </w:r>
                </w:p>
              </w:tc>
            </w:tr>
            <w:tr>
              <w:tc>
                <w:tcPr>
                  <w:tcW w:type="dxa" w:w="294"/>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p>
              </w:tc>
              <w:tc>
                <w:tcPr>
                  <w:tcW w:type="dxa" w:w="1480"/>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right"/>
                  </w:pPr>
                  <w:r>
                    <w:rPr>
                      <w:rFonts w:ascii="仿宋_GB2312" w:hAnsi="仿宋_GB2312" w:cs="仿宋_GB2312" w:eastAsia="仿宋_GB2312"/>
                      <w:sz w:val="18"/>
                      <w:color w:val="000000"/>
                    </w:rPr>
                    <w:t>最高限价</w:t>
                  </w:r>
                  <w:r>
                    <w:rPr>
                      <w:rFonts w:ascii="仿宋_GB2312" w:hAnsi="仿宋_GB2312" w:cs="仿宋_GB2312" w:eastAsia="仿宋_GB2312"/>
                      <w:sz w:val="18"/>
                      <w:color w:val="000000"/>
                    </w:rPr>
                    <w:t>C =(A + B)</w:t>
                  </w:r>
                </w:p>
              </w:tc>
              <w:tc>
                <w:tcPr>
                  <w:tcW w:type="dxa" w:w="778"/>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left"/>
                  </w:pPr>
                  <w:r>
                    <w:rPr>
                      <w:rFonts w:ascii="仿宋_GB2312" w:hAnsi="仿宋_GB2312" w:cs="仿宋_GB2312" w:eastAsia="仿宋_GB2312"/>
                      <w:sz w:val="18"/>
                      <w:color w:val="000000"/>
                    </w:rPr>
                    <w:t>元</w:t>
                  </w:r>
                </w:p>
              </w:tc>
            </w:tr>
          </w:tbl>
          <w:p>
            <w:pPr>
              <w:pStyle w:val="null3"/>
              <w:ind w:firstLine="64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符合磋商文件及合同要求。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(1)具有独立承担民事责任能力，提供供应商合法注册的法人或其他组织的营业执照； (2)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 (3)提供具有履行合同所必需的设备和专业技术能力的说明及承诺；（见附件）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(6)提供参加政府采购活动前三年内在经营活动中没有重大违法记录的书面声明；（见附件）</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(1)单位负责人为同一人或者存在直接控股、管理关系的不同供应商不得参加同一合同项下的政府采购活动；（提供承诺函，格式自拟加盖投标人公章） (2)为本项目提供整体设计、规范编制或者项目管理、监理、检测等服务的供应商，不得再参加该采购项目的其他采购活动。（提供声明, 格式自拟加盖投标人公章）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供应商须具备建设行政主管部门颁发的市政公用工程施工或水利水电工程施工总承包三级及以上资质；具有有效的安全生产许可证；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拟派项目负责人资质和专业要求</w:t>
            </w:r>
          </w:p>
        </w:tc>
        <w:tc>
          <w:tcPr>
            <w:tcW w:type="dxa" w:w="3322"/>
          </w:tcPr>
          <w:p>
            <w:pPr>
              <w:pStyle w:val="null3"/>
            </w:pPr>
            <w:r>
              <w:rPr>
                <w:rFonts w:ascii="仿宋_GB2312" w:hAnsi="仿宋_GB2312" w:cs="仿宋_GB2312" w:eastAsia="仿宋_GB2312"/>
              </w:rPr>
              <w:t xml:space="preserve"> 证书等级：二级及以上注册建造师执业资格 专业：市政公用工程或水利水电工程专业 补充说明：供应商拟派项目负责人具有市政公用工程或水利水电工程专业二级及以上注册建造师执业资格和有效的安全生产考核合格证书，本单位注册且无在建工程。</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技术服务响应偏离表.docx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供应商名称与营业执照、资质证书、安全生产许可证等相一致</w:t>
            </w:r>
          </w:p>
        </w:tc>
        <w:tc>
          <w:tcPr>
            <w:tcW w:type="dxa" w:w="1661"/>
          </w:tcPr>
          <w:p>
            <w:pPr>
              <w:pStyle w:val="null3"/>
            </w:pPr>
            <w:r>
              <w:rPr>
                <w:rFonts w:ascii="仿宋_GB2312" w:hAnsi="仿宋_GB2312" w:cs="仿宋_GB2312" w:eastAsia="仿宋_GB2312"/>
              </w:rPr>
              <w:t>响应文件封面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 置； ②施工阶段划分及施工顺序安 排； ③施工目标：安全目标、工期 目标、质量目标； ④资源配备计划 ：主要施工机械设备、劳动力等配 备计划及主材进场计划； （二）评 审标准： （1）每项评审内容完整 无缺陷得4分；未提供得0分； （2 ）每项评审内容每存在一处缺陷扣 0.5分，扣完为止。(缺陷是指：① 编制内容与项目不吻合、层次未细 化；②阐述未从实际出发，不切合 项目背景及需求；③存在抄袭或套 用其他地区或项目内容；④前后逻 辑错误、存在歧义；⑤无具体详细 的阐述、实施性不强；⑥科学原理 或常识错误等。)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 施工方法及相关技术措施； ③重点 难点工程分析及解决措施。 （二） 评审标准： （1）每项评审内容完 整无缺陷得4分；未提供得0分； （2）每项评审内容每存在一处缺 陷扣0.5分，扣完为止。(缺陷是指 ：①编制内容与项目不吻合、层次 未细化；②阐述未从实际出发，不 切合项目背景及需求；③存在抄袭 或套用其他地区或项目内容；④前 后逻辑错误、存在歧义；⑤无具体 详细的阐述、实施性不强；⑥科学 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 境保护管理体系； ②防尘降噪措施 ； ③文明施工及环境保护措施。 （二）评审标准： （1）每项评审 内容完整无缺陷得4分；未提供得0 分； （2）每项评审内容每存在一 处缺陷扣0.5分，扣完为止。(缺陷 是指：①编制内容与项目不吻合、 层次未细化；②阐述未从实际出发 ，不切合项目背景及需求；③存在 抄袭或套用其他地区或项目内容； ④前后逻辑错误、存在歧义；⑤无 具体详细的阐述、实施性不强；⑥ 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项目管理机构内容至少包括①项目管理机构图；②岗位安排及职责（配备有施工员、专职质检员、安全员、材料员等）；③管理制度；④相应的协调措施等。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应急措施内容至少包括①对突发事件的应急预案；②现场处理方案等。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服务承诺内容至少包括①服务措施；②服务承诺；③服务质量保障等。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陕西省政府采购供应商拒绝政府采购领域商业贿赂承诺书.docx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供应商提供2023年1月起至今的类 似业绩证明材料，时间以合同签订 日期为准，（文件中附合同复印件 ），每提供一项上述业绩的得2.5分 ，最高得5分。不提供或缺项不得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即满足磋商文件要求且最后磋商报 价最低的供应商的价格为磋商基准 价，其价格分为满分。其他供应商 的价格分统一按照下列公式计算： 磋商报价得分=(磋商基准价／最后 磋商报价)×价格分值 计算分数时 四舍五入取小数点后两位。 注：磋 商小组三分之二以上人员认为某最 后磋商报价有低于成本价嫌疑的， 该报价为无效报价。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详见附件：项目服务方案.docx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详见附件：技术服务响应偏离表.docx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