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eastAsia="宋体"/>
          <w:sz w:val="44"/>
          <w:szCs w:val="44"/>
          <w:highlight w:val="none"/>
          <w:lang w:val="en-US" w:eastAsia="zh-CN"/>
        </w:rPr>
      </w:pPr>
      <w:r>
        <w:rPr>
          <w:rFonts w:hint="eastAsia" w:ascii="宋体" w:eastAsia="宋体"/>
          <w:sz w:val="44"/>
          <w:szCs w:val="44"/>
          <w:highlight w:val="none"/>
          <w:lang w:val="en-US" w:eastAsia="zh-CN"/>
        </w:rPr>
        <w:t>xxx(单位名称)xxx(项目名称)</w:t>
      </w:r>
      <w:r>
        <w:rPr>
          <w:rFonts w:hint="eastAsia" w:ascii="宋体" w:eastAsia="宋体"/>
          <w:sz w:val="44"/>
          <w:szCs w:val="44"/>
          <w:highlight w:val="none"/>
          <w:lang w:val="en-US" w:eastAsia="zh-CN"/>
        </w:rPr>
        <w:t>项目</w:t>
      </w:r>
      <w:r>
        <w:rPr>
          <w:rFonts w:hint="eastAsia" w:ascii="宋体" w:eastAsia="宋体"/>
          <w:sz w:val="44"/>
          <w:szCs w:val="44"/>
          <w:highlight w:val="none"/>
          <w:lang w:val="en-US" w:eastAsia="zh-CN"/>
        </w:rPr>
        <w:t>合同</w:t>
      </w:r>
    </w:p>
    <w:p>
      <w:pPr>
        <w:pStyle w:val="3"/>
        <w:rPr>
          <w:rFonts w:hint="default" w:eastAsia="黑体"/>
          <w:lang w:val="en-US" w:eastAsia="zh-CN"/>
        </w:r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宋体" w:eastAsia="仿宋_GB2312"/>
          <w:sz w:val="28"/>
          <w:szCs w:val="28"/>
        </w:rPr>
      </w:pPr>
      <w:r>
        <w:rPr>
          <w:rFonts w:hint="eastAsia" w:ascii="仿宋_GB2312" w:hAnsi="宋体" w:eastAsia="仿宋_GB2312"/>
          <w:sz w:val="28"/>
          <w:szCs w:val="28"/>
        </w:rPr>
        <w:t>甲方：</w:t>
      </w:r>
      <w:r>
        <w:rPr>
          <w:rFonts w:hint="eastAsia" w:ascii="宋体" w:eastAsia="宋体"/>
          <w:sz w:val="44"/>
          <w:szCs w:val="44"/>
          <w:highlight w:val="none"/>
          <w:lang w:val="en-US" w:eastAsia="zh-CN"/>
        </w:rPr>
        <w:t>xxx</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 xml:space="preserve">     合同签订地：陕西澄城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宋体" w:eastAsia="仿宋_GB2312"/>
          <w:sz w:val="28"/>
          <w:szCs w:val="28"/>
        </w:rPr>
      </w:pPr>
      <w:r>
        <w:rPr>
          <w:rFonts w:hint="eastAsia" w:ascii="仿宋_GB2312" w:hAnsi="宋体" w:eastAsia="仿宋_GB2312"/>
          <w:sz w:val="28"/>
          <w:szCs w:val="28"/>
        </w:rPr>
        <w:t>乙方：</w:t>
      </w:r>
      <w:r>
        <w:rPr>
          <w:rFonts w:hint="eastAsia" w:ascii="宋体" w:eastAsia="宋体"/>
          <w:sz w:val="44"/>
          <w:szCs w:val="44"/>
          <w:highlight w:val="none"/>
          <w:lang w:val="en-US" w:eastAsia="zh-CN"/>
        </w:rPr>
        <w:t>xxx</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宋体" w:eastAsia="仿宋_GB2312"/>
          <w:sz w:val="28"/>
          <w:szCs w:val="28"/>
        </w:rPr>
      </w:pPr>
      <w:r>
        <w:rPr>
          <w:rFonts w:hint="eastAsia" w:ascii="仿宋_GB2312" w:hAnsi="宋体" w:eastAsia="仿宋_GB2312"/>
          <w:sz w:val="28"/>
          <w:szCs w:val="28"/>
        </w:rPr>
        <w:t>确认方：澄城县政府采购中心</w:t>
      </w:r>
      <w:r>
        <w:rPr>
          <w:rFonts w:hint="eastAsia" w:ascii="仿宋_GB2312" w:hAnsi="宋体" w:eastAsia="仿宋_GB2312"/>
          <w:sz w:val="28"/>
          <w:szCs w:val="28"/>
        </w:rPr>
        <w:tab/>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rPr>
        <w:t>根据《政府采购法》、《民法典》及相关法律法规，</w:t>
      </w:r>
      <w:r>
        <w:rPr>
          <w:rFonts w:hint="eastAsia" w:ascii="仿宋_GB2312" w:hAnsi="宋体" w:eastAsia="仿宋_GB2312"/>
          <w:sz w:val="28"/>
          <w:szCs w:val="28"/>
          <w:lang w:val="en-US" w:eastAsia="zh-CN"/>
        </w:rPr>
        <w:t>xxx(单位名称)</w:t>
      </w:r>
      <w:r>
        <w:rPr>
          <w:rFonts w:hint="eastAsia" w:ascii="仿宋_GB2312" w:hAnsi="宋体" w:eastAsia="仿宋_GB2312"/>
          <w:sz w:val="28"/>
          <w:szCs w:val="28"/>
        </w:rPr>
        <w:t>与</w:t>
      </w:r>
      <w:r>
        <w:rPr>
          <w:rFonts w:hint="eastAsia" w:ascii="仿宋_GB2312" w:hAnsi="宋体" w:eastAsia="仿宋_GB2312"/>
          <w:sz w:val="28"/>
          <w:szCs w:val="28"/>
          <w:lang w:val="en-US" w:eastAsia="zh-CN"/>
        </w:rPr>
        <w:t>xxx</w:t>
      </w:r>
      <w:r>
        <w:rPr>
          <w:rFonts w:hint="eastAsia" w:ascii="仿宋_GB2312" w:hAnsi="宋体" w:eastAsia="仿宋_GB2312"/>
          <w:sz w:val="28"/>
          <w:szCs w:val="28"/>
          <w:lang w:eastAsia="zh-CN"/>
        </w:rPr>
        <w:t>（乙方）</w:t>
      </w:r>
      <w:r>
        <w:rPr>
          <w:rFonts w:hint="eastAsia" w:ascii="仿宋_GB2312" w:hAnsi="宋体" w:eastAsia="仿宋_GB2312"/>
          <w:sz w:val="28"/>
          <w:szCs w:val="28"/>
        </w:rPr>
        <w:t>就</w:t>
      </w:r>
      <w:r>
        <w:rPr>
          <w:rFonts w:hint="eastAsia" w:ascii="仿宋_GB2312" w:hAnsi="宋体" w:eastAsia="仿宋_GB2312"/>
          <w:sz w:val="28"/>
          <w:szCs w:val="28"/>
          <w:lang w:val="en-US" w:eastAsia="zh-CN"/>
        </w:rPr>
        <w:t>xxx（项目名称）</w:t>
      </w:r>
      <w:r>
        <w:rPr>
          <w:rFonts w:hint="eastAsia" w:ascii="仿宋_GB2312" w:hAnsi="宋体" w:eastAsia="仿宋_GB2312"/>
          <w:sz w:val="28"/>
          <w:szCs w:val="28"/>
        </w:rPr>
        <w:t>事宜，本</w:t>
      </w:r>
      <w:r>
        <w:rPr>
          <w:rFonts w:hint="eastAsia" w:ascii="仿宋_GB2312" w:hAnsi="宋体" w:eastAsia="仿宋_GB2312"/>
          <w:sz w:val="28"/>
          <w:szCs w:val="28"/>
        </w:rPr>
        <w:t>着诚实信用、互惠互利原则，结合双方实际，协商一致，签订本合同，以资共同恪守。</w:t>
      </w:r>
    </w:p>
    <w:p>
      <w:pPr>
        <w:keepNext w:val="0"/>
        <w:keepLines w:val="0"/>
        <w:pageBreakBefore w:val="0"/>
        <w:widowControl w:val="0"/>
        <w:numPr>
          <w:ilvl w:val="0"/>
          <w:numId w:val="1"/>
        </w:numPr>
        <w:kinsoku/>
        <w:wordWrap/>
        <w:overflowPunct/>
        <w:topLinePunct w:val="0"/>
        <w:autoSpaceDE/>
        <w:autoSpaceDN/>
        <w:bidi w:val="0"/>
        <w:adjustRightInd/>
        <w:snapToGrid/>
        <w:spacing w:before="156" w:beforeLines="50" w:line="560" w:lineRule="exact"/>
        <w:textAlignment w:val="auto"/>
        <w:rPr>
          <w:rFonts w:hint="default"/>
          <w:sz w:val="28"/>
          <w:szCs w:val="28"/>
          <w:lang w:val="en-US" w:eastAsia="zh-CN"/>
        </w:rPr>
      </w:pPr>
      <w:r>
        <w:rPr>
          <w:rFonts w:hint="eastAsia" w:ascii="仿宋_GB2312" w:hAnsi="宋体" w:eastAsia="仿宋_GB2312"/>
          <w:b/>
          <w:sz w:val="28"/>
          <w:szCs w:val="28"/>
        </w:rPr>
        <w:t>产品名称、型号、数量、金额</w:t>
      </w:r>
      <w:r>
        <w:rPr>
          <w:rFonts w:hint="eastAsia" w:ascii="仿宋_GB2312" w:hAnsi="宋体" w:eastAsia="仿宋_GB2312"/>
          <w:b/>
          <w:sz w:val="28"/>
          <w:szCs w:val="28"/>
          <w:lang w:val="en-US" w:eastAsia="zh-CN"/>
        </w:rPr>
        <w:t>:</w:t>
      </w:r>
      <w:r>
        <w:rPr>
          <w:rFonts w:hint="eastAsia" w:ascii="仿宋_GB2312" w:hAnsi="宋体" w:eastAsia="仿宋_GB2312"/>
          <w:b w:val="0"/>
          <w:bCs/>
          <w:sz w:val="28"/>
          <w:szCs w:val="28"/>
          <w:lang w:val="en-US" w:eastAsia="zh-CN"/>
        </w:rPr>
        <w:t>详见附件</w:t>
      </w:r>
    </w:p>
    <w:p>
      <w:pPr>
        <w:keepNext w:val="0"/>
        <w:keepLines w:val="0"/>
        <w:pageBreakBefore w:val="0"/>
        <w:widowControl w:val="0"/>
        <w:numPr>
          <w:ilvl w:val="0"/>
          <w:numId w:val="1"/>
        </w:numPr>
        <w:kinsoku/>
        <w:wordWrap/>
        <w:overflowPunct/>
        <w:topLinePunct w:val="0"/>
        <w:autoSpaceDE/>
        <w:autoSpaceDN/>
        <w:bidi w:val="0"/>
        <w:adjustRightInd/>
        <w:snapToGrid/>
        <w:spacing w:before="156" w:beforeLines="50" w:line="560" w:lineRule="exact"/>
        <w:ind w:left="0" w:leftChars="0" w:firstLine="0" w:firstLineChars="0"/>
        <w:textAlignment w:val="auto"/>
        <w:rPr>
          <w:rFonts w:hint="eastAsia" w:ascii="仿宋_GB2312" w:hAnsi="宋体" w:eastAsia="仿宋_GB2312"/>
          <w:b w:val="0"/>
          <w:bCs/>
          <w:sz w:val="28"/>
          <w:szCs w:val="28"/>
          <w:lang w:val="en-US" w:eastAsia="zh-CN"/>
        </w:rPr>
      </w:pPr>
      <w:r>
        <w:rPr>
          <w:rFonts w:hint="eastAsia" w:ascii="仿宋_GB2312" w:hAnsi="宋体" w:eastAsia="仿宋_GB2312"/>
          <w:b/>
          <w:sz w:val="28"/>
          <w:szCs w:val="28"/>
        </w:rPr>
        <w:t>交货时间：</w:t>
      </w:r>
      <w:r>
        <w:rPr>
          <w:rFonts w:hint="eastAsia" w:ascii="仿宋_GB2312" w:hAnsi="宋体" w:eastAsia="仿宋_GB2312"/>
          <w:b w:val="0"/>
          <w:bCs/>
          <w:sz w:val="28"/>
          <w:szCs w:val="28"/>
          <w:lang w:val="en-US" w:eastAsia="zh-CN"/>
        </w:rPr>
        <w:t>（与招标文件保持一致）</w:t>
      </w:r>
    </w:p>
    <w:p>
      <w:pPr>
        <w:keepNext w:val="0"/>
        <w:keepLines w:val="0"/>
        <w:pageBreakBefore w:val="0"/>
        <w:widowControl w:val="0"/>
        <w:numPr>
          <w:ilvl w:val="0"/>
          <w:numId w:val="1"/>
        </w:numPr>
        <w:kinsoku/>
        <w:wordWrap/>
        <w:overflowPunct/>
        <w:topLinePunct w:val="0"/>
        <w:autoSpaceDE/>
        <w:autoSpaceDN/>
        <w:bidi w:val="0"/>
        <w:adjustRightInd/>
        <w:snapToGrid/>
        <w:spacing w:before="156" w:beforeLines="50" w:line="560" w:lineRule="exact"/>
        <w:ind w:left="0" w:leftChars="0" w:firstLine="0" w:firstLineChars="0"/>
        <w:textAlignment w:val="auto"/>
        <w:rPr>
          <w:rFonts w:ascii="仿宋_GB2312" w:hAnsi="宋体" w:eastAsia="仿宋_GB2312"/>
          <w:sz w:val="28"/>
          <w:szCs w:val="28"/>
        </w:rPr>
      </w:pPr>
      <w:r>
        <w:rPr>
          <w:rFonts w:hint="eastAsia" w:ascii="仿宋_GB2312" w:hAnsi="宋体" w:eastAsia="仿宋_GB2312"/>
          <w:b/>
          <w:sz w:val="28"/>
          <w:szCs w:val="28"/>
        </w:rPr>
        <w:t>第三条、售后服务承诺:</w:t>
      </w:r>
      <w:r>
        <w:rPr>
          <w:rFonts w:hint="eastAsia"/>
        </w:rPr>
        <w:t xml:space="preserve"> </w:t>
      </w:r>
      <w:r>
        <w:rPr>
          <w:rFonts w:hint="eastAsia" w:ascii="仿宋_GB2312" w:hAnsi="宋体" w:eastAsia="仿宋_GB2312"/>
          <w:b w:val="0"/>
          <w:bCs/>
          <w:sz w:val="28"/>
          <w:szCs w:val="28"/>
          <w:lang w:val="en-US" w:eastAsia="zh-CN"/>
        </w:rPr>
        <w:t>（与招标文件保持一致）</w:t>
      </w:r>
    </w:p>
    <w:p>
      <w:pPr>
        <w:keepNext w:val="0"/>
        <w:keepLines w:val="0"/>
        <w:pageBreakBefore w:val="0"/>
        <w:widowControl w:val="0"/>
        <w:kinsoku/>
        <w:wordWrap/>
        <w:overflowPunct/>
        <w:topLinePunct w:val="0"/>
        <w:autoSpaceDE/>
        <w:autoSpaceDN/>
        <w:bidi w:val="0"/>
        <w:adjustRightInd/>
        <w:snapToGrid/>
        <w:spacing w:before="156" w:beforeLines="50" w:line="560" w:lineRule="exact"/>
        <w:textAlignment w:val="auto"/>
        <w:rPr>
          <w:rFonts w:hint="eastAsia" w:ascii="仿宋_GB2312" w:hAnsi="宋体" w:eastAsia="仿宋_GB2312"/>
          <w:b w:val="0"/>
          <w:bCs/>
          <w:sz w:val="28"/>
          <w:szCs w:val="28"/>
          <w:lang w:val="en-US" w:eastAsia="zh-CN"/>
        </w:rPr>
      </w:pPr>
      <w:r>
        <w:rPr>
          <w:rFonts w:hint="eastAsia" w:ascii="仿宋_GB2312" w:hAnsi="宋体" w:eastAsia="仿宋_GB2312"/>
          <w:b/>
          <w:sz w:val="28"/>
          <w:szCs w:val="28"/>
        </w:rPr>
        <w:t>第四条、运输方式、交货地点:</w:t>
      </w:r>
      <w:r>
        <w:rPr>
          <w:rFonts w:hint="eastAsia" w:ascii="仿宋_GB2312" w:hAnsi="宋体" w:eastAsia="仿宋_GB2312"/>
          <w:b w:val="0"/>
          <w:bCs/>
          <w:sz w:val="28"/>
          <w:szCs w:val="28"/>
          <w:lang w:val="en-US" w:eastAsia="zh-CN"/>
        </w:rPr>
        <w:t>（与招标文件保持一致）</w:t>
      </w:r>
    </w:p>
    <w:p>
      <w:pPr>
        <w:keepNext w:val="0"/>
        <w:keepLines w:val="0"/>
        <w:pageBreakBefore w:val="0"/>
        <w:widowControl w:val="0"/>
        <w:kinsoku/>
        <w:wordWrap/>
        <w:overflowPunct/>
        <w:topLinePunct w:val="0"/>
        <w:autoSpaceDE/>
        <w:autoSpaceDN/>
        <w:bidi w:val="0"/>
        <w:adjustRightInd/>
        <w:snapToGrid/>
        <w:spacing w:before="156" w:beforeLines="50" w:line="560" w:lineRule="exact"/>
        <w:textAlignment w:val="auto"/>
        <w:rPr>
          <w:rFonts w:hint="eastAsia" w:ascii="仿宋_GB2312" w:hAnsi="宋体" w:eastAsia="仿宋_GB2312"/>
          <w:b w:val="0"/>
          <w:bCs/>
          <w:sz w:val="28"/>
          <w:szCs w:val="28"/>
          <w:lang w:val="en-US" w:eastAsia="zh-CN"/>
        </w:rPr>
      </w:pPr>
      <w:r>
        <w:rPr>
          <w:rFonts w:hint="eastAsia" w:ascii="仿宋_GB2312" w:hAnsi="宋体" w:eastAsia="仿宋_GB2312"/>
          <w:b/>
          <w:sz w:val="28"/>
          <w:szCs w:val="28"/>
        </w:rPr>
        <w:t>第五条、合同款项支付：</w:t>
      </w:r>
      <w:r>
        <w:rPr>
          <w:rFonts w:hint="eastAsia" w:ascii="仿宋_GB2312" w:hAnsi="宋体" w:eastAsia="仿宋_GB2312"/>
          <w:b w:val="0"/>
          <w:bCs/>
          <w:sz w:val="28"/>
          <w:szCs w:val="28"/>
          <w:lang w:val="en-US" w:eastAsia="zh-CN"/>
        </w:rPr>
        <w:t>（与招标文件中的付款方式保持一致）</w:t>
      </w:r>
    </w:p>
    <w:p>
      <w:pPr>
        <w:keepNext w:val="0"/>
        <w:keepLines w:val="0"/>
        <w:pageBreakBefore w:val="0"/>
        <w:widowControl w:val="0"/>
        <w:kinsoku/>
        <w:wordWrap/>
        <w:overflowPunct/>
        <w:topLinePunct w:val="0"/>
        <w:autoSpaceDE/>
        <w:autoSpaceDN/>
        <w:bidi w:val="0"/>
        <w:adjustRightInd/>
        <w:snapToGrid/>
        <w:spacing w:before="156" w:beforeLines="50" w:line="560" w:lineRule="exact"/>
        <w:textAlignment w:val="auto"/>
        <w:rPr>
          <w:rFonts w:hint="eastAsia" w:ascii="仿宋_GB2312" w:hAnsi="宋体" w:eastAsia="仿宋_GB2312"/>
          <w:b/>
          <w:bCs w:val="0"/>
          <w:sz w:val="28"/>
          <w:szCs w:val="28"/>
          <w:lang w:val="en-US" w:eastAsia="zh-CN"/>
        </w:rPr>
      </w:pPr>
      <w:r>
        <w:rPr>
          <w:rFonts w:hint="eastAsia" w:ascii="仿宋_GB2312" w:hAnsi="宋体" w:eastAsia="仿宋_GB2312"/>
          <w:b/>
          <w:bCs w:val="0"/>
          <w:sz w:val="28"/>
          <w:szCs w:val="28"/>
          <w:lang w:val="en-US" w:eastAsia="zh-CN"/>
        </w:rPr>
        <w:t>第六条、违约责任：</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依据《民法典》、《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确认方不对任何一方的违约行为承担任何责任。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eastAsia="仿宋_GB2312"/>
          <w:b/>
          <w:sz w:val="28"/>
          <w:szCs w:val="28"/>
        </w:rPr>
      </w:pPr>
      <w:r>
        <w:rPr>
          <w:rFonts w:hint="eastAsia" w:ascii="仿宋_GB2312" w:hAnsi="宋体" w:eastAsia="仿宋_GB2312"/>
          <w:b/>
          <w:sz w:val="28"/>
          <w:szCs w:val="28"/>
        </w:rPr>
        <w:t>第七条、解决合同纠纷的方式：</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合同执行中发生争议的，当事人双方应友好协商解决，协商不成，可向当地行政仲裁机关申请仲裁或者向合同签订地人民法院提请诉讼。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eastAsia="仿宋_GB2312"/>
          <w:b/>
          <w:sz w:val="28"/>
          <w:szCs w:val="28"/>
        </w:rPr>
      </w:pPr>
      <w:r>
        <w:rPr>
          <w:rFonts w:hint="eastAsia" w:ascii="仿宋_GB2312" w:hAnsi="宋体" w:eastAsia="仿宋_GB2312"/>
          <w:b/>
          <w:sz w:val="28"/>
          <w:szCs w:val="28"/>
        </w:rPr>
        <w:t>第八条、质量保证：</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乙方所供货物均应有相关部门鉴定，必须确保质量、技术参数达到国家及行业标准，符合招投标文件要求，若出现质量、品牌、型号、技术参数、服务与采购人要求不符等问题，由乙方负责。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eastAsia="仿宋_GB2312"/>
          <w:b/>
          <w:sz w:val="32"/>
          <w:szCs w:val="32"/>
        </w:rPr>
      </w:pPr>
      <w:r>
        <w:rPr>
          <w:rFonts w:hint="eastAsia" w:ascii="仿宋_GB2312" w:hAnsi="宋体" w:eastAsia="仿宋_GB2312"/>
          <w:b/>
          <w:sz w:val="28"/>
          <w:szCs w:val="28"/>
        </w:rPr>
        <w:t>第九条、安全生产和防火：</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1、乙方在施工过程中必须严格执行安全施工操作规程；</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2、施工中发生的安全责任由乙方负全责。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宋体" w:eastAsia="仿宋_GB2312"/>
          <w:b/>
          <w:sz w:val="28"/>
          <w:szCs w:val="28"/>
        </w:rPr>
      </w:pPr>
      <w:r>
        <w:rPr>
          <w:rFonts w:hint="eastAsia" w:ascii="仿宋_GB2312" w:hAnsi="宋体" w:eastAsia="仿宋_GB2312"/>
          <w:b/>
          <w:sz w:val="28"/>
          <w:szCs w:val="28"/>
        </w:rPr>
        <w:t>第十条、其他事宜：</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1、本合同经甲乙双方签字盖章，确认方确认后生效。</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2、本合同一式陆份，甲乙双方各执贰份，确认方贰份。</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3、本合同修改、变更部分应视为本合同不可分割的组成部分，将作为本合同的组成部分。</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4、合同所附均为本合同组成部分，与本合同具有同等法律效力。</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560" w:firstLineChars="200"/>
        <w:textAlignment w:val="auto"/>
        <w:rPr>
          <w:rFonts w:hint="eastAsia" w:ascii="仿宋_GB2312" w:hAnsi="宋体" w:eastAsia="仿宋_GB2312"/>
          <w:sz w:val="28"/>
          <w:szCs w:val="28"/>
        </w:rPr>
      </w:pPr>
      <w:r>
        <w:rPr>
          <w:rFonts w:hint="eastAsia" w:ascii="仿宋_GB2312" w:hAnsi="宋体" w:eastAsia="仿宋_GB2312"/>
          <w:sz w:val="28"/>
          <w:szCs w:val="28"/>
        </w:rPr>
        <w:t>5、由甲方组织验收并严把数量技术质量关。</w:t>
      </w:r>
    </w:p>
    <w:tbl>
      <w:tblPr>
        <w:tblStyle w:val="6"/>
        <w:tblW w:w="5373" w:type="pct"/>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8"/>
        <w:gridCol w:w="3266"/>
        <w:gridCol w:w="3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jc w:val="center"/>
              <w:rPr>
                <w:rFonts w:ascii="宋体" w:hAnsi="宋体" w:eastAsia="仿宋_GB2312"/>
                <w:sz w:val="28"/>
                <w:szCs w:val="28"/>
              </w:rPr>
            </w:pPr>
            <w:r>
              <w:rPr>
                <w:rFonts w:hint="eastAsia" w:ascii="宋体" w:hAnsi="宋体" w:eastAsia="仿宋_GB2312"/>
                <w:sz w:val="28"/>
                <w:szCs w:val="28"/>
              </w:rPr>
              <w:t>甲  方</w:t>
            </w:r>
          </w:p>
        </w:tc>
        <w:tc>
          <w:tcPr>
            <w:tcW w:w="1783" w:type="pct"/>
          </w:tcPr>
          <w:p>
            <w:pPr>
              <w:spacing w:line="500" w:lineRule="exact"/>
              <w:jc w:val="center"/>
              <w:rPr>
                <w:rFonts w:ascii="宋体" w:hAnsi="宋体" w:eastAsia="仿宋_GB2312"/>
                <w:sz w:val="28"/>
                <w:szCs w:val="28"/>
              </w:rPr>
            </w:pPr>
            <w:r>
              <w:rPr>
                <w:rFonts w:hint="eastAsia" w:ascii="宋体" w:hAnsi="宋体" w:eastAsia="仿宋_GB2312"/>
                <w:sz w:val="28"/>
                <w:szCs w:val="28"/>
              </w:rPr>
              <w:t>乙  方</w:t>
            </w:r>
          </w:p>
        </w:tc>
        <w:tc>
          <w:tcPr>
            <w:tcW w:w="1705" w:type="pct"/>
          </w:tcPr>
          <w:p>
            <w:pPr>
              <w:spacing w:line="500" w:lineRule="exact"/>
              <w:jc w:val="center"/>
              <w:rPr>
                <w:rFonts w:ascii="宋体" w:hAnsi="宋体" w:eastAsia="仿宋_GB2312"/>
                <w:sz w:val="28"/>
                <w:szCs w:val="28"/>
              </w:rPr>
            </w:pPr>
            <w:r>
              <w:rPr>
                <w:rFonts w:hint="eastAsia" w:ascii="宋体" w:hAnsi="宋体" w:eastAsia="仿宋_GB2312"/>
                <w:sz w:val="28"/>
                <w:szCs w:val="28"/>
              </w:rPr>
              <w:t>确 认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vAlign w:val="center"/>
          </w:tcPr>
          <w:p>
            <w:pPr>
              <w:spacing w:line="500" w:lineRule="exact"/>
              <w:jc w:val="center"/>
              <w:rPr>
                <w:rFonts w:ascii="宋体" w:hAnsi="宋体" w:eastAsia="仿宋_GB2312"/>
                <w:sz w:val="28"/>
                <w:szCs w:val="28"/>
              </w:rPr>
            </w:pPr>
            <w:r>
              <w:rPr>
                <w:rFonts w:hint="eastAsia" w:ascii="方正仿宋_GB2312" w:hAnsi="方正仿宋_GB2312" w:eastAsia="方正仿宋_GB2312" w:cs="方正仿宋_GB2312"/>
                <w:sz w:val="32"/>
                <w:szCs w:val="32"/>
                <w:lang w:val="en-US" w:eastAsia="zh-CN"/>
              </w:rPr>
              <w:t>XXX</w:t>
            </w:r>
            <w:r>
              <w:rPr>
                <w:rFonts w:hint="eastAsia" w:ascii="宋体" w:hAnsi="宋体" w:eastAsia="仿宋_GB2312"/>
                <w:sz w:val="28"/>
                <w:szCs w:val="28"/>
              </w:rPr>
              <w:t>（盖章）</w:t>
            </w:r>
          </w:p>
        </w:tc>
        <w:tc>
          <w:tcPr>
            <w:tcW w:w="1783" w:type="pct"/>
            <w:vAlign w:val="center"/>
          </w:tcPr>
          <w:p>
            <w:pPr>
              <w:spacing w:line="500" w:lineRule="exact"/>
              <w:jc w:val="center"/>
              <w:rPr>
                <w:rFonts w:hint="eastAsia" w:ascii="仿宋" w:hAnsi="仿宋" w:eastAsia="仿宋"/>
                <w:sz w:val="28"/>
                <w:szCs w:val="28"/>
                <w:lang w:val="en-US" w:eastAsia="zh-CN"/>
              </w:rPr>
            </w:pPr>
            <w:r>
              <w:rPr>
                <w:rFonts w:hint="eastAsia" w:ascii="方正仿宋_GB2312" w:hAnsi="方正仿宋_GB2312" w:eastAsia="方正仿宋_GB2312" w:cs="方正仿宋_GB2312"/>
                <w:sz w:val="32"/>
                <w:szCs w:val="32"/>
                <w:lang w:val="en-US" w:eastAsia="zh-CN"/>
              </w:rPr>
              <w:t>XXX</w:t>
            </w:r>
            <w:r>
              <w:rPr>
                <w:rFonts w:hint="eastAsia" w:ascii="仿宋" w:hAnsi="仿宋" w:eastAsia="仿宋"/>
                <w:sz w:val="28"/>
                <w:szCs w:val="28"/>
                <w:lang w:val="en-US" w:eastAsia="zh-CN"/>
              </w:rPr>
              <w:t>（盖章）</w:t>
            </w:r>
          </w:p>
        </w:tc>
        <w:tc>
          <w:tcPr>
            <w:tcW w:w="1705" w:type="pct"/>
            <w:vAlign w:val="center"/>
          </w:tcPr>
          <w:p>
            <w:pPr>
              <w:spacing w:line="500" w:lineRule="exact"/>
              <w:jc w:val="center"/>
              <w:rPr>
                <w:rFonts w:ascii="宋体" w:hAnsi="宋体" w:eastAsia="仿宋_GB2312"/>
                <w:sz w:val="28"/>
                <w:szCs w:val="28"/>
              </w:rPr>
            </w:pPr>
            <w:r>
              <w:rPr>
                <w:rFonts w:hint="eastAsia" w:ascii="宋体" w:hAnsi="宋体" w:eastAsia="仿宋_GB2312"/>
                <w:sz w:val="28"/>
                <w:szCs w:val="28"/>
              </w:rPr>
              <w:t>澄城县政府采购中心</w:t>
            </w:r>
            <w:r>
              <w:rPr>
                <w:rFonts w:hint="eastAsia" w:ascii="宋体" w:hAnsi="宋体" w:eastAsia="仿宋_GB2312"/>
                <w:sz w:val="28"/>
                <w:szCs w:val="28"/>
              </w:rPr>
              <w:tab/>
            </w:r>
            <w:r>
              <w:rPr>
                <w:rFonts w:hint="eastAsia" w:ascii="宋体" w:hAnsi="宋体" w:eastAsia="仿宋_GB2312"/>
                <w:sz w:val="28"/>
                <w:szCs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
                <w:sz w:val="28"/>
                <w:szCs w:val="28"/>
              </w:rPr>
            </w:pPr>
            <w:r>
              <w:rPr>
                <w:rFonts w:hint="eastAsia" w:ascii="宋体" w:hAnsi="宋体" w:eastAsia="仿宋_GB2312"/>
                <w:sz w:val="28"/>
                <w:szCs w:val="28"/>
              </w:rPr>
              <w:t>地址：</w:t>
            </w:r>
          </w:p>
        </w:tc>
        <w:tc>
          <w:tcPr>
            <w:tcW w:w="1783" w:type="pct"/>
          </w:tcPr>
          <w:p>
            <w:pPr>
              <w:spacing w:line="500"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地</w:t>
            </w:r>
            <w:r>
              <w:rPr>
                <w:rFonts w:hint="eastAsia" w:ascii="仿宋" w:hAnsi="仿宋" w:eastAsia="仿宋"/>
                <w:sz w:val="28"/>
                <w:szCs w:val="28"/>
                <w:highlight w:val="none"/>
                <w:lang w:val="en-US" w:eastAsia="zh-CN"/>
              </w:rPr>
              <w:t>址：</w:t>
            </w:r>
          </w:p>
        </w:tc>
        <w:tc>
          <w:tcPr>
            <w:tcW w:w="1705" w:type="pct"/>
          </w:tcPr>
          <w:p>
            <w:pPr>
              <w:spacing w:line="500" w:lineRule="exact"/>
              <w:rPr>
                <w:rFonts w:ascii="宋体" w:hAnsi="宋体" w:eastAsia="仿宋_GB2312"/>
                <w:sz w:val="28"/>
                <w:szCs w:val="28"/>
              </w:rPr>
            </w:pPr>
            <w:r>
              <w:rPr>
                <w:rFonts w:hint="eastAsia" w:ascii="宋体" w:hAnsi="宋体" w:eastAsia="仿宋_GB2312"/>
                <w:sz w:val="28"/>
                <w:szCs w:val="28"/>
              </w:rPr>
              <w:t>地址：</w:t>
            </w:r>
            <w:r>
              <w:rPr>
                <w:rFonts w:hint="eastAsia" w:ascii="宋体" w:hAnsi="宋体" w:eastAsia="仿宋_GB2312"/>
                <w:sz w:val="28"/>
                <w:szCs w:val="28"/>
              </w:rPr>
              <w:t>澄城县古徵街北段财政局大楼四楼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vAlign w:val="center"/>
          </w:tcPr>
          <w:p>
            <w:pPr>
              <w:spacing w:line="500" w:lineRule="exact"/>
              <w:rPr>
                <w:rFonts w:ascii="宋体" w:hAnsi="宋体" w:eastAsia="仿宋_GB2312"/>
                <w:sz w:val="28"/>
                <w:szCs w:val="28"/>
              </w:rPr>
            </w:pPr>
            <w:r>
              <w:rPr>
                <w:rFonts w:hint="eastAsia" w:ascii="宋体" w:hAnsi="宋体" w:eastAsia="仿宋_GB2312"/>
                <w:sz w:val="28"/>
                <w:szCs w:val="28"/>
              </w:rPr>
              <w:t xml:space="preserve">法定代表人：  </w:t>
            </w:r>
          </w:p>
        </w:tc>
        <w:tc>
          <w:tcPr>
            <w:tcW w:w="1783" w:type="pct"/>
            <w:vAlign w:val="center"/>
          </w:tcPr>
          <w:p>
            <w:pPr>
              <w:spacing w:line="500" w:lineRule="exact"/>
              <w:jc w:val="both"/>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法定代表人：    </w:t>
            </w:r>
          </w:p>
        </w:tc>
        <w:tc>
          <w:tcPr>
            <w:tcW w:w="1705" w:type="pct"/>
            <w:vAlign w:val="center"/>
          </w:tcPr>
          <w:p>
            <w:pPr>
              <w:spacing w:line="500" w:lineRule="exact"/>
              <w:rPr>
                <w:rFonts w:ascii="宋体" w:hAnsi="宋体" w:eastAsia="仿宋_GB2312"/>
                <w:sz w:val="28"/>
                <w:szCs w:val="28"/>
              </w:rPr>
            </w:pPr>
            <w:r>
              <w:rPr>
                <w:rFonts w:hint="eastAsia" w:ascii="宋体" w:hAnsi="宋体" w:eastAsia="仿宋_GB2312"/>
                <w:sz w:val="28"/>
                <w:szCs w:val="28"/>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_GB2312"/>
                <w:sz w:val="28"/>
                <w:szCs w:val="28"/>
              </w:rPr>
            </w:pPr>
            <w:r>
              <w:rPr>
                <w:rFonts w:hint="eastAsia" w:ascii="宋体" w:hAnsi="宋体" w:eastAsia="仿宋_GB2312"/>
                <w:sz w:val="28"/>
                <w:szCs w:val="28"/>
              </w:rPr>
              <w:t>授权代表：</w:t>
            </w:r>
          </w:p>
        </w:tc>
        <w:tc>
          <w:tcPr>
            <w:tcW w:w="1783" w:type="pct"/>
          </w:tcPr>
          <w:p>
            <w:pPr>
              <w:spacing w:line="500" w:lineRule="exact"/>
              <w:rPr>
                <w:rFonts w:ascii="宋体" w:hAnsi="宋体" w:eastAsia="仿宋_GB2312"/>
                <w:sz w:val="28"/>
                <w:szCs w:val="28"/>
              </w:rPr>
            </w:pPr>
            <w:r>
              <w:rPr>
                <w:rFonts w:hint="eastAsia" w:ascii="宋体" w:hAnsi="宋体" w:eastAsia="仿宋_GB2312"/>
                <w:sz w:val="28"/>
                <w:szCs w:val="28"/>
              </w:rPr>
              <w:t>授权代表：</w:t>
            </w:r>
          </w:p>
        </w:tc>
        <w:tc>
          <w:tcPr>
            <w:tcW w:w="1705" w:type="pct"/>
          </w:tcPr>
          <w:p>
            <w:pPr>
              <w:spacing w:line="500" w:lineRule="exact"/>
              <w:rPr>
                <w:rFonts w:ascii="宋体" w:hAnsi="宋体" w:eastAsia="仿宋_GB2312"/>
                <w:sz w:val="28"/>
                <w:szCs w:val="28"/>
              </w:rPr>
            </w:pPr>
            <w:r>
              <w:rPr>
                <w:rFonts w:hint="eastAsia" w:ascii="宋体" w:hAnsi="宋体" w:eastAsia="仿宋_GB2312"/>
                <w:sz w:val="28"/>
                <w:szCs w:val="28"/>
              </w:rPr>
              <w:t>承办人：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_GB2312"/>
                <w:sz w:val="28"/>
                <w:szCs w:val="28"/>
              </w:rPr>
            </w:pPr>
          </w:p>
        </w:tc>
        <w:tc>
          <w:tcPr>
            <w:tcW w:w="1783" w:type="pct"/>
          </w:tcPr>
          <w:p>
            <w:pPr>
              <w:spacing w:line="500" w:lineRule="exact"/>
              <w:jc w:val="left"/>
              <w:rPr>
                <w:rFonts w:hint="eastAsia" w:ascii="宋体" w:hAnsi="宋体" w:eastAsia="仿宋_GB2312"/>
                <w:sz w:val="28"/>
                <w:szCs w:val="28"/>
              </w:rPr>
            </w:pPr>
            <w:r>
              <w:rPr>
                <w:rFonts w:hint="eastAsia" w:ascii="宋体" w:hAnsi="宋体" w:eastAsia="仿宋_GB2312"/>
                <w:sz w:val="28"/>
                <w:szCs w:val="28"/>
              </w:rPr>
              <w:t>开户银行：</w:t>
            </w:r>
          </w:p>
        </w:tc>
        <w:tc>
          <w:tcPr>
            <w:tcW w:w="1705" w:type="pct"/>
          </w:tcPr>
          <w:p>
            <w:pPr>
              <w:spacing w:line="500" w:lineRule="exact"/>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_GB2312"/>
                <w:sz w:val="28"/>
                <w:szCs w:val="28"/>
              </w:rPr>
            </w:pPr>
          </w:p>
        </w:tc>
        <w:tc>
          <w:tcPr>
            <w:tcW w:w="1783" w:type="pct"/>
          </w:tcPr>
          <w:p>
            <w:pPr>
              <w:spacing w:line="500" w:lineRule="exact"/>
              <w:jc w:val="left"/>
              <w:rPr>
                <w:rFonts w:ascii="宋体" w:hAnsi="宋体" w:eastAsia="仿宋_GB2312"/>
                <w:sz w:val="28"/>
                <w:szCs w:val="28"/>
              </w:rPr>
            </w:pPr>
            <w:r>
              <w:rPr>
                <w:rFonts w:hint="eastAsia" w:ascii="宋体" w:hAnsi="宋体" w:eastAsia="仿宋_GB2312"/>
                <w:sz w:val="28"/>
                <w:szCs w:val="28"/>
              </w:rPr>
              <w:t>户名：</w:t>
            </w:r>
          </w:p>
        </w:tc>
        <w:tc>
          <w:tcPr>
            <w:tcW w:w="1705" w:type="pct"/>
          </w:tcPr>
          <w:p>
            <w:pPr>
              <w:spacing w:line="500" w:lineRule="exact"/>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_GB2312"/>
                <w:sz w:val="28"/>
                <w:szCs w:val="28"/>
              </w:rPr>
            </w:pPr>
          </w:p>
        </w:tc>
        <w:tc>
          <w:tcPr>
            <w:tcW w:w="1783" w:type="pct"/>
            <w:vAlign w:val="center"/>
          </w:tcPr>
          <w:p>
            <w:pPr>
              <w:spacing w:line="500" w:lineRule="exact"/>
              <w:jc w:val="left"/>
              <w:rPr>
                <w:rFonts w:ascii="宋体" w:hAnsi="宋体" w:eastAsia="仿宋_GB2312"/>
                <w:sz w:val="28"/>
                <w:szCs w:val="28"/>
              </w:rPr>
            </w:pPr>
            <w:r>
              <w:rPr>
                <w:rFonts w:hint="eastAsia" w:ascii="宋体" w:hAnsi="宋体" w:eastAsia="仿宋_GB2312"/>
                <w:sz w:val="28"/>
                <w:szCs w:val="28"/>
              </w:rPr>
              <w:t>账号：</w:t>
            </w:r>
          </w:p>
        </w:tc>
        <w:tc>
          <w:tcPr>
            <w:tcW w:w="1705" w:type="pct"/>
          </w:tcPr>
          <w:p>
            <w:pPr>
              <w:spacing w:line="500" w:lineRule="exact"/>
              <w:rPr>
                <w:rFonts w:ascii="宋体"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1" w:type="pct"/>
          </w:tcPr>
          <w:p>
            <w:pPr>
              <w:spacing w:line="500" w:lineRule="exact"/>
              <w:rPr>
                <w:rFonts w:ascii="宋体" w:hAnsi="宋体" w:eastAsia="仿宋_GB2312"/>
                <w:sz w:val="28"/>
                <w:szCs w:val="28"/>
              </w:rPr>
            </w:pPr>
            <w:r>
              <w:rPr>
                <w:rFonts w:hint="eastAsia" w:ascii="宋体" w:hAnsi="宋体" w:eastAsia="仿宋_GB2312"/>
                <w:sz w:val="28"/>
                <w:szCs w:val="28"/>
              </w:rPr>
              <w:t>日期：   年  月  日</w:t>
            </w:r>
          </w:p>
        </w:tc>
        <w:tc>
          <w:tcPr>
            <w:tcW w:w="1783" w:type="pct"/>
          </w:tcPr>
          <w:p>
            <w:pPr>
              <w:spacing w:line="500" w:lineRule="exact"/>
              <w:rPr>
                <w:rFonts w:ascii="宋体" w:hAnsi="宋体" w:eastAsia="仿宋_GB2312"/>
                <w:sz w:val="28"/>
                <w:szCs w:val="28"/>
              </w:rPr>
            </w:pPr>
            <w:r>
              <w:rPr>
                <w:rFonts w:hint="eastAsia" w:ascii="宋体" w:hAnsi="宋体" w:eastAsia="仿宋_GB2312"/>
                <w:sz w:val="28"/>
                <w:szCs w:val="28"/>
              </w:rPr>
              <w:t>日期：   年   月   日</w:t>
            </w:r>
          </w:p>
        </w:tc>
        <w:tc>
          <w:tcPr>
            <w:tcW w:w="1705" w:type="pct"/>
          </w:tcPr>
          <w:p>
            <w:pPr>
              <w:spacing w:line="500" w:lineRule="exact"/>
              <w:rPr>
                <w:rFonts w:ascii="宋体" w:hAnsi="宋体" w:eastAsia="仿宋_GB2312"/>
                <w:sz w:val="28"/>
                <w:szCs w:val="28"/>
              </w:rPr>
            </w:pPr>
            <w:r>
              <w:rPr>
                <w:rFonts w:hint="eastAsia" w:ascii="宋体" w:hAnsi="宋体" w:eastAsia="仿宋_GB2312"/>
                <w:sz w:val="28"/>
                <w:szCs w:val="28"/>
              </w:rPr>
              <w:t>日期：   年   月   日</w:t>
            </w:r>
          </w:p>
        </w:tc>
      </w:tr>
    </w:tbl>
    <w:p>
      <w:pPr>
        <w:pStyle w:val="3"/>
        <w:rPr>
          <w:rFonts w:hint="eastAsia" w:eastAsia="仿宋_GB2312"/>
          <w:lang w:val="en-US" w:eastAsia="zh-CN"/>
        </w:rPr>
      </w:pPr>
    </w:p>
    <w:p>
      <w:pPr>
        <w:pStyle w:val="3"/>
        <w:rPr>
          <w:rFonts w:hint="eastAsia" w:eastAsia="仿宋_GB2312"/>
          <w:b/>
          <w:bCs/>
          <w:lang w:eastAsia="zh-CN"/>
        </w:rPr>
      </w:pPr>
      <w:r>
        <w:rPr>
          <w:rFonts w:hint="eastAsia" w:eastAsia="仿宋_GB2312"/>
          <w:b/>
          <w:bCs/>
          <w:lang w:val="en-US" w:eastAsia="zh-CN"/>
        </w:rPr>
        <w:t>--</w:t>
      </w:r>
      <w:r>
        <w:rPr>
          <w:rFonts w:hint="eastAsia" w:eastAsia="仿宋_GB2312"/>
          <w:b/>
          <w:bCs/>
          <w:lang w:eastAsia="zh-CN"/>
        </w:rPr>
        <w:t>附件详见下表：</w:t>
      </w:r>
      <w:bookmarkStart w:id="0" w:name="_GoBack"/>
      <w:bookmarkEnd w:id="0"/>
    </w:p>
    <w:p>
      <w:pPr>
        <w:rPr>
          <w:rFonts w:eastAsia="仿宋_GB2312"/>
        </w:rPr>
      </w:pPr>
    </w:p>
    <w:p>
      <w:pPr>
        <w:pStyle w:val="3"/>
        <w:rPr>
          <w:rFonts w:eastAsia="仿宋_GB2312"/>
        </w:rPr>
      </w:pPr>
    </w:p>
    <w:p>
      <w:pPr>
        <w:rPr>
          <w:rFonts w:eastAsia="仿宋_GB2312"/>
        </w:rPr>
      </w:pPr>
    </w:p>
    <w:p>
      <w:pPr>
        <w:pStyle w:val="3"/>
        <w:rPr>
          <w:rFonts w:eastAsia="仿宋_GB2312"/>
        </w:rPr>
      </w:pPr>
    </w:p>
    <w:p>
      <w:pPr>
        <w:rPr>
          <w:rFonts w:eastAsia="仿宋_GB2312"/>
        </w:rPr>
      </w:pPr>
    </w:p>
    <w:p>
      <w:pPr>
        <w:pStyle w:val="3"/>
        <w:rPr>
          <w:rFonts w:eastAsia="仿宋_GB2312"/>
        </w:rPr>
      </w:pPr>
    </w:p>
    <w:p>
      <w:pPr>
        <w:sectPr>
          <w:pgSz w:w="11906" w:h="16838"/>
          <w:pgMar w:top="1440" w:right="1800" w:bottom="1440" w:left="1800" w:header="851" w:footer="992" w:gutter="0"/>
          <w:cols w:space="425" w:num="1"/>
          <w:docGrid w:type="lines" w:linePitch="312" w:charSpace="0"/>
        </w:sectPr>
      </w:pPr>
    </w:p>
    <w:tbl>
      <w:tblPr>
        <w:tblStyle w:val="6"/>
        <w:tblW w:w="0" w:type="auto"/>
        <w:tblInd w:w="54" w:type="dxa"/>
        <w:tblLayout w:type="fixed"/>
        <w:tblCellMar>
          <w:top w:w="0" w:type="dxa"/>
          <w:left w:w="0" w:type="dxa"/>
          <w:bottom w:w="0" w:type="dxa"/>
          <w:right w:w="0" w:type="dxa"/>
        </w:tblCellMar>
      </w:tblPr>
      <w:tblGrid>
        <w:gridCol w:w="993"/>
        <w:gridCol w:w="1334"/>
        <w:gridCol w:w="2147"/>
        <w:gridCol w:w="1798"/>
        <w:gridCol w:w="3795"/>
        <w:gridCol w:w="864"/>
        <w:gridCol w:w="468"/>
        <w:gridCol w:w="558"/>
        <w:gridCol w:w="543"/>
        <w:gridCol w:w="604"/>
        <w:gridCol w:w="771"/>
      </w:tblGrid>
      <w:tr>
        <w:tblPrEx>
          <w:tblCellMar>
            <w:top w:w="0" w:type="dxa"/>
            <w:left w:w="0" w:type="dxa"/>
            <w:bottom w:w="0" w:type="dxa"/>
            <w:right w:w="0" w:type="dxa"/>
          </w:tblCellMar>
        </w:tblPrEx>
        <w:trPr>
          <w:trHeight w:val="1180" w:hRule="atLeast"/>
        </w:trPr>
        <w:tc>
          <w:tcPr>
            <w:tcW w:w="993" w:type="dxa"/>
            <w:vMerge w:val="restart"/>
            <w:tcBorders>
              <w:top w:val="single" w:color="000000" w:sz="8" w:space="0"/>
              <w:left w:val="single" w:color="000000" w:sz="8" w:space="0"/>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序号</w:t>
            </w:r>
          </w:p>
        </w:tc>
        <w:tc>
          <w:tcPr>
            <w:tcW w:w="1334"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名称</w:t>
            </w:r>
          </w:p>
        </w:tc>
        <w:tc>
          <w:tcPr>
            <w:tcW w:w="2147"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生产厂家</w:t>
            </w:r>
          </w:p>
        </w:tc>
        <w:tc>
          <w:tcPr>
            <w:tcW w:w="1798"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品牌、型号</w:t>
            </w:r>
          </w:p>
        </w:tc>
        <w:tc>
          <w:tcPr>
            <w:tcW w:w="4659" w:type="dxa"/>
            <w:gridSpan w:val="2"/>
            <w:tcBorders>
              <w:top w:val="single" w:color="000000" w:sz="8" w:space="0"/>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规格、产地</w:t>
            </w:r>
          </w:p>
        </w:tc>
        <w:tc>
          <w:tcPr>
            <w:tcW w:w="468"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单位</w:t>
            </w:r>
          </w:p>
        </w:tc>
        <w:tc>
          <w:tcPr>
            <w:tcW w:w="558"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数量</w:t>
            </w:r>
          </w:p>
        </w:tc>
        <w:tc>
          <w:tcPr>
            <w:tcW w:w="543"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b/>
                <w:bCs/>
                <w:i w:val="0"/>
                <w:color w:val="000000"/>
                <w:kern w:val="0"/>
                <w:sz w:val="21"/>
                <w:szCs w:val="21"/>
                <w:u w:val="none"/>
                <w:lang w:val="en-US" w:eastAsia="zh-CN" w:bidi="ar"/>
              </w:rPr>
              <w:t>单价</w:t>
            </w:r>
          </w:p>
        </w:tc>
        <w:tc>
          <w:tcPr>
            <w:tcW w:w="604"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合价</w:t>
            </w:r>
          </w:p>
        </w:tc>
        <w:tc>
          <w:tcPr>
            <w:tcW w:w="771" w:type="dxa"/>
            <w:vMerge w:val="restart"/>
            <w:tcBorders>
              <w:top w:val="single" w:color="000000" w:sz="8" w:space="0"/>
              <w:left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备注</w:t>
            </w:r>
          </w:p>
        </w:tc>
      </w:tr>
      <w:tr>
        <w:tblPrEx>
          <w:tblCellMar>
            <w:top w:w="0" w:type="dxa"/>
            <w:left w:w="0" w:type="dxa"/>
            <w:bottom w:w="0" w:type="dxa"/>
            <w:right w:w="0" w:type="dxa"/>
          </w:tblCellMar>
        </w:tblPrEx>
        <w:trPr>
          <w:trHeight w:val="1180" w:hRule="atLeast"/>
        </w:trPr>
        <w:tc>
          <w:tcPr>
            <w:tcW w:w="993" w:type="dxa"/>
            <w:vMerge w:val="continue"/>
            <w:tcBorders>
              <w:left w:val="single" w:color="000000" w:sz="8" w:space="0"/>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1334"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2147"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1798"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3795" w:type="dxa"/>
            <w:tcBorders>
              <w:top w:val="single" w:color="000000" w:sz="8" w:space="0"/>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规格</w:t>
            </w:r>
          </w:p>
        </w:tc>
        <w:tc>
          <w:tcPr>
            <w:tcW w:w="864" w:type="dxa"/>
            <w:tcBorders>
              <w:top w:val="single" w:color="000000" w:sz="8" w:space="0"/>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产地</w:t>
            </w:r>
          </w:p>
        </w:tc>
        <w:tc>
          <w:tcPr>
            <w:tcW w:w="468"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558"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543"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604"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c>
          <w:tcPr>
            <w:tcW w:w="771" w:type="dxa"/>
            <w:vMerge w:val="continue"/>
            <w:tcBorders>
              <w:left w:val="nil"/>
              <w:bottom w:val="nil"/>
              <w:right w:val="single" w:color="000000" w:sz="8"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1146" w:hRule="atLeast"/>
        </w:trPr>
        <w:tc>
          <w:tcPr>
            <w:tcW w:w="99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13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214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sz w:val="21"/>
                <w:szCs w:val="21"/>
                <w:lang w:val="en-US" w:eastAsia="zh-CN"/>
              </w:rPr>
            </w:pPr>
          </w:p>
        </w:tc>
        <w:tc>
          <w:tcPr>
            <w:tcW w:w="179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p>
        </w:tc>
        <w:tc>
          <w:tcPr>
            <w:tcW w:w="379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000000"/>
                <w:sz w:val="21"/>
                <w:szCs w:val="21"/>
                <w:u w:val="none"/>
                <w:lang w:val="en-US"/>
              </w:rPr>
            </w:pPr>
          </w:p>
        </w:tc>
        <w:tc>
          <w:tcPr>
            <w:tcW w:w="86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eastAsia="zh-CN"/>
              </w:rPr>
            </w:pPr>
          </w:p>
        </w:tc>
        <w:tc>
          <w:tcPr>
            <w:tcW w:w="4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p>
        </w:tc>
        <w:tc>
          <w:tcPr>
            <w:tcW w:w="55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eastAsia="zh-CN"/>
              </w:rPr>
            </w:pPr>
          </w:p>
        </w:tc>
        <w:tc>
          <w:tcPr>
            <w:tcW w:w="54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default" w:ascii="仿宋" w:hAnsi="仿宋" w:eastAsia="仿宋" w:cs="仿宋"/>
                <w:i w:val="0"/>
                <w:color w:val="000000"/>
                <w:sz w:val="21"/>
                <w:szCs w:val="21"/>
                <w:u w:val="none"/>
                <w:lang w:val="en-US"/>
              </w:rPr>
            </w:pPr>
          </w:p>
        </w:tc>
        <w:tc>
          <w:tcPr>
            <w:tcW w:w="6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c>
          <w:tcPr>
            <w:tcW w:w="77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r>
      <w:tr>
        <w:tblPrEx>
          <w:tblCellMar>
            <w:top w:w="0" w:type="dxa"/>
            <w:left w:w="0" w:type="dxa"/>
            <w:bottom w:w="0" w:type="dxa"/>
            <w:right w:w="0" w:type="dxa"/>
          </w:tblCellMar>
        </w:tblPrEx>
        <w:trPr>
          <w:trHeight w:val="1146" w:hRule="atLeast"/>
        </w:trPr>
        <w:tc>
          <w:tcPr>
            <w:tcW w:w="99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13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214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p>
        </w:tc>
        <w:tc>
          <w:tcPr>
            <w:tcW w:w="179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rPr>
            </w:pPr>
          </w:p>
        </w:tc>
        <w:tc>
          <w:tcPr>
            <w:tcW w:w="379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000000"/>
                <w:sz w:val="21"/>
                <w:szCs w:val="21"/>
                <w:u w:val="none"/>
                <w:lang w:val="en-US"/>
              </w:rPr>
            </w:pPr>
          </w:p>
        </w:tc>
        <w:tc>
          <w:tcPr>
            <w:tcW w:w="86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p>
        </w:tc>
        <w:tc>
          <w:tcPr>
            <w:tcW w:w="4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rPr>
            </w:pPr>
          </w:p>
        </w:tc>
        <w:tc>
          <w:tcPr>
            <w:tcW w:w="55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eastAsia="zh-CN"/>
              </w:rPr>
            </w:pPr>
          </w:p>
        </w:tc>
        <w:tc>
          <w:tcPr>
            <w:tcW w:w="54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c>
          <w:tcPr>
            <w:tcW w:w="6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c>
          <w:tcPr>
            <w:tcW w:w="77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r>
      <w:tr>
        <w:tblPrEx>
          <w:tblCellMar>
            <w:top w:w="0" w:type="dxa"/>
            <w:left w:w="0" w:type="dxa"/>
            <w:bottom w:w="0" w:type="dxa"/>
            <w:right w:w="0" w:type="dxa"/>
          </w:tblCellMar>
        </w:tblPrEx>
        <w:trPr>
          <w:trHeight w:val="1146" w:hRule="atLeast"/>
        </w:trPr>
        <w:tc>
          <w:tcPr>
            <w:tcW w:w="99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13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214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eastAsia="zh-CN"/>
              </w:rPr>
            </w:pPr>
          </w:p>
        </w:tc>
        <w:tc>
          <w:tcPr>
            <w:tcW w:w="179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rPr>
            </w:pPr>
          </w:p>
        </w:tc>
        <w:tc>
          <w:tcPr>
            <w:tcW w:w="379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000000"/>
                <w:sz w:val="21"/>
                <w:szCs w:val="21"/>
                <w:u w:val="none"/>
                <w:lang w:val="en-US"/>
              </w:rPr>
            </w:pPr>
          </w:p>
        </w:tc>
        <w:tc>
          <w:tcPr>
            <w:tcW w:w="86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eastAsia="zh-CN"/>
              </w:rPr>
            </w:pPr>
          </w:p>
        </w:tc>
        <w:tc>
          <w:tcPr>
            <w:tcW w:w="4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rPr>
            </w:pPr>
          </w:p>
        </w:tc>
        <w:tc>
          <w:tcPr>
            <w:tcW w:w="55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c>
          <w:tcPr>
            <w:tcW w:w="6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c>
          <w:tcPr>
            <w:tcW w:w="77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eastAsia" w:ascii="仿宋" w:hAnsi="仿宋" w:eastAsia="仿宋" w:cs="仿宋"/>
                <w:i w:val="0"/>
                <w:color w:val="000000"/>
                <w:sz w:val="21"/>
                <w:szCs w:val="21"/>
                <w:u w:val="none"/>
              </w:rPr>
            </w:pPr>
          </w:p>
        </w:tc>
      </w:tr>
      <w:tr>
        <w:tblPrEx>
          <w:tblCellMar>
            <w:top w:w="0" w:type="dxa"/>
            <w:left w:w="0" w:type="dxa"/>
            <w:bottom w:w="0" w:type="dxa"/>
            <w:right w:w="0" w:type="dxa"/>
          </w:tblCellMar>
        </w:tblPrEx>
        <w:trPr>
          <w:trHeight w:val="1180" w:hRule="atLeast"/>
        </w:trPr>
        <w:tc>
          <w:tcPr>
            <w:tcW w:w="99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总计</w:t>
            </w:r>
          </w:p>
        </w:tc>
        <w:tc>
          <w:tcPr>
            <w:tcW w:w="12111" w:type="dxa"/>
            <w:gridSpan w:val="9"/>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both"/>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eastAsia="zh-CN"/>
              </w:rPr>
              <w:t>大写：人民币</w:t>
            </w:r>
            <w:r>
              <w:rPr>
                <w:rFonts w:hint="eastAsia" w:ascii="仿宋" w:hAnsi="仿宋" w:eastAsia="仿宋" w:cs="仿宋"/>
                <w:i w:val="0"/>
                <w:color w:val="000000"/>
                <w:sz w:val="21"/>
                <w:szCs w:val="21"/>
                <w:u w:val="none"/>
                <w:lang w:val="en-US" w:eastAsia="zh-CN"/>
              </w:rPr>
              <w:t>XXX</w:t>
            </w:r>
            <w:r>
              <w:rPr>
                <w:rFonts w:hint="eastAsia" w:ascii="仿宋" w:hAnsi="仿宋" w:eastAsia="仿宋" w:cs="仿宋"/>
                <w:i w:val="0"/>
                <w:color w:val="000000"/>
                <w:sz w:val="21"/>
                <w:szCs w:val="21"/>
                <w:u w:val="none"/>
                <w:lang w:eastAsia="zh-CN"/>
              </w:rPr>
              <w:t>元</w:t>
            </w:r>
            <w:r>
              <w:rPr>
                <w:rFonts w:hint="eastAsia" w:ascii="仿宋" w:hAnsi="仿宋" w:eastAsia="仿宋" w:cs="仿宋"/>
                <w:i w:val="0"/>
                <w:color w:val="000000"/>
                <w:sz w:val="21"/>
                <w:szCs w:val="21"/>
                <w:u w:val="none"/>
                <w:lang w:val="en-US" w:eastAsia="zh-CN"/>
              </w:rPr>
              <w:t xml:space="preserve">                                                                （小写：</w:t>
            </w:r>
            <w:r>
              <w:rPr>
                <w:rFonts w:hint="eastAsia" w:ascii="仿宋" w:hAnsi="仿宋" w:eastAsia="仿宋" w:cs="仿宋"/>
                <w:b w:val="0"/>
                <w:bCs/>
                <w:color w:val="000000"/>
                <w:sz w:val="24"/>
                <w:szCs w:val="24"/>
              </w:rPr>
              <w:t>¥</w:t>
            </w:r>
            <w:r>
              <w:rPr>
                <w:rFonts w:hint="eastAsia" w:ascii="仿宋" w:hAnsi="仿宋" w:eastAsia="仿宋" w:cs="仿宋"/>
                <w:b w:val="0"/>
                <w:bCs/>
                <w:color w:val="000000"/>
                <w:sz w:val="24"/>
                <w:szCs w:val="24"/>
                <w:lang w:val="en-US" w:eastAsia="zh-CN"/>
              </w:rPr>
              <w:t>0.00</w:t>
            </w:r>
            <w:r>
              <w:rPr>
                <w:rFonts w:hint="eastAsia" w:ascii="仿宋" w:hAnsi="仿宋" w:eastAsia="仿宋" w:cs="仿宋"/>
                <w:i w:val="0"/>
                <w:color w:val="000000"/>
                <w:sz w:val="21"/>
                <w:szCs w:val="21"/>
                <w:u w:val="none"/>
                <w:lang w:val="en-US" w:eastAsia="zh-CN"/>
              </w:rPr>
              <w:t>）</w:t>
            </w:r>
          </w:p>
        </w:tc>
        <w:tc>
          <w:tcPr>
            <w:tcW w:w="77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both"/>
              <w:rPr>
                <w:rFonts w:hint="eastAsia" w:ascii="仿宋" w:hAnsi="仿宋" w:eastAsia="仿宋" w:cs="仿宋"/>
                <w:i w:val="0"/>
                <w:color w:val="000000"/>
                <w:sz w:val="21"/>
                <w:szCs w:val="21"/>
                <w:u w:val="none"/>
                <w:lang w:eastAsia="zh-CN"/>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AAD0"/>
    <w:multiLevelType w:val="singleLevel"/>
    <w:tmpl w:val="227EAAD0"/>
    <w:lvl w:ilvl="0" w:tentative="0">
      <w:start w:val="1"/>
      <w:numFmt w:val="chineseCounting"/>
      <w:suff w:val="nothing"/>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98D"/>
    <w:rsid w:val="0010098D"/>
    <w:rsid w:val="002526B8"/>
    <w:rsid w:val="004E06D3"/>
    <w:rsid w:val="005C6E65"/>
    <w:rsid w:val="006436F0"/>
    <w:rsid w:val="00906166"/>
    <w:rsid w:val="00CD4C80"/>
    <w:rsid w:val="01F35C67"/>
    <w:rsid w:val="05407420"/>
    <w:rsid w:val="09FF53A3"/>
    <w:rsid w:val="0C226D2A"/>
    <w:rsid w:val="0C23388D"/>
    <w:rsid w:val="0D0E115E"/>
    <w:rsid w:val="15612CF0"/>
    <w:rsid w:val="157B135B"/>
    <w:rsid w:val="215E4603"/>
    <w:rsid w:val="31DD340F"/>
    <w:rsid w:val="378B3228"/>
    <w:rsid w:val="3B9F4C5B"/>
    <w:rsid w:val="3D88667A"/>
    <w:rsid w:val="435766B4"/>
    <w:rsid w:val="48295AA1"/>
    <w:rsid w:val="4C800B71"/>
    <w:rsid w:val="4C871DB8"/>
    <w:rsid w:val="4E121B55"/>
    <w:rsid w:val="4EE05D26"/>
    <w:rsid w:val="50E41142"/>
    <w:rsid w:val="5DD66487"/>
    <w:rsid w:val="616D42E0"/>
    <w:rsid w:val="66BF3BEE"/>
    <w:rsid w:val="6D666D93"/>
    <w:rsid w:val="70967F6C"/>
    <w:rsid w:val="78B93E5B"/>
    <w:rsid w:val="7A664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unhideWhenUsed/>
    <w:qFormat/>
    <w:uiPriority w:val="0"/>
    <w:pPr>
      <w:snapToGrid w:val="0"/>
      <w:spacing w:after="120"/>
      <w:jc w:val="left"/>
    </w:pPr>
    <w:rPr>
      <w:rFonts w:ascii="黑体" w:hAnsi="黑体" w:eastAsia="黑体" w:cs="黑体"/>
      <w:sz w:val="28"/>
      <w:szCs w:val="28"/>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Strong"/>
    <w:basedOn w:val="7"/>
    <w:qFormat/>
    <w:uiPriority w:val="0"/>
    <w:rPr>
      <w:b/>
    </w:rPr>
  </w:style>
  <w:style w:type="character" w:styleId="9">
    <w:name w:val="Hyperlink"/>
    <w:basedOn w:val="7"/>
    <w:unhideWhenUsed/>
    <w:qFormat/>
    <w:uiPriority w:val="99"/>
    <w:rPr>
      <w:rFonts w:hint="eastAsia" w:ascii="宋体" w:hAnsi="宋体" w:eastAsia="宋体" w:cs="宋体"/>
      <w:color w:val="000000"/>
      <w:sz w:val="14"/>
      <w:szCs w:val="14"/>
      <w:u w:val="none"/>
    </w:rPr>
  </w:style>
  <w:style w:type="character" w:customStyle="1" w:styleId="10">
    <w:name w:val="font21"/>
    <w:basedOn w:val="7"/>
    <w:qFormat/>
    <w:uiPriority w:val="0"/>
    <w:rPr>
      <w:rFonts w:hint="eastAsia" w:ascii="宋体" w:hAnsi="宋体" w:eastAsia="宋体" w:cs="宋体"/>
      <w:b/>
      <w:bCs/>
      <w:color w:val="000000"/>
      <w:sz w:val="22"/>
      <w:szCs w:val="22"/>
      <w:u w:val="none"/>
    </w:rPr>
  </w:style>
  <w:style w:type="character" w:customStyle="1" w:styleId="11">
    <w:name w:val="font41"/>
    <w:basedOn w:val="7"/>
    <w:qFormat/>
    <w:uiPriority w:val="0"/>
    <w:rPr>
      <w:rFonts w:hint="eastAsia" w:ascii="宋体" w:hAnsi="宋体" w:eastAsia="宋体" w:cs="宋体"/>
      <w:b/>
      <w:bCs/>
      <w:color w:val="000000"/>
      <w:sz w:val="24"/>
      <w:szCs w:val="24"/>
      <w:u w:val="none"/>
    </w:rPr>
  </w:style>
  <w:style w:type="character" w:customStyle="1" w:styleId="12">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1004</Words>
  <Characters>1010</Characters>
  <Lines>14</Lines>
  <Paragraphs>4</Paragraphs>
  <TotalTime>11</TotalTime>
  <ScaleCrop>false</ScaleCrop>
  <LinksUpToDate>false</LinksUpToDate>
  <CharactersWithSpaces>1091</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2024-12-20T01:23:00Z</dcterms:created>
  <dc:creator>艾伦</dc:creator>
  <cp:lastModifiedBy>Administrator</cp:lastModifiedBy>
  <cp:lastPrinted>2024-12-20T01:27:00Z</cp:lastPrinted>
  <dcterms:modified xsi:type="dcterms:W3CDTF">2025-09-16T08:39:08Z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894A6825371543D2BC9BEEB27E7A72FF</vt:lpwstr>
  </property>
  <property fmtid="{D5CDD505-2E9C-101B-9397-08002B2CF9AE}" pid="4" name="KSOTemplateDocerSaveRecord">
    <vt:lpwstr>eyJoZGlkIjoiZDc3YTAzMDhiY2Q4ZjM3NGM3MTNhOWI2ZmM0ZmNmZjYiLCJ1c2VySWQiOiI3NTY1MjgyNzUifQ==</vt:lpwstr>
  </property>
</Properties>
</file>