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282B37">
      <w:pPr>
        <w:pStyle w:val="2"/>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b/>
          <w:bCs/>
          <w:color w:val="auto"/>
          <w:sz w:val="30"/>
          <w:szCs w:val="30"/>
          <w:highlight w:val="none"/>
        </w:rPr>
      </w:pPr>
      <w:bookmarkStart w:id="0" w:name="_Toc13748"/>
      <w:bookmarkStart w:id="1" w:name="_Toc2362"/>
      <w:bookmarkStart w:id="2" w:name="_Toc21165"/>
      <w:bookmarkStart w:id="3" w:name="_Toc363474034"/>
      <w:bookmarkStart w:id="4" w:name="_Toc403077657"/>
      <w:bookmarkStart w:id="5" w:name="_Toc15779"/>
      <w:bookmarkStart w:id="6" w:name="_Toc30869"/>
      <w:r>
        <w:rPr>
          <w:rFonts w:hint="eastAsia"/>
          <w:b/>
          <w:bCs/>
          <w:color w:val="auto"/>
          <w:sz w:val="30"/>
          <w:szCs w:val="30"/>
          <w:highlight w:val="none"/>
          <w:lang w:val="en-US" w:eastAsia="zh-CN"/>
        </w:rPr>
        <w:t>三</w:t>
      </w:r>
      <w:r>
        <w:rPr>
          <w:rFonts w:hint="eastAsia"/>
          <w:b/>
          <w:bCs/>
          <w:color w:val="auto"/>
          <w:sz w:val="30"/>
          <w:szCs w:val="30"/>
          <w:highlight w:val="none"/>
        </w:rPr>
        <w:t>、资格</w:t>
      </w:r>
      <w:bookmarkStart w:id="7" w:name="_GoBack"/>
      <w:bookmarkEnd w:id="7"/>
      <w:r>
        <w:rPr>
          <w:rFonts w:hint="eastAsia"/>
          <w:b/>
          <w:bCs/>
          <w:color w:val="auto"/>
          <w:sz w:val="30"/>
          <w:szCs w:val="30"/>
          <w:highlight w:val="none"/>
        </w:rPr>
        <w:t>证明文件</w:t>
      </w:r>
      <w:bookmarkEnd w:id="0"/>
      <w:bookmarkEnd w:id="1"/>
      <w:bookmarkEnd w:id="2"/>
      <w:bookmarkEnd w:id="3"/>
      <w:bookmarkEnd w:id="4"/>
      <w:bookmarkEnd w:id="5"/>
      <w:bookmarkEnd w:id="6"/>
    </w:p>
    <w:p w14:paraId="559E3612">
      <w:pPr>
        <w:spacing w:line="360" w:lineRule="auto"/>
        <w:rPr>
          <w:rFonts w:hint="eastAsia" w:ascii="宋体" w:hAnsi="宋体" w:eastAsia="宋体" w:cs="宋体"/>
          <w:b/>
          <w:bCs/>
          <w:color w:val="auto"/>
          <w:highlight w:val="none"/>
          <w:lang w:eastAsia="zh-CN"/>
        </w:rPr>
      </w:pPr>
      <w:r>
        <w:rPr>
          <w:rFonts w:hint="eastAsia" w:ascii="宋体" w:hAnsi="宋体" w:eastAsia="宋体" w:cs="宋体"/>
          <w:b/>
          <w:bCs/>
          <w:color w:val="auto"/>
          <w:highlight w:val="none"/>
          <w:lang w:eastAsia="zh-CN"/>
        </w:rPr>
        <w:t>采购包1：</w:t>
      </w:r>
    </w:p>
    <w:p w14:paraId="3B733D0D">
      <w:pPr>
        <w:spacing w:line="360" w:lineRule="auto"/>
        <w:ind w:firstLine="480" w:firstLineChars="200"/>
        <w:rPr>
          <w:rFonts w:hint="eastAsia" w:ascii="宋体" w:hAnsi="宋体" w:cs="宋体"/>
          <w:color w:val="auto"/>
          <w:highlight w:val="none"/>
          <w:lang w:eastAsia="zh-CN"/>
        </w:rPr>
      </w:pPr>
      <w:r>
        <w:rPr>
          <w:rFonts w:hint="eastAsia" w:ascii="宋体" w:hAnsi="宋体" w:cs="宋体"/>
          <w:color w:val="auto"/>
          <w:highlight w:val="none"/>
          <w:lang w:eastAsia="zh-CN"/>
        </w:rPr>
        <w:t>(1)具有独立承担民事责任能力的法人、其他组织或自然人；</w:t>
      </w:r>
    </w:p>
    <w:p w14:paraId="574C6582">
      <w:pPr>
        <w:spacing w:line="360" w:lineRule="auto"/>
        <w:ind w:firstLine="480" w:firstLineChars="200"/>
        <w:rPr>
          <w:rFonts w:hint="eastAsia" w:ascii="宋体" w:hAnsi="宋体" w:eastAsia="宋体" w:cs="宋体"/>
          <w:color w:val="auto"/>
          <w:sz w:val="21"/>
          <w:szCs w:val="21"/>
          <w:highlight w:val="none"/>
          <w:lang w:val="zh-CN" w:eastAsia="zh-CN"/>
        </w:rPr>
      </w:pPr>
      <w:r>
        <w:rPr>
          <w:rFonts w:hint="eastAsia" w:ascii="宋体" w:hAnsi="宋体" w:cs="宋体"/>
          <w:color w:val="auto"/>
          <w:highlight w:val="none"/>
          <w:lang w:eastAsia="zh-CN"/>
        </w:rPr>
        <w:t>(</w:t>
      </w:r>
      <w:r>
        <w:rPr>
          <w:rFonts w:hint="eastAsia" w:ascii="宋体" w:hAnsi="宋体" w:cs="宋体"/>
          <w:color w:val="auto"/>
          <w:highlight w:val="none"/>
          <w:lang w:val="en-US" w:eastAsia="zh-CN"/>
        </w:rPr>
        <w:t>2</w:t>
      </w:r>
      <w:r>
        <w:rPr>
          <w:rFonts w:hint="eastAsia" w:ascii="宋体" w:hAnsi="宋体" w:cs="宋体"/>
          <w:color w:val="auto"/>
          <w:highlight w:val="none"/>
          <w:lang w:eastAsia="zh-CN"/>
        </w:rPr>
        <w:t>)</w:t>
      </w:r>
      <w:r>
        <w:rPr>
          <w:rFonts w:hint="eastAsia" w:ascii="宋体" w:hAnsi="宋体" w:eastAsia="宋体" w:cs="宋体"/>
          <w:spacing w:val="1"/>
        </w:rPr>
        <w:t>法定代表人参加投标时，提供本人身份证；</w:t>
      </w:r>
      <w:r>
        <w:rPr>
          <w:rFonts w:hint="eastAsia" w:ascii="宋体" w:hAnsi="宋体" w:eastAsia="宋体" w:cs="宋体"/>
          <w:spacing w:val="7"/>
        </w:rPr>
        <w:t xml:space="preserve"> </w:t>
      </w:r>
      <w:r>
        <w:rPr>
          <w:rFonts w:hint="eastAsia" w:ascii="宋体" w:hAnsi="宋体" w:eastAsia="宋体" w:cs="宋体"/>
          <w:spacing w:val="1"/>
        </w:rPr>
        <w:t>授权代表参加投标时，提供法定代表人授权书和被授权人身份证；非法人单位参照执行</w:t>
      </w:r>
      <w:r>
        <w:rPr>
          <w:rFonts w:hint="eastAsia" w:ascii="宋体" w:hAnsi="宋体" w:eastAsia="宋体" w:cs="宋体"/>
          <w:color w:val="auto"/>
          <w:sz w:val="21"/>
          <w:szCs w:val="21"/>
          <w:highlight w:val="none"/>
          <w:lang w:val="zh-CN" w:eastAsia="zh-CN"/>
        </w:rPr>
        <w:t>；</w:t>
      </w:r>
    </w:p>
    <w:p w14:paraId="2FCD9DB2">
      <w:pPr>
        <w:spacing w:line="360" w:lineRule="auto"/>
        <w:ind w:firstLine="480" w:firstLineChars="200"/>
        <w:rPr>
          <w:rFonts w:hint="eastAsia" w:ascii="宋体" w:hAnsi="宋体" w:eastAsia="宋体" w:cs="宋体"/>
          <w:color w:val="auto"/>
          <w:sz w:val="21"/>
          <w:szCs w:val="21"/>
          <w:highlight w:val="none"/>
          <w:lang w:val="zh-CN" w:eastAsia="zh-CN"/>
        </w:rPr>
      </w:pPr>
      <w:r>
        <w:rPr>
          <w:rFonts w:hint="eastAsia" w:ascii="宋体" w:hAnsi="宋体" w:cs="宋体"/>
          <w:color w:val="auto"/>
          <w:highlight w:val="none"/>
          <w:lang w:eastAsia="zh-CN"/>
        </w:rPr>
        <w:t>(3)</w:t>
      </w:r>
      <w:r>
        <w:rPr>
          <w:rFonts w:hint="eastAsia" w:ascii="宋体" w:hAnsi="宋体" w:eastAsia="宋体" w:cs="宋体"/>
          <w:spacing w:val="-1"/>
        </w:rPr>
        <w:t>税收证明</w:t>
      </w:r>
      <w:r>
        <w:rPr>
          <w:rFonts w:hint="eastAsia" w:ascii="宋体" w:hAnsi="宋体" w:eastAsia="宋体" w:cs="宋体"/>
          <w:spacing w:val="-1"/>
          <w:lang w:eastAsia="zh-CN"/>
        </w:rPr>
        <w:t>：</w:t>
      </w:r>
      <w:r>
        <w:rPr>
          <w:rFonts w:hint="eastAsia" w:ascii="宋体" w:hAnsi="宋体" w:eastAsia="宋体" w:cs="宋体"/>
        </w:rPr>
        <w:t>提供</w:t>
      </w:r>
      <w:r>
        <w:rPr>
          <w:rFonts w:hint="eastAsia" w:ascii="宋体" w:hAnsi="宋体" w:eastAsia="宋体" w:cs="宋体"/>
          <w:lang w:eastAsia="zh-CN"/>
        </w:rPr>
        <w:t>开标前六个月</w:t>
      </w:r>
      <w:r>
        <w:rPr>
          <w:rFonts w:hint="eastAsia" w:ascii="宋体" w:hAnsi="宋体" w:eastAsia="宋体" w:cs="宋体"/>
        </w:rPr>
        <w:t>已缴纳任意一个月完税凭证或税务机关开具的完税证明（任意税种）；依法免税的应提供相关文件证明</w:t>
      </w:r>
      <w:r>
        <w:rPr>
          <w:rFonts w:hint="eastAsia" w:ascii="宋体" w:hAnsi="宋体" w:eastAsia="宋体" w:cs="宋体"/>
          <w:color w:val="auto"/>
          <w:sz w:val="21"/>
          <w:szCs w:val="21"/>
          <w:highlight w:val="none"/>
          <w:lang w:val="zh-CN" w:eastAsia="zh-CN"/>
        </w:rPr>
        <w:t>；</w:t>
      </w:r>
    </w:p>
    <w:p w14:paraId="0B2A8433">
      <w:pPr>
        <w:spacing w:line="360" w:lineRule="auto"/>
        <w:ind w:firstLine="480" w:firstLineChars="200"/>
        <w:rPr>
          <w:rFonts w:hint="eastAsia" w:ascii="宋体" w:hAnsi="宋体" w:cs="宋体"/>
          <w:color w:val="auto"/>
          <w:highlight w:val="none"/>
          <w:lang w:eastAsia="zh-CN"/>
        </w:rPr>
      </w:pPr>
      <w:r>
        <w:rPr>
          <w:rFonts w:hint="eastAsia" w:ascii="宋体" w:hAnsi="宋体" w:cs="宋体"/>
          <w:color w:val="auto"/>
          <w:highlight w:val="none"/>
          <w:lang w:eastAsia="zh-CN"/>
        </w:rPr>
        <w:t>(4)</w:t>
      </w:r>
      <w:r>
        <w:rPr>
          <w:rFonts w:hint="eastAsia" w:cs="宋体"/>
          <w:spacing w:val="-1"/>
          <w:lang w:val="en-US" w:eastAsia="zh-CN"/>
        </w:rPr>
        <w:t>社保缴纳证明：</w:t>
      </w:r>
      <w:r>
        <w:rPr>
          <w:rFonts w:hint="eastAsia" w:ascii="宋体" w:hAnsi="宋体" w:eastAsia="宋体" w:cs="宋体"/>
          <w:lang w:val="en-US" w:eastAsia="zh-CN"/>
        </w:rPr>
        <w:t>提供截止至开标时间前六个月内任意一个月的社保缴费凭据或社保机构开具的社会保险参保缴费情况证明；依法不需要缴纳社会保障资金的供应商应提供相关证明</w:t>
      </w:r>
      <w:r>
        <w:rPr>
          <w:rFonts w:hint="eastAsia" w:ascii="宋体" w:hAnsi="宋体" w:eastAsia="宋体" w:cs="宋体"/>
          <w:color w:val="auto"/>
          <w:sz w:val="21"/>
          <w:szCs w:val="21"/>
          <w:highlight w:val="none"/>
          <w:lang w:val="zh-CN" w:eastAsia="zh-CN"/>
        </w:rPr>
        <w:t>；</w:t>
      </w:r>
    </w:p>
    <w:p w14:paraId="6DEB5F61">
      <w:pPr>
        <w:spacing w:line="360" w:lineRule="auto"/>
        <w:ind w:firstLine="480" w:firstLineChars="200"/>
        <w:rPr>
          <w:rFonts w:hint="eastAsia" w:ascii="宋体" w:hAnsi="宋体" w:cs="宋体"/>
          <w:color w:val="auto"/>
          <w:highlight w:val="none"/>
          <w:lang w:eastAsia="zh-CN"/>
        </w:rPr>
      </w:pPr>
      <w:r>
        <w:rPr>
          <w:rFonts w:hint="eastAsia" w:ascii="宋体" w:hAnsi="宋体" w:cs="宋体"/>
          <w:color w:val="auto"/>
          <w:highlight w:val="none"/>
          <w:lang w:eastAsia="zh-CN"/>
        </w:rPr>
        <w:t>(5)</w:t>
      </w:r>
      <w:r>
        <w:rPr>
          <w:rFonts w:hint="eastAsia" w:ascii="宋体" w:hAnsi="宋体" w:eastAsia="宋体" w:cs="宋体"/>
          <w:spacing w:val="1"/>
        </w:rPr>
        <w:t>参加政府采购活动前三年内</w:t>
      </w:r>
      <w:r>
        <w:rPr>
          <w:rFonts w:hint="eastAsia" w:ascii="宋体" w:hAnsi="宋体" w:eastAsia="宋体" w:cs="宋体"/>
          <w:spacing w:val="1"/>
          <w:lang w:eastAsia="zh-CN"/>
        </w:rPr>
        <w:t>，</w:t>
      </w:r>
      <w:r>
        <w:rPr>
          <w:rFonts w:hint="eastAsia" w:ascii="宋体" w:hAnsi="宋体" w:eastAsia="宋体" w:cs="宋体"/>
          <w:spacing w:val="1"/>
        </w:rPr>
        <w:t>在经营活动中</w:t>
      </w:r>
      <w:r>
        <w:rPr>
          <w:rFonts w:hint="eastAsia" w:ascii="宋体" w:hAnsi="宋体" w:eastAsia="宋体" w:cs="宋体"/>
          <w:spacing w:val="8"/>
        </w:rPr>
        <w:t xml:space="preserve"> </w:t>
      </w:r>
      <w:r>
        <w:rPr>
          <w:rFonts w:hint="eastAsia" w:ascii="宋体" w:hAnsi="宋体" w:eastAsia="宋体" w:cs="宋体"/>
          <w:spacing w:val="1"/>
        </w:rPr>
        <w:t>没有重大违法记录的书面声明</w:t>
      </w:r>
      <w:r>
        <w:rPr>
          <w:rFonts w:hint="eastAsia" w:ascii="宋体" w:hAnsi="宋体" w:eastAsia="宋体" w:cs="宋体"/>
          <w:color w:val="auto"/>
          <w:sz w:val="21"/>
          <w:szCs w:val="21"/>
          <w:highlight w:val="none"/>
          <w:lang w:val="zh-CN" w:eastAsia="zh-CN"/>
        </w:rPr>
        <w:t>；</w:t>
      </w:r>
    </w:p>
    <w:p w14:paraId="48BDC132">
      <w:pPr>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(6)提供具有履行合同所必需的设备和专业技术能力的承诺；</w:t>
      </w:r>
    </w:p>
    <w:p w14:paraId="2C2C7C64">
      <w:pPr>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(7)财务状况：</w:t>
      </w:r>
      <w:r>
        <w:rPr>
          <w:rFonts w:hint="eastAsia" w:ascii="宋体" w:hAnsi="宋体" w:eastAsia="宋体" w:cs="宋体"/>
          <w:lang w:val="en-US" w:eastAsia="en-US"/>
        </w:rPr>
        <w:t>提供202</w:t>
      </w:r>
      <w:r>
        <w:rPr>
          <w:rFonts w:hint="eastAsia" w:ascii="宋体" w:hAnsi="宋体" w:eastAsia="宋体" w:cs="宋体"/>
          <w:lang w:val="en-US" w:eastAsia="zh-CN"/>
        </w:rPr>
        <w:t>4</w:t>
      </w:r>
      <w:r>
        <w:rPr>
          <w:rFonts w:hint="eastAsia" w:ascii="宋体" w:hAnsi="宋体" w:eastAsia="宋体" w:cs="宋体"/>
          <w:lang w:val="en-US" w:eastAsia="en-US"/>
        </w:rPr>
        <w:t>年度经审计的财务报告或开标前</w:t>
      </w:r>
      <w:r>
        <w:rPr>
          <w:rFonts w:hint="eastAsia" w:ascii="宋体" w:hAnsi="宋体" w:eastAsia="宋体" w:cs="宋体"/>
          <w:lang w:val="en-US" w:eastAsia="zh-CN"/>
        </w:rPr>
        <w:t>六</w:t>
      </w:r>
      <w:r>
        <w:rPr>
          <w:rFonts w:hint="eastAsia" w:ascii="宋体" w:hAnsi="宋体" w:eastAsia="宋体" w:cs="宋体"/>
          <w:lang w:val="en-US" w:eastAsia="en-US"/>
        </w:rPr>
        <w:t>个月内开户银行开具的资信证明及基本存款账户信息；</w:t>
      </w:r>
    </w:p>
    <w:p w14:paraId="78B0E21D">
      <w:pPr>
        <w:spacing w:line="360" w:lineRule="auto"/>
        <w:ind w:firstLine="480" w:firstLineChars="200"/>
        <w:rPr>
          <w:rFonts w:hint="eastAsia" w:ascii="宋体" w:hAnsi="宋体" w:cs="宋体"/>
          <w:color w:val="auto"/>
          <w:highlight w:val="none"/>
          <w:lang w:eastAsia="zh-CN"/>
        </w:rPr>
      </w:pPr>
      <w:r>
        <w:rPr>
          <w:rFonts w:hint="eastAsia" w:ascii="宋体" w:hAnsi="宋体" w:cs="宋体"/>
          <w:color w:val="auto"/>
          <w:highlight w:val="none"/>
          <w:lang w:eastAsia="zh-CN"/>
        </w:rPr>
        <w:t>(</w:t>
      </w:r>
      <w:r>
        <w:rPr>
          <w:rFonts w:hint="eastAsia" w:ascii="宋体" w:hAnsi="宋体" w:cs="宋体"/>
          <w:color w:val="auto"/>
          <w:highlight w:val="none"/>
          <w:lang w:val="en-US" w:eastAsia="zh-CN"/>
        </w:rPr>
        <w:t>8</w:t>
      </w:r>
      <w:r>
        <w:rPr>
          <w:rFonts w:hint="eastAsia" w:ascii="宋体" w:hAnsi="宋体" w:cs="宋体"/>
          <w:color w:val="auto"/>
          <w:highlight w:val="none"/>
          <w:lang w:eastAsia="zh-CN"/>
        </w:rPr>
        <w:t>)</w:t>
      </w:r>
      <w:r>
        <w:rPr>
          <w:spacing w:val="-1"/>
        </w:rPr>
        <w:t>企业资质</w:t>
      </w:r>
      <w:r>
        <w:rPr>
          <w:rFonts w:hint="eastAsia" w:ascii="宋体" w:hAnsi="宋体" w:eastAsia="宋体" w:cs="宋体"/>
          <w:spacing w:val="1"/>
          <w:lang w:val="en-US" w:eastAsia="zh-CN"/>
        </w:rPr>
        <w:t>：</w:t>
      </w:r>
      <w:r>
        <w:rPr>
          <w:spacing w:val="-1"/>
        </w:rPr>
        <w:t xml:space="preserve"> </w:t>
      </w:r>
      <w:r>
        <w:rPr>
          <w:rFonts w:hint="eastAsia" w:ascii="宋体" w:hAnsi="宋体" w:eastAsia="宋体" w:cs="宋体"/>
          <w:lang w:val="en-US" w:eastAsia="zh-CN"/>
        </w:rPr>
        <w:t>具备水行政主管部门颁发的水利水电工程施工总承包三级（含三级）及以上资质且具有有效的安全生产许可证</w:t>
      </w:r>
      <w:r>
        <w:rPr>
          <w:rFonts w:hint="eastAsia" w:ascii="宋体" w:hAnsi="宋体" w:eastAsia="宋体" w:cs="宋体"/>
          <w:snapToGrid w:val="0"/>
          <w:color w:val="000000"/>
          <w:spacing w:val="2"/>
          <w:kern w:val="0"/>
          <w:sz w:val="19"/>
          <w:szCs w:val="19"/>
          <w:lang w:val="en-US" w:eastAsia="en-US" w:bidi="ar-SA"/>
        </w:rPr>
        <w:t>；</w:t>
      </w:r>
    </w:p>
    <w:p w14:paraId="580BB321">
      <w:pPr>
        <w:spacing w:line="360" w:lineRule="auto"/>
        <w:ind w:firstLine="480" w:firstLineChars="200"/>
        <w:rPr>
          <w:rFonts w:hint="eastAsia" w:ascii="宋体" w:hAnsi="宋体" w:cs="宋体"/>
          <w:color w:val="auto"/>
          <w:highlight w:val="none"/>
          <w:lang w:eastAsia="zh-CN"/>
        </w:rPr>
      </w:pPr>
      <w:r>
        <w:rPr>
          <w:rFonts w:hint="eastAsia" w:ascii="宋体" w:hAnsi="宋体" w:cs="宋体"/>
          <w:color w:val="auto"/>
          <w:highlight w:val="none"/>
          <w:lang w:eastAsia="zh-CN"/>
        </w:rPr>
        <w:t>(</w:t>
      </w:r>
      <w:r>
        <w:rPr>
          <w:rFonts w:hint="eastAsia" w:ascii="宋体" w:hAnsi="宋体" w:cs="宋体"/>
          <w:color w:val="auto"/>
          <w:highlight w:val="none"/>
          <w:lang w:val="en-US" w:eastAsia="zh-CN"/>
        </w:rPr>
        <w:t>9</w:t>
      </w:r>
      <w:r>
        <w:rPr>
          <w:rFonts w:hint="eastAsia" w:ascii="宋体" w:hAnsi="宋体" w:cs="宋体"/>
          <w:color w:val="auto"/>
          <w:highlight w:val="none"/>
          <w:lang w:eastAsia="zh-CN"/>
        </w:rPr>
        <w:t>)</w:t>
      </w:r>
      <w:r>
        <w:t>拟派项目经理</w:t>
      </w:r>
      <w:r>
        <w:rPr>
          <w:rFonts w:hint="eastAsia" w:ascii="宋体" w:hAnsi="宋体" w:eastAsia="宋体" w:cs="宋体"/>
          <w:spacing w:val="1"/>
          <w:lang w:val="en-US" w:eastAsia="zh-CN"/>
        </w:rPr>
        <w:t>：拟派项目经理具有水利水电工程专业二级及以上注册建造师执业资格及有效的安全生产考核证（B证）且在本单位注册，未担任其他在建工程的项目经理（提供承诺，格式自拟）；</w:t>
      </w:r>
    </w:p>
    <w:p w14:paraId="2361C94C">
      <w:pPr>
        <w:spacing w:line="360" w:lineRule="auto"/>
        <w:ind w:firstLine="480" w:firstLineChars="200"/>
        <w:rPr>
          <w:rFonts w:hint="eastAsia" w:ascii="宋体" w:hAnsi="宋体" w:cs="宋体"/>
          <w:color w:val="auto"/>
          <w:highlight w:val="none"/>
          <w:lang w:eastAsia="zh-CN"/>
        </w:rPr>
      </w:pPr>
      <w:r>
        <w:rPr>
          <w:rFonts w:hint="eastAsia" w:ascii="宋体" w:hAnsi="宋体" w:cs="宋体"/>
          <w:color w:val="auto"/>
          <w:highlight w:val="none"/>
          <w:lang w:eastAsia="zh-CN"/>
        </w:rPr>
        <w:t>(</w:t>
      </w:r>
      <w:r>
        <w:rPr>
          <w:rFonts w:hint="eastAsia" w:ascii="宋体" w:hAnsi="宋体" w:cs="宋体"/>
          <w:color w:val="auto"/>
          <w:highlight w:val="none"/>
          <w:lang w:val="en-US" w:eastAsia="zh-CN"/>
        </w:rPr>
        <w:t>10</w:t>
      </w:r>
      <w:r>
        <w:rPr>
          <w:rFonts w:hint="eastAsia" w:ascii="宋体" w:hAnsi="宋体" w:cs="宋体"/>
          <w:color w:val="auto"/>
          <w:highlight w:val="none"/>
          <w:lang w:eastAsia="zh-CN"/>
        </w:rPr>
        <w:t>)供应商不得为“信用中国”网站（www.creditchina.gov.cn）中列入重大税收违法失信主体的供应商；不得为“中国执行信息公开网”（http：//zxgk.court.gov.cn）中列入失信被执行人名单的供应商；不得为“中国政府采购网”（www.ccgp.gov.cn）政府采购严重违法失信行为记录名单中被财政部门禁止参加政府采购活动的供应商；</w:t>
      </w:r>
    </w:p>
    <w:p w14:paraId="5CF465E3">
      <w:pPr>
        <w:spacing w:line="360" w:lineRule="auto"/>
        <w:ind w:firstLine="480" w:firstLineChars="200"/>
        <w:rPr>
          <w:rFonts w:hint="eastAsia" w:ascii="宋体" w:hAnsi="宋体" w:cs="宋体"/>
          <w:color w:val="auto"/>
          <w:highlight w:val="none"/>
          <w:lang w:eastAsia="zh-CN"/>
        </w:rPr>
      </w:pPr>
      <w:r>
        <w:rPr>
          <w:rFonts w:hint="eastAsia" w:ascii="宋体" w:hAnsi="宋体" w:cs="宋体"/>
          <w:color w:val="auto"/>
          <w:highlight w:val="none"/>
          <w:lang w:eastAsia="zh-CN"/>
        </w:rPr>
        <w:t>(</w:t>
      </w:r>
      <w:r>
        <w:rPr>
          <w:rFonts w:hint="eastAsia" w:ascii="宋体" w:hAnsi="宋体" w:cs="宋体"/>
          <w:color w:val="auto"/>
          <w:highlight w:val="none"/>
          <w:lang w:val="en-US" w:eastAsia="zh-CN"/>
        </w:rPr>
        <w:t>11</w:t>
      </w:r>
      <w:r>
        <w:rPr>
          <w:rFonts w:hint="eastAsia" w:ascii="宋体" w:hAnsi="宋体" w:cs="宋体"/>
          <w:color w:val="auto"/>
          <w:highlight w:val="none"/>
          <w:lang w:eastAsia="zh-CN"/>
        </w:rPr>
        <w:t>)单位法定代表人为同一人或者存在直接控股、管理关系的不同供应商不得同时参加同一合同项下的政府采购活动；</w:t>
      </w:r>
    </w:p>
    <w:p w14:paraId="2D655E41">
      <w:pPr>
        <w:spacing w:line="360" w:lineRule="auto"/>
        <w:ind w:firstLine="480" w:firstLineChars="200"/>
        <w:rPr>
          <w:rFonts w:hint="eastAsia" w:ascii="宋体" w:hAnsi="宋体" w:cs="宋体"/>
          <w:color w:val="auto"/>
          <w:highlight w:val="none"/>
          <w:lang w:eastAsia="zh-CN"/>
        </w:rPr>
      </w:pPr>
      <w:r>
        <w:rPr>
          <w:rFonts w:hint="eastAsia" w:ascii="宋体" w:hAnsi="宋体" w:cs="宋体"/>
          <w:color w:val="auto"/>
          <w:highlight w:val="none"/>
          <w:lang w:eastAsia="zh-CN"/>
        </w:rPr>
        <w:t>(</w:t>
      </w:r>
      <w:r>
        <w:rPr>
          <w:rFonts w:hint="eastAsia" w:ascii="宋体" w:hAnsi="宋体" w:cs="宋体"/>
          <w:color w:val="auto"/>
          <w:highlight w:val="none"/>
          <w:lang w:val="en-US" w:eastAsia="zh-CN"/>
        </w:rPr>
        <w:t>12</w:t>
      </w:r>
      <w:r>
        <w:rPr>
          <w:rFonts w:hint="eastAsia" w:ascii="宋体" w:hAnsi="宋体" w:cs="宋体"/>
          <w:color w:val="auto"/>
          <w:highlight w:val="none"/>
          <w:lang w:eastAsia="zh-CN"/>
        </w:rPr>
        <w:t>)本项目不接受联合体投标。</w:t>
      </w:r>
    </w:p>
    <w:p w14:paraId="014EAEDA">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000000"/>
          <w:sz w:val="24"/>
          <w:szCs w:val="24"/>
          <w:highlight w:val="none"/>
          <w:lang w:val="en-US" w:eastAsia="zh-CN" w:bidi="ar-SA"/>
        </w:rPr>
      </w:pPr>
      <w:r>
        <w:rPr>
          <w:rFonts w:hint="eastAsia" w:ascii="宋体" w:hAnsi="宋体" w:eastAsia="宋体" w:cs="宋体"/>
          <w:color w:val="000000"/>
          <w:sz w:val="24"/>
          <w:szCs w:val="24"/>
          <w:highlight w:val="none"/>
          <w:lang w:val="en-US" w:eastAsia="zh-CN" w:bidi="ar-SA"/>
        </w:rPr>
        <w:t>（</w:t>
      </w:r>
      <w:r>
        <w:rPr>
          <w:rFonts w:hint="eastAsia" w:hAnsi="宋体" w:cs="宋体"/>
          <w:color w:val="000000"/>
          <w:sz w:val="24"/>
          <w:szCs w:val="24"/>
          <w:highlight w:val="none"/>
          <w:lang w:val="en-US" w:eastAsia="zh-CN" w:bidi="ar-SA"/>
        </w:rPr>
        <w:t>13</w:t>
      </w:r>
      <w:r>
        <w:rPr>
          <w:rFonts w:hint="eastAsia" w:ascii="宋体" w:hAnsi="宋体" w:eastAsia="宋体" w:cs="宋体"/>
          <w:color w:val="000000"/>
          <w:sz w:val="24"/>
          <w:szCs w:val="24"/>
          <w:highlight w:val="none"/>
          <w:lang w:val="en-US" w:eastAsia="zh-CN" w:bidi="ar-SA"/>
        </w:rPr>
        <w:t>）本项目专门面向中小企业采购。</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DA39D8"/>
    <w:rsid w:val="2F616B84"/>
    <w:rsid w:val="53B17E33"/>
    <w:rsid w:val="57DA39D8"/>
    <w:rsid w:val="5AD2740D"/>
    <w:rsid w:val="6FFE1D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Body Text First Indent"/>
    <w:basedOn w:val="2"/>
    <w:unhideWhenUsed/>
    <w:qFormat/>
    <w:uiPriority w:val="99"/>
    <w:pPr>
      <w:ind w:firstLine="420" w:firstLineChars="100"/>
    </w:pPr>
    <w:rPr>
      <w:szCs w:val="24"/>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692</Words>
  <Characters>779</Characters>
  <Lines>0</Lines>
  <Paragraphs>0</Paragraphs>
  <TotalTime>0</TotalTime>
  <ScaleCrop>false</ScaleCrop>
  <LinksUpToDate>false</LinksUpToDate>
  <CharactersWithSpaces>782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2025-04-11T07:52:00Z</dcterms:created>
  <dc:creator>公 瑾－</dc:creator>
  <cp:lastModifiedBy>96</cp:lastModifiedBy>
  <dcterms:modified xsi:type="dcterms:W3CDTF">2025-11-17T13:15:12Z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CECDDD0CF7784C71A805880FA9038DEC_11</vt:lpwstr>
  </property>
  <property fmtid="{D5CDD505-2E9C-101B-9397-08002B2CF9AE}" pid="4" name="KSOTemplateDocerSaveRecord">
    <vt:lpwstr>eyJoZGlkIjoiY2MxNGU0OTIzNjhhOTY4MDFlMzk1YjUzYTljZjg2YTgiLCJ1c2VySWQiOiI2MzMzODEwMTQifQ==</vt:lpwstr>
  </property>
</Properties>
</file>