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CF02D">
      <w:pPr>
        <w:pStyle w:val="3"/>
        <w:bidi w:val="0"/>
        <w:jc w:val="center"/>
        <w:outlineLvl w:val="0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拟签订合同文本</w:t>
      </w:r>
    </w:p>
    <w:p w14:paraId="164246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（注：本合同文本未尽事宜由采购人和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人在签订时协商确定，可在签订合同时对合同的相关条款及内容做进一步的细化和修改，但不得改变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文件、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文件、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通知书里的实质性内容。）</w:t>
      </w:r>
    </w:p>
    <w:p w14:paraId="15E0C105">
      <w:pPr>
        <w:pStyle w:val="6"/>
        <w:rPr>
          <w:rFonts w:hint="eastAsia"/>
        </w:rPr>
      </w:pPr>
    </w:p>
    <w:p w14:paraId="7D962083">
      <w:pPr>
        <w:spacing w:line="600" w:lineRule="auto"/>
        <w:rPr>
          <w:rFonts w:hint="eastAsia" w:ascii="宋体" w:hAnsi="宋体" w:eastAsia="宋体" w:cs="宋体"/>
          <w:b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甲方： 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b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 xml:space="preserve">                    </w:t>
      </w:r>
    </w:p>
    <w:p w14:paraId="2FE094AA">
      <w:pPr>
        <w:spacing w:line="600" w:lineRule="auto"/>
        <w:rPr>
          <w:rFonts w:hint="eastAsia" w:ascii="宋体" w:hAnsi="宋体" w:eastAsia="宋体" w:cs="宋体"/>
          <w:b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乙方： 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 xml:space="preserve">                    </w:t>
      </w:r>
    </w:p>
    <w:p w14:paraId="7AFEEE2F">
      <w:pPr>
        <w:pStyle w:val="2"/>
        <w:rPr>
          <w:rFonts w:hint="eastAsia"/>
        </w:rPr>
      </w:pPr>
    </w:p>
    <w:p w14:paraId="38995792">
      <w:pPr>
        <w:spacing w:line="360" w:lineRule="auto"/>
        <w:ind w:firstLine="530" w:firstLineChars="22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根据《中华人民共和国民法典》及其他有关法律、法规，遵循平等、自愿、公平和诚信的原则，双方就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澄城县智慧应急消防救援站建设项目（项目编号：ZFFZ-2025-175）</w:t>
      </w:r>
      <w:r>
        <w:rPr>
          <w:rFonts w:hint="eastAsia" w:ascii="宋体" w:hAnsi="宋体" w:eastAsia="宋体" w:cs="宋体"/>
          <w:sz w:val="24"/>
          <w:szCs w:val="24"/>
        </w:rPr>
        <w:t>项目范围与相关事项协商一致，订立本合同。</w:t>
      </w:r>
    </w:p>
    <w:p w14:paraId="435EF777"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供货</w:t>
      </w:r>
      <w:r>
        <w:rPr>
          <w:rFonts w:hint="eastAsia" w:ascii="宋体" w:hAnsi="宋体" w:eastAsia="宋体" w:cs="宋体"/>
          <w:b/>
          <w:sz w:val="24"/>
          <w:szCs w:val="24"/>
        </w:rPr>
        <w:t>内容：</w:t>
      </w:r>
    </w:p>
    <w:p w14:paraId="1C1071D0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见附件</w:t>
      </w:r>
    </w:p>
    <w:p w14:paraId="1E164F88"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二、合同金额：</w:t>
      </w:r>
    </w:p>
    <w:p w14:paraId="09D41DE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合同总价：</w:t>
      </w:r>
      <w:r>
        <w:rPr>
          <w:rFonts w:hint="eastAsia" w:ascii="宋体" w:hAnsi="宋体" w:eastAsia="宋体" w:cs="宋体"/>
          <w:b/>
          <w:sz w:val="24"/>
          <w:szCs w:val="24"/>
        </w:rPr>
        <w:t>人民币</w:t>
      </w:r>
      <w:r>
        <w:rPr>
          <w:rFonts w:hint="eastAsia" w:ascii="宋体" w:hAnsi="宋体" w:eastAsia="宋体" w:cs="宋体"/>
          <w:b/>
          <w:spacing w:val="-6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b/>
          <w:spacing w:val="-6"/>
          <w:sz w:val="24"/>
          <w:szCs w:val="24"/>
        </w:rPr>
        <w:t>（￥：</w:t>
      </w:r>
      <w:r>
        <w:rPr>
          <w:rFonts w:hint="eastAsia" w:ascii="宋体" w:hAnsi="宋体" w:eastAsia="宋体" w:cs="宋体"/>
          <w:b/>
          <w:spacing w:val="-6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b/>
          <w:spacing w:val="-6"/>
          <w:sz w:val="24"/>
          <w:szCs w:val="24"/>
        </w:rPr>
        <w:t>元）</w:t>
      </w:r>
      <w:r>
        <w:rPr>
          <w:rFonts w:hint="eastAsia" w:ascii="宋体" w:hAnsi="宋体" w:eastAsia="宋体" w:cs="宋体"/>
          <w:b/>
          <w:sz w:val="24"/>
          <w:szCs w:val="24"/>
          <w:lang w:bidi="ar"/>
        </w:rPr>
        <w:t>。</w:t>
      </w:r>
    </w:p>
    <w:p w14:paraId="2D80AD12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2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合同总价包括：产品报价以及达到正常使用的所有费用。</w:t>
      </w:r>
    </w:p>
    <w:p w14:paraId="3C5A3F77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3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合同总价一次包死，不受市场价变化的影响。</w:t>
      </w:r>
    </w:p>
    <w:p w14:paraId="784DFD57">
      <w:pPr>
        <w:spacing w:line="48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三、交货期：</w:t>
      </w:r>
    </w:p>
    <w:p w14:paraId="17A3254B"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zh-TW" w:eastAsia="zh-TW"/>
        </w:rPr>
        <w:t>自合同签订之日起20日历日完成交付。</w:t>
      </w:r>
    </w:p>
    <w:p w14:paraId="71717C54">
      <w:pPr>
        <w:spacing w:line="48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四、合同签订与交货地点：</w:t>
      </w:r>
    </w:p>
    <w:p w14:paraId="6E6CB6E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合同签订：乙方与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采购方</w:t>
      </w:r>
      <w:r>
        <w:rPr>
          <w:rFonts w:hint="eastAsia" w:ascii="宋体" w:hAnsi="宋体" w:eastAsia="宋体" w:cs="宋体"/>
          <w:sz w:val="24"/>
          <w:szCs w:val="24"/>
        </w:rPr>
        <w:t>（甲方）签订合同。</w:t>
      </w:r>
    </w:p>
    <w:p w14:paraId="480B2EAB">
      <w:pPr>
        <w:spacing w:line="360" w:lineRule="auto"/>
        <w:ind w:firstLine="480" w:firstLineChars="200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交货地点：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指定地点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40F9B5A4">
      <w:pPr>
        <w:spacing w:line="48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合同支付</w:t>
      </w:r>
      <w:r>
        <w:rPr>
          <w:rFonts w:hint="eastAsia" w:ascii="宋体" w:hAnsi="宋体" w:eastAsia="宋体" w:cs="宋体"/>
          <w:b/>
          <w:sz w:val="24"/>
          <w:szCs w:val="24"/>
        </w:rPr>
        <w:t>：</w:t>
      </w:r>
    </w:p>
    <w:p w14:paraId="03CD716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付款条件说明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供货、安装调试完成，经验收合格后，达到付款条件起30日内，支付合同总金额的100.00%。</w:t>
      </w:r>
    </w:p>
    <w:p w14:paraId="7B078BA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支付</w:t>
      </w:r>
      <w:r>
        <w:rPr>
          <w:rFonts w:hint="eastAsia" w:ascii="宋体" w:hAnsi="宋体" w:eastAsia="宋体" w:cs="宋体"/>
          <w:sz w:val="24"/>
          <w:szCs w:val="24"/>
        </w:rPr>
        <w:t>方式：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银行转账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8106B68">
      <w:pPr>
        <w:spacing w:line="48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六、包装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b/>
          <w:sz w:val="24"/>
          <w:szCs w:val="24"/>
        </w:rPr>
        <w:t>运输：</w:t>
      </w:r>
    </w:p>
    <w:p w14:paraId="1D36581D">
      <w:pPr>
        <w:spacing w:line="360" w:lineRule="auto"/>
        <w:ind w:firstLine="480" w:firstLineChars="200"/>
        <w:rPr>
          <w:rFonts w:hint="eastAsia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</w:t>
      </w:r>
    </w:p>
    <w:p w14:paraId="39BF48A7">
      <w:pPr>
        <w:numPr>
          <w:ilvl w:val="0"/>
          <w:numId w:val="2"/>
        </w:numPr>
        <w:spacing w:line="480" w:lineRule="auto"/>
        <w:rPr>
          <w:rFonts w:hint="eastAsia" w:ascii="宋体" w:hAnsi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质量保证：</w:t>
      </w:r>
    </w:p>
    <w:p w14:paraId="36EEE759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1、质保期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：自项目验收合格之日起1年(若与法律法规强制性要求不一致，则以法律法规为准)。</w:t>
      </w:r>
    </w:p>
    <w:p w14:paraId="15F2283F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60" w:lineRule="auto"/>
        <w:ind w:firstLine="470" w:firstLineChars="196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  <w:t>乙方承诺的质保期起始时间为终验合格之日。</w:t>
      </w:r>
    </w:p>
    <w:p w14:paraId="5A8E0BE6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60" w:lineRule="auto"/>
        <w:ind w:firstLine="470" w:firstLineChars="196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乙方应当保证所供货物的来源渠道正常，产品是全新的、未使用过的、且完全符合合同规定的质量、规格、技术指标等要求，并在质保期内、外，应对由于产品设计、工艺或材料的缺陷而产生的质量问题负责。</w:t>
      </w:r>
    </w:p>
    <w:p w14:paraId="10A170EB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60" w:lineRule="auto"/>
        <w:ind w:firstLine="470" w:firstLineChars="196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  <w:t>所供产品是经过国家法定检验、注册、准许市场销售的合法产品，符合国家及行业相关标准。</w:t>
      </w:r>
    </w:p>
    <w:p w14:paraId="0FF72CC8">
      <w:pPr>
        <w:spacing w:line="48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sz w:val="24"/>
          <w:szCs w:val="24"/>
        </w:rPr>
        <w:t>、售后服务：</w:t>
      </w:r>
    </w:p>
    <w:p w14:paraId="5A810425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60" w:lineRule="auto"/>
        <w:ind w:firstLine="470" w:firstLineChars="196"/>
        <w:textAlignment w:val="auto"/>
        <w:rPr>
          <w:rFonts w:hint="eastAsia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highlight w:val="none"/>
          <w:lang w:val="en-US" w:eastAsia="zh-CN"/>
        </w:rPr>
        <w:t>乙方在接到甲方通过电话、电子邮件等方式提出的相关请求后，安排人员在2小时内予以响应，一般问题到达现场的响应时间不超过24小时，重大问题到达现场的响应时间不超过8小时，费用由乙方负责。如乙方在接到通知工作日的24小时内没有答复和处理问题，则视为乙方承认质量问题并承担由此而发生的一切费用，如因乙方货物质量问题的原因，导致甲方造成损失，乙方应予以赔偿。</w:t>
      </w:r>
    </w:p>
    <w:p w14:paraId="1B8A7870"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九、</w:t>
      </w:r>
      <w:r>
        <w:rPr>
          <w:rFonts w:hint="eastAsia" w:ascii="宋体" w:hAnsi="宋体" w:eastAsia="宋体" w:cs="宋体"/>
          <w:b/>
          <w:sz w:val="24"/>
          <w:szCs w:val="24"/>
        </w:rPr>
        <w:t>验收：</w:t>
      </w:r>
    </w:p>
    <w:p w14:paraId="0BD1AB94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60" w:lineRule="auto"/>
        <w:ind w:firstLine="470" w:firstLineChars="196"/>
        <w:textAlignment w:val="auto"/>
        <w:rPr>
          <w:rFonts w:hint="eastAsia" w:ascii="宋体" w:hAnsi="宋体" w:cs="宋体"/>
          <w:b w:val="0"/>
          <w:bCs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highlight w:val="none"/>
          <w:lang w:val="en-US" w:eastAsia="zh-CN"/>
        </w:rPr>
        <w:t>1、乙方负责货物的运输，提供货物合格证等相关证明资料，并承由此产生的全部费用；</w:t>
      </w:r>
    </w:p>
    <w:p w14:paraId="03FC2A74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60" w:lineRule="auto"/>
        <w:ind w:firstLine="470" w:firstLineChars="196"/>
        <w:textAlignment w:val="auto"/>
        <w:rPr>
          <w:rFonts w:hint="eastAsia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highlight w:val="none"/>
          <w:lang w:val="en-US" w:eastAsia="zh-CN"/>
        </w:rPr>
        <w:t>2、乙方完成交付后，向甲方提出验收申请，甲方接到乙方验收申请后组织验收（必要时可聘请相应专家或委托相应部门验收），按照国家标准、行业规定、采购文件要求及其他相关标准进行验收。验收内容不限于开箱外观、名称、产地、品牌、规格、质量、数量及换货等，经验收合格后甲方出具验收合格证明，所有资料甲乙双方保留存档。</w:t>
      </w:r>
    </w:p>
    <w:p w14:paraId="5C5F7117">
      <w:pPr>
        <w:numPr>
          <w:ilvl w:val="0"/>
          <w:numId w:val="3"/>
        </w:numPr>
        <w:spacing w:line="480" w:lineRule="auto"/>
        <w:ind w:left="0" w:leftChars="0" w:firstLine="0"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合同争议的解决：</w:t>
      </w:r>
    </w:p>
    <w:p w14:paraId="6433D9CD">
      <w:pPr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合同执行中发生争议的，当事人双方应协商解决，协商达不成一致时，可向人民法院提请诉讼。</w:t>
      </w:r>
    </w:p>
    <w:p w14:paraId="61AAA69A">
      <w:pPr>
        <w:numPr>
          <w:ilvl w:val="0"/>
          <w:numId w:val="3"/>
        </w:numPr>
        <w:spacing w:line="480" w:lineRule="auto"/>
        <w:ind w:left="0" w:leftChars="0" w:firstLine="0"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违约责任：</w:t>
      </w:r>
    </w:p>
    <w:p w14:paraId="5825004E">
      <w:pPr>
        <w:numPr>
          <w:ilvl w:val="0"/>
          <w:numId w:val="0"/>
        </w:numPr>
        <w:spacing w:line="360" w:lineRule="auto"/>
        <w:ind w:left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按《中华人民共和国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民典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法》中的相关条款执行。</w:t>
      </w:r>
    </w:p>
    <w:p w14:paraId="1C8051AE">
      <w:pPr>
        <w:numPr>
          <w:ilvl w:val="0"/>
          <w:numId w:val="0"/>
        </w:num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依据《中华人民共和国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民典法</w:t>
      </w:r>
      <w:r>
        <w:rPr>
          <w:rFonts w:hint="eastAsia" w:ascii="宋体" w:hAnsi="宋体" w:eastAsia="宋体" w:cs="宋体"/>
          <w:sz w:val="24"/>
          <w:szCs w:val="24"/>
        </w:rPr>
        <w:t>法》《中华人民共和国政府采购法》的相</w:t>
      </w:r>
    </w:p>
    <w:p w14:paraId="4781A126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关条款和本合同约定，乙方未全面履行合同义务或者发生违约，甲方会同采购代理机构有权终止合同，依法向乙方进行经济索赔，并报请政府采购监督管理机关进行相应的行政处罚。</w:t>
      </w:r>
    </w:p>
    <w:p w14:paraId="18656542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甲方违约的，应当赔偿给乙方造成的经济损失。</w:t>
      </w:r>
    </w:p>
    <w:p w14:paraId="4A33498E">
      <w:pPr>
        <w:pStyle w:val="12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both"/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十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其他事宜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：</w:t>
      </w:r>
    </w:p>
    <w:p w14:paraId="0D14E706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本合同一式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份，甲方执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乙方执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份。未尽事宜，双方协商解决。</w:t>
      </w:r>
    </w:p>
    <w:p w14:paraId="6A3A7A59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2、甲乙双方</w:t>
      </w:r>
      <w:r>
        <w:rPr>
          <w:rFonts w:hint="eastAsia" w:ascii="宋体" w:hAnsi="宋体" w:eastAsia="宋体" w:cs="宋体"/>
          <w:sz w:val="24"/>
          <w:szCs w:val="24"/>
        </w:rPr>
        <w:t>签字盖章后生效，合同执行完毕自动失效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720AA4ED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以下无正文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 w14:paraId="51B3A6D4">
      <w:pPr>
        <w:pStyle w:val="2"/>
        <w:rPr>
          <w:rFonts w:hint="eastAsia"/>
          <w:lang w:eastAsia="zh-CN"/>
        </w:rPr>
      </w:pPr>
    </w:p>
    <w:p w14:paraId="2F80B0E9">
      <w:pPr>
        <w:rPr>
          <w:rFonts w:hint="eastAsia"/>
          <w:lang w:eastAsia="zh-CN"/>
        </w:rPr>
      </w:pPr>
    </w:p>
    <w:p w14:paraId="3CC6FFA6">
      <w:pPr>
        <w:pStyle w:val="2"/>
        <w:rPr>
          <w:rFonts w:hint="eastAsia"/>
          <w:lang w:eastAsia="zh-CN"/>
        </w:rPr>
      </w:pPr>
    </w:p>
    <w:p w14:paraId="18998D0B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  <w:t>后附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：</w:t>
      </w:r>
    </w:p>
    <w:p w14:paraId="69BB28D9">
      <w:p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澄城县智慧应急消防救援站建设项目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供货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清单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合同签订时与采购人协商拟定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）</w:t>
      </w:r>
    </w:p>
    <w:p w14:paraId="753D2D91">
      <w:pPr>
        <w:spacing w:line="360" w:lineRule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br w:type="page"/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盖章签字页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）</w:t>
      </w:r>
    </w:p>
    <w:p w14:paraId="4813D557">
      <w:pPr>
        <w:pStyle w:val="2"/>
        <w:rPr>
          <w:rFonts w:hint="default"/>
          <w:lang w:val="en-US" w:eastAsia="zh-CN"/>
        </w:rPr>
      </w:pPr>
    </w:p>
    <w:tbl>
      <w:tblPr>
        <w:tblStyle w:val="10"/>
        <w:tblW w:w="92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8"/>
        <w:gridCol w:w="4860"/>
      </w:tblGrid>
      <w:tr w14:paraId="0B323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4408" w:type="dxa"/>
            <w:noWrap w:val="0"/>
            <w:vAlign w:val="center"/>
          </w:tcPr>
          <w:p w14:paraId="53F698E1"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甲  方</w:t>
            </w:r>
          </w:p>
        </w:tc>
        <w:tc>
          <w:tcPr>
            <w:tcW w:w="4860" w:type="dxa"/>
            <w:noWrap w:val="0"/>
            <w:vAlign w:val="center"/>
          </w:tcPr>
          <w:p w14:paraId="1ED7B8BA"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乙  方</w:t>
            </w:r>
          </w:p>
        </w:tc>
      </w:tr>
      <w:tr w14:paraId="0B781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4408" w:type="dxa"/>
            <w:noWrap w:val="0"/>
            <w:vAlign w:val="center"/>
          </w:tcPr>
          <w:p w14:paraId="2BA11F07">
            <w:pPr>
              <w:spacing w:line="360" w:lineRule="auto"/>
              <w:ind w:firstLine="1200" w:firstLineChars="5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（盖章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4860" w:type="dxa"/>
            <w:noWrap w:val="0"/>
            <w:vAlign w:val="center"/>
          </w:tcPr>
          <w:p w14:paraId="0B7E8474">
            <w:pPr>
              <w:spacing w:line="360" w:lineRule="auto"/>
              <w:ind w:firstLine="1560" w:firstLineChars="6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（盖章）</w:t>
            </w:r>
          </w:p>
        </w:tc>
      </w:tr>
      <w:tr w14:paraId="5262D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4408" w:type="dxa"/>
            <w:noWrap w:val="0"/>
            <w:vAlign w:val="center"/>
          </w:tcPr>
          <w:p w14:paraId="39564523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地址：</w:t>
            </w:r>
          </w:p>
        </w:tc>
        <w:tc>
          <w:tcPr>
            <w:tcW w:w="4860" w:type="dxa"/>
            <w:noWrap w:val="0"/>
            <w:vAlign w:val="center"/>
          </w:tcPr>
          <w:p w14:paraId="4FC3D9DD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地址：</w:t>
            </w:r>
          </w:p>
        </w:tc>
      </w:tr>
      <w:tr w14:paraId="62BC3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4408" w:type="dxa"/>
            <w:noWrap w:val="0"/>
            <w:vAlign w:val="center"/>
          </w:tcPr>
          <w:p w14:paraId="774D2229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邮编：</w:t>
            </w:r>
          </w:p>
        </w:tc>
        <w:tc>
          <w:tcPr>
            <w:tcW w:w="4860" w:type="dxa"/>
            <w:noWrap w:val="0"/>
            <w:vAlign w:val="center"/>
          </w:tcPr>
          <w:p w14:paraId="12290B3D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邮编：</w:t>
            </w:r>
          </w:p>
        </w:tc>
      </w:tr>
      <w:tr w14:paraId="7D9FF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4408" w:type="dxa"/>
            <w:noWrap w:val="0"/>
            <w:vAlign w:val="top"/>
          </w:tcPr>
          <w:p w14:paraId="2F75CC8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委托代理人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：（签字）</w:t>
            </w:r>
          </w:p>
        </w:tc>
        <w:tc>
          <w:tcPr>
            <w:tcW w:w="4860" w:type="dxa"/>
            <w:noWrap w:val="0"/>
            <w:vAlign w:val="top"/>
          </w:tcPr>
          <w:p w14:paraId="42EB34C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委托代理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人：（签字）</w:t>
            </w:r>
          </w:p>
        </w:tc>
      </w:tr>
      <w:tr w14:paraId="40546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4408" w:type="dxa"/>
            <w:noWrap w:val="0"/>
            <w:vAlign w:val="center"/>
          </w:tcPr>
          <w:p w14:paraId="0D89B023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电话：</w:t>
            </w:r>
          </w:p>
        </w:tc>
        <w:tc>
          <w:tcPr>
            <w:tcW w:w="4860" w:type="dxa"/>
            <w:noWrap w:val="0"/>
            <w:vAlign w:val="center"/>
          </w:tcPr>
          <w:p w14:paraId="4EAA5ADE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电话：</w:t>
            </w:r>
          </w:p>
        </w:tc>
      </w:tr>
      <w:tr w14:paraId="1DAF6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4408" w:type="dxa"/>
            <w:noWrap w:val="0"/>
            <w:vAlign w:val="center"/>
          </w:tcPr>
          <w:p w14:paraId="2B156B6F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传真：</w:t>
            </w:r>
          </w:p>
        </w:tc>
        <w:tc>
          <w:tcPr>
            <w:tcW w:w="4860" w:type="dxa"/>
            <w:noWrap w:val="0"/>
            <w:vAlign w:val="center"/>
          </w:tcPr>
          <w:p w14:paraId="1D54389D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传真：</w:t>
            </w:r>
          </w:p>
        </w:tc>
      </w:tr>
      <w:tr w14:paraId="46BD7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4408" w:type="dxa"/>
            <w:noWrap w:val="0"/>
            <w:vAlign w:val="center"/>
          </w:tcPr>
          <w:p w14:paraId="757F06E3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60" w:type="dxa"/>
            <w:noWrap w:val="0"/>
            <w:vAlign w:val="center"/>
          </w:tcPr>
          <w:p w14:paraId="4051FD18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开户银行：</w:t>
            </w:r>
          </w:p>
        </w:tc>
      </w:tr>
      <w:tr w14:paraId="47304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408" w:type="dxa"/>
            <w:noWrap w:val="0"/>
            <w:vAlign w:val="center"/>
          </w:tcPr>
          <w:p w14:paraId="6071549D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60" w:type="dxa"/>
            <w:noWrap w:val="0"/>
            <w:vAlign w:val="center"/>
          </w:tcPr>
          <w:p w14:paraId="3794AF40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账号:</w:t>
            </w:r>
          </w:p>
        </w:tc>
      </w:tr>
      <w:tr w14:paraId="5856D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408" w:type="dxa"/>
            <w:noWrap w:val="0"/>
            <w:vAlign w:val="center"/>
          </w:tcPr>
          <w:p w14:paraId="29BA2E67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日期：     年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日</w:t>
            </w:r>
          </w:p>
        </w:tc>
        <w:tc>
          <w:tcPr>
            <w:tcW w:w="4860" w:type="dxa"/>
            <w:noWrap w:val="0"/>
            <w:vAlign w:val="center"/>
          </w:tcPr>
          <w:p w14:paraId="07A38AE1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日期：     年     月     日</w:t>
            </w:r>
          </w:p>
        </w:tc>
      </w:tr>
    </w:tbl>
    <w:p w14:paraId="1955D384">
      <w:pPr>
        <w:rPr>
          <w:rFonts w:hint="eastAsia" w:ascii="仿宋" w:hAnsi="仿宋" w:eastAsia="仿宋" w:cs="仿宋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4197CAB5-0D48-4771-91A9-50A46C01B1C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2C92AADD-4EC4-4AB9-83F9-167518600CE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A26F66"/>
    <w:multiLevelType w:val="singleLevel"/>
    <w:tmpl w:val="47A26F66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B8F4EBE"/>
    <w:multiLevelType w:val="singleLevel"/>
    <w:tmpl w:val="5B8F4EB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B32FB74"/>
    <w:multiLevelType w:val="singleLevel"/>
    <w:tmpl w:val="7B32FB74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lNzRlNTY2NDM2MDEzOGRlODUyYWFkMmZlZGJjYzIifQ=="/>
  </w:docVars>
  <w:rsids>
    <w:rsidRoot w:val="38E42B80"/>
    <w:rsid w:val="012A4E2C"/>
    <w:rsid w:val="020E02AA"/>
    <w:rsid w:val="04DC7366"/>
    <w:rsid w:val="056D178C"/>
    <w:rsid w:val="07E51AAD"/>
    <w:rsid w:val="0C0544CC"/>
    <w:rsid w:val="123F625E"/>
    <w:rsid w:val="158F4E06"/>
    <w:rsid w:val="16C531D6"/>
    <w:rsid w:val="17AE7D0D"/>
    <w:rsid w:val="17E72CD8"/>
    <w:rsid w:val="1D3A0B29"/>
    <w:rsid w:val="224B33FA"/>
    <w:rsid w:val="23FC7B0B"/>
    <w:rsid w:val="263C4B36"/>
    <w:rsid w:val="264913D7"/>
    <w:rsid w:val="28381B39"/>
    <w:rsid w:val="2A0C4820"/>
    <w:rsid w:val="2A7C59B7"/>
    <w:rsid w:val="2B3B26AC"/>
    <w:rsid w:val="2E250250"/>
    <w:rsid w:val="2E6B420B"/>
    <w:rsid w:val="2EA72D69"/>
    <w:rsid w:val="321150C9"/>
    <w:rsid w:val="33386686"/>
    <w:rsid w:val="33613CE8"/>
    <w:rsid w:val="354F3848"/>
    <w:rsid w:val="38E42B80"/>
    <w:rsid w:val="396574EB"/>
    <w:rsid w:val="39A62F4D"/>
    <w:rsid w:val="3AFD5185"/>
    <w:rsid w:val="3D0A09CF"/>
    <w:rsid w:val="3DEA67CE"/>
    <w:rsid w:val="48AC2FFE"/>
    <w:rsid w:val="4A4B4A7C"/>
    <w:rsid w:val="4BDC1E4C"/>
    <w:rsid w:val="4EDB63EB"/>
    <w:rsid w:val="4FB13980"/>
    <w:rsid w:val="4FB97F09"/>
    <w:rsid w:val="4FE14C42"/>
    <w:rsid w:val="50A56CB1"/>
    <w:rsid w:val="524415DF"/>
    <w:rsid w:val="55C931E9"/>
    <w:rsid w:val="56881917"/>
    <w:rsid w:val="58C47EF0"/>
    <w:rsid w:val="59F42A57"/>
    <w:rsid w:val="5A0A4028"/>
    <w:rsid w:val="5AB3021C"/>
    <w:rsid w:val="5FAA6092"/>
    <w:rsid w:val="639E3CD0"/>
    <w:rsid w:val="643B2AF7"/>
    <w:rsid w:val="6486074F"/>
    <w:rsid w:val="659F2D35"/>
    <w:rsid w:val="65CC4888"/>
    <w:rsid w:val="670C5884"/>
    <w:rsid w:val="67386679"/>
    <w:rsid w:val="6BF95CAB"/>
    <w:rsid w:val="6C3F5DB4"/>
    <w:rsid w:val="6C4433CA"/>
    <w:rsid w:val="70427DDE"/>
    <w:rsid w:val="70695446"/>
    <w:rsid w:val="73920EBF"/>
    <w:rsid w:val="759A04FF"/>
    <w:rsid w:val="79FE2ABF"/>
    <w:rsid w:val="7A5073DE"/>
    <w:rsid w:val="7A6723E9"/>
    <w:rsid w:val="7A6C1FF8"/>
    <w:rsid w:val="7C63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jc w:val="center"/>
      <w:outlineLvl w:val="0"/>
    </w:pPr>
    <w:rPr>
      <w:rFonts w:ascii="宋体" w:hAnsi="宋体"/>
      <w:b/>
      <w:sz w:val="36"/>
    </w:rPr>
  </w:style>
  <w:style w:type="paragraph" w:styleId="4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5">
    <w:name w:val="Normal Indent"/>
    <w:basedOn w:val="1"/>
    <w:next w:val="1"/>
    <w:qFormat/>
    <w:uiPriority w:val="0"/>
    <w:pPr>
      <w:adjustRightInd w:val="0"/>
      <w:spacing w:line="312" w:lineRule="atLeast"/>
      <w:ind w:firstLine="420"/>
      <w:textAlignment w:val="baseline"/>
    </w:pPr>
    <w:rPr>
      <w:rFonts w:ascii="宋体"/>
      <w:kern w:val="0"/>
    </w:rPr>
  </w:style>
  <w:style w:type="paragraph" w:styleId="6">
    <w:name w:val="Body Text Indent"/>
    <w:basedOn w:val="1"/>
    <w:next w:val="7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8">
    <w:name w:val="footer"/>
    <w:basedOn w:val="1"/>
    <w:next w:val="2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Times New Roman" w:hAnsi="Times New Roman" w:cs="Times New Roman"/>
      <w:sz w:val="18"/>
    </w:rPr>
  </w:style>
  <w:style w:type="paragraph" w:styleId="9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customStyle="1" w:styleId="12">
    <w:name w:val="样式 首行缩进:  2 字符"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  <w:style w:type="paragraph" w:customStyle="1" w:styleId="13">
    <w:name w:val="标题 41"/>
    <w:basedOn w:val="1"/>
    <w:qFormat/>
    <w:uiPriority w:val="1"/>
    <w:pPr>
      <w:ind w:left="1745"/>
      <w:jc w:val="left"/>
      <w:outlineLvl w:val="4"/>
    </w:pPr>
    <w:rPr>
      <w:rFonts w:ascii="宋体" w:hAnsi="宋体"/>
      <w:kern w:val="0"/>
      <w:sz w:val="26"/>
      <w:szCs w:val="26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1505</Words>
  <Characters>1527</Characters>
  <Lines>0</Lines>
  <Paragraphs>0</Paragraphs>
  <TotalTime>4</TotalTime>
  <ScaleCrop>false</ScaleCrop>
  <LinksUpToDate>false</LinksUpToDate>
  <CharactersWithSpaces>1687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2023-05-03T10:03:00Z</dcterms:created>
  <dc:creator>陕西中技招标有限公司</dc:creator>
  <cp:lastModifiedBy>T iA mo.</cp:lastModifiedBy>
  <dcterms:modified xsi:type="dcterms:W3CDTF">2025-12-08T02:31:10Z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1CCEC583AA234E7190960739386B8EF1_11</vt:lpwstr>
  </property>
  <property fmtid="{D5CDD505-2E9C-101B-9397-08002B2CF9AE}" pid="4" name="KSOTemplateDocerSaveRecord">
    <vt:lpwstr>eyJoZGlkIjoiMmRiMzQ5NDdmOWVmZWZjZTBkNTFlMmQ0M2YxNzQyYjIiLCJ1c2VySWQiOiIxMjY1MTc4OTA3In0=</vt:lpwstr>
  </property>
</Properties>
</file>