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版本号：CZCZRZY(2025)SZYDC-120251211001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澄城县水资源基础调查工作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CZCZRZY(2025)SZYDC-1</w:t>
      </w:r>
      <w:r>
        <w:br/>
      </w:r>
      <w:r>
        <w:br/>
      </w:r>
      <w:r>
        <w:br/>
      </w:r>
    </w:p>
    <w:p>
      <w:pPr>
        <w:pStyle w:val="null3"/>
        <w:jc w:val="center"/>
        <w:outlineLvl w:val="2"/>
      </w:pPr>
      <w:r>
        <w:rPr>
          <w:rFonts w:ascii="仿宋_GB2312" w:hAnsi="仿宋_GB2312" w:cs="仿宋_GB2312" w:eastAsia="仿宋_GB2312"/>
          <w:sz w:val="28"/>
          <w:b/>
        </w:rPr>
        <w:t>澄城县自然资源局</w:t>
      </w:r>
    </w:p>
    <w:p>
      <w:pPr>
        <w:pStyle w:val="null3"/>
        <w:jc w:val="center"/>
        <w:outlineLvl w:val="2"/>
      </w:pPr>
      <w:r>
        <w:rPr>
          <w:rFonts w:ascii="仿宋_GB2312" w:hAnsi="仿宋_GB2312" w:cs="仿宋_GB2312" w:eastAsia="仿宋_GB2312"/>
          <w:sz w:val="28"/>
          <w:b/>
        </w:rPr>
        <w:t>澄城县政府采购中心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澄城县政府采购中心</w:t>
      </w:r>
      <w:r>
        <w:rPr>
          <w:rFonts w:ascii="仿宋_GB2312" w:hAnsi="仿宋_GB2312" w:cs="仿宋_GB2312" w:eastAsia="仿宋_GB2312"/>
        </w:rPr>
        <w:t>（以下简称“代理机构”）受</w:t>
      </w:r>
      <w:r>
        <w:rPr>
          <w:rFonts w:ascii="仿宋_GB2312" w:hAnsi="仿宋_GB2312" w:cs="仿宋_GB2312" w:eastAsia="仿宋_GB2312"/>
        </w:rPr>
        <w:t>澄城县自然资源局</w:t>
      </w:r>
      <w:r>
        <w:rPr>
          <w:rFonts w:ascii="仿宋_GB2312" w:hAnsi="仿宋_GB2312" w:cs="仿宋_GB2312" w:eastAsia="仿宋_GB2312"/>
        </w:rPr>
        <w:t>委托，拟对</w:t>
      </w:r>
      <w:r>
        <w:rPr>
          <w:rFonts w:ascii="仿宋_GB2312" w:hAnsi="仿宋_GB2312" w:cs="仿宋_GB2312" w:eastAsia="仿宋_GB2312"/>
        </w:rPr>
        <w:t>澄城县水资源基础调查工作</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CZCZRZY(2025)SZYDC-1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澄城县水资源基础调查工作</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完成澄城县水资源基础调查工作成果，成果提交省级、国家级审核通过。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采购包1（澄城县水资源基础调查工作）：属于专门面向中小企业采购。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1、营业执照等证明文件：具有独立承担民事责任能力，提供供应商合法注册的法人或其他组织的营业执照；</w:t>
      </w:r>
    </w:p>
    <w:p>
      <w:pPr>
        <w:pStyle w:val="null3"/>
      </w:pPr>
      <w:r>
        <w:rPr>
          <w:rFonts w:ascii="仿宋_GB2312" w:hAnsi="仿宋_GB2312" w:cs="仿宋_GB2312" w:eastAsia="仿宋_GB2312"/>
        </w:rPr>
        <w:t>2、财务状况证明：提供2024年度经审计的财务报告（包含审计报告和审计报告中所涉及的财务报表和报表附注）或提供2024年度完整的全套财务报表（应当包括资产负债表、利润表、现金流量表、所有者权益变动表、附注）或开标前六个月内基本存款账户开户银行出具的资信证明（附开户许可证或基本存款账户信息）(供应商注册时间截至开标时间不足一年的，也可提供在工商管理部门备案的公司章程。）；</w:t>
      </w:r>
    </w:p>
    <w:p>
      <w:pPr>
        <w:pStyle w:val="null3"/>
      </w:pPr>
      <w:r>
        <w:rPr>
          <w:rFonts w:ascii="仿宋_GB2312" w:hAnsi="仿宋_GB2312" w:cs="仿宋_GB2312" w:eastAsia="仿宋_GB2312"/>
        </w:rPr>
        <w:t>3、具有履行合同所必需的设备和专业技术能力：提供具有履行合同所必需的设备和专业技术能力的说明及承诺</w:t>
      </w:r>
    </w:p>
    <w:p>
      <w:pPr>
        <w:pStyle w:val="null3"/>
      </w:pPr>
      <w:r>
        <w:rPr>
          <w:rFonts w:ascii="仿宋_GB2312" w:hAnsi="仿宋_GB2312" w:cs="仿宋_GB2312" w:eastAsia="仿宋_GB2312"/>
        </w:rPr>
        <w:t>4、税收缴纳证明：提供投标截止时间前六个月内任意一个月的纳税证明或完税证明；（以税款所属期为准，依法免税的应提供相关证明材料）</w:t>
      </w:r>
    </w:p>
    <w:p>
      <w:pPr>
        <w:pStyle w:val="null3"/>
      </w:pPr>
      <w:r>
        <w:rPr>
          <w:rFonts w:ascii="仿宋_GB2312" w:hAnsi="仿宋_GB2312" w:cs="仿宋_GB2312" w:eastAsia="仿宋_GB2312"/>
        </w:rPr>
        <w:t>5、社会保障资金缴纳证明：供应商提供本单位2025年01月至今已缴纳的至少一个月的社会保障资金缴存单据或社保机构开具的社会保险参保缴费情况证明；（依法不需要缴纳社会保障资金的投标人应提供相关证明）</w:t>
      </w:r>
    </w:p>
    <w:p>
      <w:pPr>
        <w:pStyle w:val="null3"/>
      </w:pPr>
      <w:r>
        <w:rPr>
          <w:rFonts w:ascii="仿宋_GB2312" w:hAnsi="仿宋_GB2312" w:cs="仿宋_GB2312" w:eastAsia="仿宋_GB2312"/>
        </w:rPr>
        <w:t>6、无重大违法记录声明：提供参加政府采购活动前三年内在经营活动中没有重大违法记录的书面声明；</w:t>
      </w:r>
    </w:p>
    <w:p>
      <w:pPr>
        <w:pStyle w:val="null3"/>
      </w:pPr>
      <w:r>
        <w:rPr>
          <w:rFonts w:ascii="仿宋_GB2312" w:hAnsi="仿宋_GB2312" w:cs="仿宋_GB2312" w:eastAsia="仿宋_GB2312"/>
        </w:rPr>
        <w:t>7、供应商应授权合法的人员参加招标全过程：法定代表人亲自参加投标的，应提供法定代表人身份证明书，法定代表人委托代理人参加投标的，应提供法定代表人委托授权书；（注：代理人须为本单位在职员工并提供投标截止日前三个月内任意一个月的社会保障资金凭证并加盖投标人公章）</w:t>
      </w:r>
    </w:p>
    <w:p>
      <w:pPr>
        <w:pStyle w:val="null3"/>
      </w:pPr>
      <w:r>
        <w:rPr>
          <w:rFonts w:ascii="仿宋_GB2312" w:hAnsi="仿宋_GB2312" w:cs="仿宋_GB2312" w:eastAsia="仿宋_GB2312"/>
        </w:rPr>
        <w:t>8、供应商资质：供应商须具备行政主管部门颁发的测绘乙级及以上资质（专业范围至少包含测绘航空摄影、摄影测量与遥感、工程测量）；</w:t>
      </w:r>
    </w:p>
    <w:p>
      <w:pPr>
        <w:pStyle w:val="null3"/>
      </w:pPr>
      <w:r>
        <w:rPr>
          <w:rFonts w:ascii="仿宋_GB2312" w:hAnsi="仿宋_GB2312" w:cs="仿宋_GB2312" w:eastAsia="仿宋_GB2312"/>
        </w:rPr>
        <w:t>9、项目负责人：拟派项目负责人须具备测绘或水利专业中级及以上职称；</w:t>
      </w:r>
    </w:p>
    <w:p>
      <w:pPr>
        <w:pStyle w:val="null3"/>
      </w:pPr>
      <w:r>
        <w:rPr>
          <w:rFonts w:ascii="仿宋_GB2312" w:hAnsi="仿宋_GB2312" w:cs="仿宋_GB2312" w:eastAsia="仿宋_GB2312"/>
        </w:rPr>
        <w:t>10、供应商信用信息：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并加盖投标人公章）</w:t>
      </w:r>
    </w:p>
    <w:p>
      <w:pPr>
        <w:pStyle w:val="null3"/>
      </w:pPr>
      <w:r>
        <w:rPr>
          <w:rFonts w:ascii="仿宋_GB2312" w:hAnsi="仿宋_GB2312" w:cs="仿宋_GB2312" w:eastAsia="仿宋_GB2312"/>
        </w:rPr>
        <w:t>11、非联合体投标：本项目不接受联合体投标;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澄城县自然资源局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澄城县古徵街七路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13891362444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澄城县政府采购中心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澄城县古徵街北段财政局大楼四楼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蒋女士、权女士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0913-6868979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澄城县政府采购管理股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0913-6868908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采购包1：706,940.00元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澄城县自然资源局</w:t>
      </w:r>
      <w:r>
        <w:rPr>
          <w:rFonts w:ascii="仿宋_GB2312" w:hAnsi="仿宋_GB2312" w:cs="仿宋_GB2312" w:eastAsia="仿宋_GB2312"/>
        </w:rPr>
        <w:t>和</w:t>
      </w:r>
      <w:r>
        <w:rPr>
          <w:rFonts w:ascii="仿宋_GB2312" w:hAnsi="仿宋_GB2312" w:cs="仿宋_GB2312" w:eastAsia="仿宋_GB2312"/>
        </w:rPr>
        <w:t>澄城县政府采购中心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澄城县自然资源局</w:t>
      </w:r>
      <w:r>
        <w:rPr>
          <w:rFonts w:ascii="仿宋_GB2312" w:hAnsi="仿宋_GB2312" w:cs="仿宋_GB2312" w:eastAsia="仿宋_GB2312"/>
        </w:rPr>
        <w:t>负责解释。除上述磋商文件内容，其他内容由</w:t>
      </w:r>
      <w:r>
        <w:rPr>
          <w:rFonts w:ascii="仿宋_GB2312" w:hAnsi="仿宋_GB2312" w:cs="仿宋_GB2312" w:eastAsia="仿宋_GB2312"/>
        </w:rPr>
        <w:t>澄城县政府采购中心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澄城县自然资源局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澄城县政府采购中心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最终成果由省级负责核查验收所有成果内容，省级通过后报送部级核查确认。成果内容符合国家标准、行业标准以及有关技术规范要求等。</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澄城县自然资源局</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澄城县自然资源局</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澄城县自然资源局</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联系人：张先生</w:t>
      </w:r>
    </w:p>
    <w:p>
      <w:pPr>
        <w:pStyle w:val="null3"/>
      </w:pPr>
      <w:r>
        <w:rPr>
          <w:rFonts w:ascii="仿宋_GB2312" w:hAnsi="仿宋_GB2312" w:cs="仿宋_GB2312" w:eastAsia="仿宋_GB2312"/>
        </w:rPr>
        <w:t>联系电话：13891362444</w:t>
      </w:r>
    </w:p>
    <w:p>
      <w:pPr>
        <w:pStyle w:val="null3"/>
      </w:pPr>
      <w:r>
        <w:rPr>
          <w:rFonts w:ascii="仿宋_GB2312" w:hAnsi="仿宋_GB2312" w:cs="仿宋_GB2312" w:eastAsia="仿宋_GB2312"/>
        </w:rPr>
        <w:t>地址：澄城县自然资源局</w:t>
      </w:r>
    </w:p>
    <w:p>
      <w:pPr>
        <w:pStyle w:val="null3"/>
      </w:pPr>
      <w:r>
        <w:rPr>
          <w:rFonts w:ascii="仿宋_GB2312" w:hAnsi="仿宋_GB2312" w:cs="仿宋_GB2312" w:eastAsia="仿宋_GB2312"/>
        </w:rPr>
        <w:t>邮编：715200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完成澄城县水资源基础调查工作成果，成果提交省级、国家级审核通过。</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706,940.00</w:t>
      </w:r>
    </w:p>
    <w:p>
      <w:pPr>
        <w:pStyle w:val="null3"/>
      </w:pPr>
      <w:r>
        <w:rPr>
          <w:rFonts w:ascii="仿宋_GB2312" w:hAnsi="仿宋_GB2312" w:cs="仿宋_GB2312" w:eastAsia="仿宋_GB2312"/>
        </w:rPr>
        <w:t>采购包最高限价（元）: 706,940.00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澄城县水资源基础调查工作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706,940.00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标的名称：澄城县水资源基础调查工作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一、服务指标的具体要求</w:t>
            </w:r>
          </w:p>
          <w:p>
            <w:pPr>
              <w:pStyle w:val="null3"/>
              <w:ind w:firstLine="640"/>
              <w:jc w:val="both"/>
            </w:pPr>
            <w:r>
              <w:rPr>
                <w:rFonts w:ascii="仿宋_GB2312" w:hAnsi="仿宋_GB2312" w:cs="仿宋_GB2312" w:eastAsia="仿宋_GB2312"/>
                <w:sz w:val="32"/>
                <w:color w:val="000000"/>
              </w:rPr>
              <w:t>1、服务项目概况</w:t>
            </w:r>
          </w:p>
          <w:p>
            <w:pPr>
              <w:pStyle w:val="null3"/>
              <w:ind w:firstLine="640"/>
              <w:jc w:val="both"/>
            </w:pPr>
            <w:r>
              <w:rPr>
                <w:rFonts w:ascii="仿宋_GB2312" w:hAnsi="仿宋_GB2312" w:cs="仿宋_GB2312" w:eastAsia="仿宋_GB2312"/>
                <w:sz w:val="32"/>
                <w:color w:val="000000"/>
              </w:rPr>
              <w:t>按照《自然资源部关于开展水资源基础调查工作的通知》自然资发（</w:t>
            </w:r>
            <w:r>
              <w:rPr>
                <w:rFonts w:ascii="仿宋_GB2312" w:hAnsi="仿宋_GB2312" w:cs="仿宋_GB2312" w:eastAsia="仿宋_GB2312"/>
                <w:sz w:val="32"/>
                <w:color w:val="000000"/>
              </w:rPr>
              <w:t>2023）230号及《自然资源部办公厅关于印发水资源基础调查实施方案的通知》自然资办发（2024）7号文件精神，为掌握全省水资源空间分布、数量、质量和动态变化等状况，省自然资源厅、省水利厅下发</w:t>
            </w:r>
            <w:r>
              <w:rPr>
                <w:rFonts w:ascii="仿宋_GB2312" w:hAnsi="仿宋_GB2312" w:cs="仿宋_GB2312" w:eastAsia="仿宋_GB2312"/>
                <w:sz w:val="32"/>
                <w:color w:val="000000"/>
              </w:rPr>
              <w:t>《关于开展全省水资源基础调查工作的通知》陕自然资发（</w:t>
            </w:r>
            <w:r>
              <w:rPr>
                <w:rFonts w:ascii="仿宋_GB2312" w:hAnsi="仿宋_GB2312" w:cs="仿宋_GB2312" w:eastAsia="仿宋_GB2312"/>
                <w:sz w:val="32"/>
                <w:color w:val="000000"/>
              </w:rPr>
              <w:t>2024）623号及《陕西省水资源基础调查实施方案》，根据省市工作安排，为掌握我县水资源基本情况，填补以往水资源调查工作空白，需开展我县水资源基础调查工作。</w:t>
            </w:r>
          </w:p>
          <w:p>
            <w:pPr>
              <w:pStyle w:val="null3"/>
              <w:ind w:firstLine="640"/>
              <w:jc w:val="both"/>
            </w:pPr>
            <w:r>
              <w:rPr>
                <w:rFonts w:ascii="仿宋_GB2312" w:hAnsi="仿宋_GB2312" w:cs="仿宋_GB2312" w:eastAsia="仿宋_GB2312"/>
                <w:sz w:val="32"/>
                <w:color w:val="000000"/>
              </w:rPr>
              <w:t>2、工作内容</w:t>
            </w:r>
          </w:p>
          <w:p>
            <w:pPr>
              <w:pStyle w:val="null3"/>
              <w:ind w:firstLine="640"/>
              <w:jc w:val="both"/>
            </w:pPr>
            <w:r>
              <w:rPr>
                <w:rFonts w:ascii="仿宋_GB2312" w:hAnsi="仿宋_GB2312" w:cs="仿宋_GB2312" w:eastAsia="仿宋_GB2312"/>
                <w:sz w:val="32"/>
                <w:color w:val="000000"/>
              </w:rPr>
              <w:t>主要工作内容包括：水域空间调查、地表液态水储存量调查、地下水资源调查、水资源专题调查评价、数据库建设五部分。总体时间安排要求至</w:t>
            </w:r>
            <w:r>
              <w:rPr>
                <w:rFonts w:ascii="仿宋_GB2312" w:hAnsi="仿宋_GB2312" w:cs="仿宋_GB2312" w:eastAsia="仿宋_GB2312"/>
                <w:sz w:val="32"/>
                <w:color w:val="000000"/>
              </w:rPr>
              <w:t>2026年底完成所有工作任务。</w:t>
            </w:r>
          </w:p>
          <w:p>
            <w:pPr>
              <w:pStyle w:val="null3"/>
              <w:ind w:firstLine="640"/>
              <w:jc w:val="both"/>
            </w:pPr>
            <w:r>
              <w:rPr>
                <w:rFonts w:ascii="仿宋_GB2312" w:hAnsi="仿宋_GB2312" w:cs="仿宋_GB2312" w:eastAsia="仿宋_GB2312"/>
                <w:sz w:val="32"/>
                <w:color w:val="000000"/>
              </w:rPr>
              <w:t>3、工作任务</w:t>
            </w:r>
          </w:p>
          <w:p>
            <w:pPr>
              <w:pStyle w:val="null3"/>
              <w:ind w:firstLine="640"/>
              <w:jc w:val="both"/>
            </w:pPr>
            <w:r>
              <w:rPr>
                <w:rFonts w:ascii="仿宋_GB2312" w:hAnsi="仿宋_GB2312" w:cs="仿宋_GB2312" w:eastAsia="仿宋_GB2312"/>
                <w:sz w:val="32"/>
                <w:color w:val="000000"/>
              </w:rPr>
              <w:t>3.1</w:t>
            </w:r>
            <w:r>
              <w:rPr>
                <w:rFonts w:ascii="仿宋_GB2312" w:hAnsi="仿宋_GB2312" w:cs="仿宋_GB2312" w:eastAsia="仿宋_GB2312"/>
                <w:sz w:val="32"/>
                <w:color w:val="000000"/>
              </w:rPr>
              <w:t>以国土</w:t>
            </w:r>
            <w:r>
              <w:rPr>
                <w:rFonts w:ascii="仿宋_GB2312" w:hAnsi="仿宋_GB2312" w:cs="仿宋_GB2312" w:eastAsia="仿宋_GB2312"/>
                <w:sz w:val="32"/>
                <w:color w:val="000000"/>
              </w:rPr>
              <w:t>“三调”和 2023年度国土变更调查的水域范围为基础，调查全</w:t>
            </w:r>
            <w:r>
              <w:rPr>
                <w:rFonts w:ascii="仿宋_GB2312" w:hAnsi="仿宋_GB2312" w:cs="仿宋_GB2312" w:eastAsia="仿宋_GB2312"/>
                <w:sz w:val="32"/>
                <w:color w:val="000000"/>
              </w:rPr>
              <w:t>县河流、</w:t>
            </w:r>
            <w:r>
              <w:rPr>
                <w:rFonts w:ascii="仿宋_GB2312" w:hAnsi="仿宋_GB2312" w:cs="仿宋_GB2312" w:eastAsia="仿宋_GB2312"/>
                <w:sz w:val="32"/>
                <w:color w:val="000000"/>
              </w:rPr>
              <w:t>水库丰水期和枯水期水面范围等情况，以及坑塘的范围、面积等情况。坑塘水域空间调查数据采用</w:t>
            </w:r>
            <w:r>
              <w:rPr>
                <w:rFonts w:ascii="仿宋_GB2312" w:hAnsi="仿宋_GB2312" w:cs="仿宋_GB2312" w:eastAsia="仿宋_GB2312"/>
                <w:sz w:val="32"/>
                <w:color w:val="000000"/>
              </w:rPr>
              <w:t>2024年度国土变更调查成果中的坑塘水面数据</w:t>
            </w:r>
            <w:r>
              <w:rPr>
                <w:rFonts w:ascii="仿宋_GB2312" w:hAnsi="仿宋_GB2312" w:cs="仿宋_GB2312" w:eastAsia="仿宋_GB2312"/>
                <w:sz w:val="32"/>
                <w:color w:val="000000"/>
              </w:rPr>
              <w:t>。</w:t>
            </w:r>
          </w:p>
          <w:p>
            <w:pPr>
              <w:pStyle w:val="null3"/>
              <w:ind w:firstLine="640"/>
              <w:jc w:val="both"/>
            </w:pPr>
            <w:r>
              <w:rPr>
                <w:rFonts w:ascii="仿宋_GB2312" w:hAnsi="仿宋_GB2312" w:cs="仿宋_GB2312" w:eastAsia="仿宋_GB2312"/>
                <w:sz w:val="32"/>
                <w:color w:val="000000"/>
              </w:rPr>
              <w:t>3.2开展地表液态水水下地形(水深)测量，建立“水面面积-水深-水储存量”数学模型，根据水域空间调查成果，计算水库、坑塘、河流水储存量（今年12月底完成）。</w:t>
            </w:r>
          </w:p>
          <w:p>
            <w:pPr>
              <w:pStyle w:val="null3"/>
              <w:jc w:val="both"/>
            </w:pPr>
            <w:r>
              <w:rPr>
                <w:rFonts w:ascii="仿宋_GB2312" w:hAnsi="仿宋_GB2312" w:cs="仿宋_GB2312" w:eastAsia="仿宋_GB2312"/>
                <w:sz w:val="32"/>
                <w:color w:val="000000"/>
              </w:rPr>
              <w:t>（以上两项成果包含丰水期成果和枯水期成果两部分）。</w:t>
            </w:r>
          </w:p>
          <w:p>
            <w:pPr>
              <w:pStyle w:val="null3"/>
              <w:ind w:firstLine="640"/>
              <w:jc w:val="both"/>
            </w:pPr>
            <w:r>
              <w:rPr>
                <w:rFonts w:ascii="仿宋_GB2312" w:hAnsi="仿宋_GB2312" w:cs="仿宋_GB2312" w:eastAsia="仿宋_GB2312"/>
                <w:sz w:val="32"/>
                <w:color w:val="000000"/>
              </w:rPr>
              <w:t>3.3配合完成相关技术工作和其他相关工作。</w:t>
            </w:r>
          </w:p>
          <w:p>
            <w:pPr>
              <w:pStyle w:val="null3"/>
              <w:ind w:firstLine="640"/>
              <w:jc w:val="both"/>
            </w:pPr>
            <w:r>
              <w:rPr>
                <w:rFonts w:ascii="仿宋_GB2312" w:hAnsi="仿宋_GB2312" w:cs="仿宋_GB2312" w:eastAsia="仿宋_GB2312"/>
                <w:sz w:val="32"/>
              </w:rPr>
              <w:t>4、服务期限：</w:t>
            </w:r>
            <w:r>
              <w:rPr>
                <w:rFonts w:ascii="仿宋_GB2312" w:hAnsi="仿宋_GB2312" w:cs="仿宋_GB2312" w:eastAsia="仿宋_GB2312"/>
                <w:sz w:val="32"/>
              </w:rPr>
              <w:t>自合同签订之日起一年</w:t>
            </w:r>
            <w:r>
              <w:rPr>
                <w:rFonts w:ascii="仿宋_GB2312" w:hAnsi="仿宋_GB2312" w:cs="仿宋_GB2312" w:eastAsia="仿宋_GB2312"/>
                <w:sz w:val="21"/>
              </w:rPr>
              <w:t xml:space="preserve"> </w:t>
            </w:r>
          </w:p>
          <w:p>
            <w:pPr>
              <w:pStyle w:val="null3"/>
              <w:ind w:firstLine="640"/>
              <w:jc w:val="both"/>
            </w:pPr>
            <w:r>
              <w:rPr>
                <w:rFonts w:ascii="仿宋_GB2312" w:hAnsi="仿宋_GB2312" w:cs="仿宋_GB2312" w:eastAsia="仿宋_GB2312"/>
                <w:sz w:val="32"/>
              </w:rPr>
              <w:t>5、服务地点：</w:t>
            </w:r>
            <w:r>
              <w:rPr>
                <w:rFonts w:ascii="仿宋_GB2312" w:hAnsi="仿宋_GB2312" w:cs="仿宋_GB2312" w:eastAsia="仿宋_GB2312"/>
                <w:sz w:val="32"/>
              </w:rPr>
              <w:t>渭南市澄城县</w:t>
            </w:r>
            <w:r>
              <w:rPr>
                <w:rFonts w:ascii="仿宋_GB2312" w:hAnsi="仿宋_GB2312" w:cs="仿宋_GB2312" w:eastAsia="仿宋_GB2312"/>
                <w:sz w:val="21"/>
              </w:rPr>
              <w:t xml:space="preserve"> </w:t>
            </w:r>
          </w:p>
          <w:p>
            <w:pPr>
              <w:pStyle w:val="null3"/>
              <w:ind w:firstLine="640"/>
              <w:jc w:val="both"/>
            </w:pPr>
            <w:r>
              <w:rPr>
                <w:rFonts w:ascii="仿宋_GB2312" w:hAnsi="仿宋_GB2312" w:cs="仿宋_GB2312" w:eastAsia="仿宋_GB2312"/>
                <w:sz w:val="30"/>
              </w:rPr>
              <w:t>二、本项目的费用组成表明细</w:t>
            </w:r>
          </w:p>
          <w:tbl>
            <w:tblPr>
              <w:tblInd w:type="dxa" w:w="105"/>
              <w:tblBorders>
                <w:top w:val="none" w:color="000000" w:sz="4"/>
                <w:left w:val="none" w:color="000000" w:sz="4"/>
                <w:bottom w:val="none" w:color="000000" w:sz="4"/>
                <w:right w:val="none" w:color="000000" w:sz="4"/>
                <w:insideH w:val="none"/>
                <w:insideV w:val="none"/>
              </w:tblBorders>
            </w:tblPr>
            <w:tblGrid>
              <w:gridCol w:w="204"/>
              <w:gridCol w:w="531"/>
              <w:gridCol w:w="218"/>
              <w:gridCol w:w="235"/>
              <w:gridCol w:w="210"/>
              <w:gridCol w:w="221"/>
              <w:gridCol w:w="922"/>
            </w:tblGrid>
            <w:tr>
              <w:tc>
                <w:tcPr>
                  <w:tcW w:type="dxa" w:w="20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225"/>
                  </w:pPr>
                  <w:r>
                    <w:rPr>
                      <w:rFonts w:ascii="仿宋_GB2312" w:hAnsi="仿宋_GB2312" w:cs="仿宋_GB2312" w:eastAsia="仿宋_GB2312"/>
                      <w:sz w:val="24"/>
                      <w:b/>
                      <w:color w:val="000000"/>
                    </w:rPr>
                    <w:t>序号</w:t>
                  </w:r>
                </w:p>
              </w:tc>
              <w:tc>
                <w:tcPr>
                  <w:tcW w:type="dxa" w:w="53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20"/>
                  </w:pPr>
                  <w:r>
                    <w:rPr>
                      <w:rFonts w:ascii="仿宋_GB2312" w:hAnsi="仿宋_GB2312" w:cs="仿宋_GB2312" w:eastAsia="仿宋_GB2312"/>
                      <w:sz w:val="24"/>
                      <w:b/>
                      <w:color w:val="000000"/>
                    </w:rPr>
                    <w:t>调查类型</w:t>
                  </w:r>
                </w:p>
              </w:tc>
              <w:tc>
                <w:tcPr>
                  <w:tcW w:type="dxa" w:w="453"/>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555"/>
                  </w:pPr>
                  <w:r>
                    <w:rPr>
                      <w:rFonts w:ascii="仿宋_GB2312" w:hAnsi="仿宋_GB2312" w:cs="仿宋_GB2312" w:eastAsia="仿宋_GB2312"/>
                      <w:sz w:val="24"/>
                      <w:b/>
                      <w:color w:val="000000"/>
                    </w:rPr>
                    <w:t>工作内容</w:t>
                  </w:r>
                </w:p>
              </w:tc>
              <w:tc>
                <w:tcPr>
                  <w:tcW w:type="dxa" w:w="21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255"/>
                  </w:pPr>
                  <w:r>
                    <w:rPr>
                      <w:rFonts w:ascii="仿宋_GB2312" w:hAnsi="仿宋_GB2312" w:cs="仿宋_GB2312" w:eastAsia="仿宋_GB2312"/>
                      <w:sz w:val="24"/>
                      <w:b/>
                      <w:color w:val="000000"/>
                    </w:rPr>
                    <w:t>单位</w:t>
                  </w:r>
                </w:p>
              </w:tc>
              <w:tc>
                <w:tcPr>
                  <w:tcW w:type="dxa" w:w="22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65"/>
                  </w:pPr>
                  <w:r>
                    <w:rPr>
                      <w:rFonts w:ascii="仿宋_GB2312" w:hAnsi="仿宋_GB2312" w:cs="仿宋_GB2312" w:eastAsia="仿宋_GB2312"/>
                      <w:sz w:val="24"/>
                      <w:b/>
                      <w:color w:val="000000"/>
                    </w:rPr>
                    <w:t>工作量</w:t>
                  </w:r>
                </w:p>
              </w:tc>
              <w:tc>
                <w:tcPr>
                  <w:tcW w:type="dxa" w:w="92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845"/>
                  </w:pPr>
                  <w:r>
                    <w:rPr>
                      <w:rFonts w:ascii="仿宋_GB2312" w:hAnsi="仿宋_GB2312" w:cs="仿宋_GB2312" w:eastAsia="仿宋_GB2312"/>
                      <w:sz w:val="24"/>
                      <w:b/>
                      <w:color w:val="000000"/>
                    </w:rPr>
                    <w:t>备注</w:t>
                  </w:r>
                </w:p>
              </w:tc>
            </w:tr>
            <w:tr>
              <w:tc>
                <w:tcPr>
                  <w:tcW w:type="dxa" w:w="204"/>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31"/>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水域空间调查</w:t>
                  </w:r>
                </w:p>
              </w:tc>
              <w:tc>
                <w:tcPr>
                  <w:tcW w:type="dxa" w:w="45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210"/>
                  </w:pPr>
                  <w:r>
                    <w:rPr>
                      <w:rFonts w:ascii="仿宋_GB2312" w:hAnsi="仿宋_GB2312" w:cs="仿宋_GB2312" w:eastAsia="仿宋_GB2312"/>
                      <w:sz w:val="24"/>
                      <w:color w:val="000000"/>
                    </w:rPr>
                    <w:t>丰水期图斑核查</w:t>
                  </w:r>
                </w:p>
              </w:tc>
              <w:tc>
                <w:tcPr>
                  <w:tcW w:type="dxa" w:w="2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60"/>
                  </w:pPr>
                  <w:r>
                    <w:rPr>
                      <w:rFonts w:ascii="仿宋_GB2312" w:hAnsi="仿宋_GB2312" w:cs="仿宋_GB2312" w:eastAsia="仿宋_GB2312"/>
                      <w:sz w:val="24"/>
                      <w:color w:val="000000"/>
                    </w:rPr>
                    <w:t>个</w:t>
                  </w:r>
                </w:p>
              </w:tc>
              <w:tc>
                <w:tcPr>
                  <w:tcW w:type="dxa" w:w="2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65"/>
                  </w:pPr>
                  <w:r>
                    <w:rPr>
                      <w:rFonts w:ascii="仿宋_GB2312" w:hAnsi="仿宋_GB2312" w:cs="仿宋_GB2312" w:eastAsia="仿宋_GB2312"/>
                      <w:sz w:val="24"/>
                      <w:color w:val="000000"/>
                    </w:rPr>
                    <w:t>1</w:t>
                  </w:r>
                </w:p>
              </w:tc>
              <w:tc>
                <w:tcPr>
                  <w:tcW w:type="dxa" w:w="92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30"/>
                    <w:ind w:left="120" w:right="105" w:firstLine="2"/>
                  </w:pPr>
                  <w:r>
                    <w:rPr>
                      <w:rFonts w:ascii="仿宋_GB2312" w:hAnsi="仿宋_GB2312" w:cs="仿宋_GB2312" w:eastAsia="仿宋_GB2312"/>
                      <w:sz w:val="24"/>
                      <w:color w:val="000000"/>
                    </w:rPr>
                    <w:t>采用多期影像对比、复核丰水期及枯水期河流、水库、坑塘的图斑范围、</w:t>
                  </w:r>
                  <w:r>
                    <w:rPr>
                      <w:rFonts w:ascii="仿宋_GB2312" w:hAnsi="仿宋_GB2312" w:cs="仿宋_GB2312" w:eastAsia="仿宋_GB2312"/>
                      <w:sz w:val="24"/>
                      <w:color w:val="000000"/>
                    </w:rPr>
                    <w:t>内业举证、外业举证</w:t>
                  </w:r>
                </w:p>
              </w:tc>
            </w:tr>
            <w:tr>
              <w:tc>
                <w:tcPr>
                  <w:tcW w:type="dxa" w:w="204"/>
                  <w:vMerge/>
                  <w:tcBorders>
                    <w:top w:val="none" w:color="000000" w:sz="4"/>
                    <w:left w:val="single" w:color="000000" w:sz="4"/>
                    <w:bottom w:val="none" w:color="000000" w:sz="4"/>
                    <w:right w:val="single" w:color="000000" w:sz="4"/>
                  </w:tcBorders>
                </w:tcPr>
                <w:p/>
              </w:tc>
              <w:tc>
                <w:tcPr>
                  <w:tcW w:type="dxa" w:w="531"/>
                  <w:vMerge/>
                  <w:tcBorders>
                    <w:top w:val="none" w:color="000000" w:sz="4"/>
                    <w:left w:val="single" w:color="000000" w:sz="4"/>
                    <w:bottom w:val="none" w:color="000000" w:sz="4"/>
                    <w:right w:val="single" w:color="000000" w:sz="4"/>
                  </w:tcBorders>
                </w:tcPr>
                <w:p/>
              </w:tc>
              <w:tc>
                <w:tcPr>
                  <w:tcW w:type="dxa" w:w="45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35"/>
                  </w:pPr>
                  <w:r>
                    <w:rPr>
                      <w:rFonts w:ascii="仿宋_GB2312" w:hAnsi="仿宋_GB2312" w:cs="仿宋_GB2312" w:eastAsia="仿宋_GB2312"/>
                      <w:sz w:val="24"/>
                      <w:color w:val="000000"/>
                    </w:rPr>
                    <w:t>枯水期核查</w:t>
                  </w:r>
                </w:p>
              </w:tc>
              <w:tc>
                <w:tcPr>
                  <w:tcW w:type="dxa" w:w="2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60"/>
                  </w:pPr>
                  <w:r>
                    <w:rPr>
                      <w:rFonts w:ascii="仿宋_GB2312" w:hAnsi="仿宋_GB2312" w:cs="仿宋_GB2312" w:eastAsia="仿宋_GB2312"/>
                      <w:sz w:val="24"/>
                      <w:color w:val="000000"/>
                    </w:rPr>
                    <w:t>个</w:t>
                  </w:r>
                </w:p>
              </w:tc>
              <w:tc>
                <w:tcPr>
                  <w:tcW w:type="dxa" w:w="2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65"/>
                  </w:pPr>
                  <w:r>
                    <w:rPr>
                      <w:rFonts w:ascii="仿宋_GB2312" w:hAnsi="仿宋_GB2312" w:cs="仿宋_GB2312" w:eastAsia="仿宋_GB2312"/>
                      <w:sz w:val="24"/>
                      <w:color w:val="000000"/>
                    </w:rPr>
                    <w:t>1</w:t>
                  </w:r>
                </w:p>
              </w:tc>
            </w:tr>
            <w:tr>
              <w:tc>
                <w:tcPr>
                  <w:tcW w:type="dxa" w:w="204"/>
                  <w:vMerge/>
                  <w:tcBorders>
                    <w:top w:val="none" w:color="000000" w:sz="4"/>
                    <w:left w:val="single" w:color="000000" w:sz="4"/>
                    <w:bottom w:val="none" w:color="000000" w:sz="4"/>
                    <w:right w:val="single" w:color="000000" w:sz="4"/>
                  </w:tcBorders>
                </w:tcPr>
                <w:p/>
              </w:tc>
              <w:tc>
                <w:tcPr>
                  <w:tcW w:type="dxa" w:w="531"/>
                  <w:vMerge/>
                  <w:tcBorders>
                    <w:top w:val="none" w:color="000000" w:sz="4"/>
                    <w:left w:val="single" w:color="000000" w:sz="4"/>
                    <w:bottom w:val="none" w:color="000000" w:sz="4"/>
                    <w:right w:val="single" w:color="000000" w:sz="4"/>
                  </w:tcBorders>
                </w:tcPr>
                <w:p/>
              </w:tc>
              <w:tc>
                <w:tcPr>
                  <w:tcW w:type="dxa" w:w="45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35"/>
                  </w:pPr>
                  <w:r>
                    <w:rPr>
                      <w:rFonts w:ascii="仿宋_GB2312" w:hAnsi="仿宋_GB2312" w:cs="仿宋_GB2312" w:eastAsia="仿宋_GB2312"/>
                      <w:sz w:val="24"/>
                      <w:color w:val="000000"/>
                    </w:rPr>
                    <w:t>专题图制作</w:t>
                  </w:r>
                </w:p>
              </w:tc>
              <w:tc>
                <w:tcPr>
                  <w:tcW w:type="dxa" w:w="2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75"/>
                  </w:pPr>
                  <w:r>
                    <w:rPr>
                      <w:rFonts w:ascii="仿宋_GB2312" w:hAnsi="仿宋_GB2312" w:cs="仿宋_GB2312" w:eastAsia="仿宋_GB2312"/>
                      <w:sz w:val="24"/>
                      <w:color w:val="000000"/>
                    </w:rPr>
                    <w:t>幅</w:t>
                  </w:r>
                </w:p>
              </w:tc>
              <w:tc>
                <w:tcPr>
                  <w:tcW w:type="dxa" w:w="2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50"/>
                  </w:pPr>
                  <w:r>
                    <w:rPr>
                      <w:rFonts w:ascii="仿宋_GB2312" w:hAnsi="仿宋_GB2312" w:cs="仿宋_GB2312" w:eastAsia="仿宋_GB2312"/>
                      <w:sz w:val="24"/>
                      <w:color w:val="000000"/>
                    </w:rPr>
                    <w:t>2</w:t>
                  </w:r>
                </w:p>
              </w:tc>
              <w:tc>
                <w:tcPr>
                  <w:tcW w:type="dxa" w:w="9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80"/>
                  </w:pPr>
                  <w:r>
                    <w:rPr>
                      <w:rFonts w:ascii="仿宋_GB2312" w:hAnsi="仿宋_GB2312" w:cs="仿宋_GB2312" w:eastAsia="仿宋_GB2312"/>
                      <w:sz w:val="24"/>
                      <w:color w:val="000000"/>
                    </w:rPr>
                    <w:t>丰水期和枯水期水域空间分布专题图</w:t>
                  </w:r>
                </w:p>
              </w:tc>
            </w:tr>
            <w:tr>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405"/>
                  </w:pPr>
                  <w:r>
                    <w:rPr>
                      <w:rFonts w:ascii="仿宋_GB2312" w:hAnsi="仿宋_GB2312" w:cs="仿宋_GB2312" w:eastAsia="仿宋_GB2312"/>
                      <w:sz w:val="24"/>
                      <w:color w:val="000000"/>
                    </w:rPr>
                    <w:t>2</w:t>
                  </w:r>
                </w:p>
              </w:tc>
              <w:tc>
                <w:tcPr>
                  <w:tcW w:type="dxa" w:w="5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975" w:right="120"/>
                  </w:pPr>
                  <w:r>
                    <w:rPr>
                      <w:rFonts w:ascii="仿宋_GB2312" w:hAnsi="仿宋_GB2312" w:cs="仿宋_GB2312" w:eastAsia="仿宋_GB2312"/>
                      <w:sz w:val="24"/>
                      <w:color w:val="000000"/>
                    </w:rPr>
                    <w:t>水域空域调查数据库</w:t>
                  </w:r>
                  <w:r>
                    <w:rPr>
                      <w:rFonts w:ascii="仿宋_GB2312" w:hAnsi="仿宋_GB2312" w:cs="仿宋_GB2312" w:eastAsia="仿宋_GB2312"/>
                      <w:sz w:val="24"/>
                      <w:color w:val="000000"/>
                    </w:rPr>
                    <w:t>建设</w:t>
                  </w:r>
                </w:p>
              </w:tc>
              <w:tc>
                <w:tcPr>
                  <w:tcW w:type="dxa" w:w="45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210"/>
                  </w:pPr>
                  <w:r>
                    <w:rPr>
                      <w:rFonts w:ascii="仿宋_GB2312" w:hAnsi="仿宋_GB2312" w:cs="仿宋_GB2312" w:eastAsia="仿宋_GB2312"/>
                      <w:sz w:val="24"/>
                      <w:color w:val="000000"/>
                    </w:rPr>
                    <w:t>丰水期、枯水期</w:t>
                  </w:r>
                </w:p>
              </w:tc>
              <w:tc>
                <w:tcPr>
                  <w:tcW w:type="dxa" w:w="2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360"/>
                  </w:pPr>
                  <w:r>
                    <w:rPr>
                      <w:rFonts w:ascii="仿宋_GB2312" w:hAnsi="仿宋_GB2312" w:cs="仿宋_GB2312" w:eastAsia="仿宋_GB2312"/>
                      <w:sz w:val="24"/>
                      <w:color w:val="000000"/>
                    </w:rPr>
                    <w:t>个</w:t>
                  </w:r>
                </w:p>
              </w:tc>
              <w:tc>
                <w:tcPr>
                  <w:tcW w:type="dxa" w:w="2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450"/>
                  </w:pPr>
                  <w:r>
                    <w:rPr>
                      <w:rFonts w:ascii="仿宋_GB2312" w:hAnsi="仿宋_GB2312" w:cs="仿宋_GB2312" w:eastAsia="仿宋_GB2312"/>
                      <w:sz w:val="24"/>
                      <w:color w:val="000000"/>
                    </w:rPr>
                    <w:t>2</w:t>
                  </w:r>
                </w:p>
              </w:tc>
              <w:tc>
                <w:tcPr>
                  <w:tcW w:type="dxa" w:w="9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765"/>
                  </w:pPr>
                  <w:r>
                    <w:rPr>
                      <w:rFonts w:ascii="仿宋_GB2312" w:hAnsi="仿宋_GB2312" w:cs="仿宋_GB2312" w:eastAsia="仿宋_GB2312"/>
                      <w:sz w:val="24"/>
                      <w:color w:val="000000"/>
                    </w:rPr>
                    <w:t>数据库建设、调整及修改</w:t>
                  </w:r>
                </w:p>
              </w:tc>
            </w:tr>
            <w:tr>
              <w:tc>
                <w:tcPr>
                  <w:tcW w:type="dxa" w:w="204"/>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3</w:t>
                  </w:r>
                </w:p>
              </w:tc>
              <w:tc>
                <w:tcPr>
                  <w:tcW w:type="dxa" w:w="531"/>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地表水储量核实</w:t>
                  </w:r>
                </w:p>
              </w:tc>
              <w:tc>
                <w:tcPr>
                  <w:tcW w:type="dxa" w:w="218"/>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丰水期</w:t>
                  </w:r>
                </w:p>
              </w:tc>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300"/>
                  </w:pPr>
                  <w:r>
                    <w:rPr>
                      <w:rFonts w:ascii="仿宋_GB2312" w:hAnsi="仿宋_GB2312" w:cs="仿宋_GB2312" w:eastAsia="仿宋_GB2312"/>
                      <w:sz w:val="24"/>
                      <w:color w:val="000000"/>
                    </w:rPr>
                    <w:t>水库</w:t>
                  </w:r>
                </w:p>
              </w:tc>
              <w:tc>
                <w:tcPr>
                  <w:tcW w:type="dxa" w:w="2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315"/>
                  </w:pPr>
                  <w:r>
                    <w:rPr>
                      <w:rFonts w:ascii="仿宋_GB2312" w:hAnsi="仿宋_GB2312" w:cs="仿宋_GB2312" w:eastAsia="仿宋_GB2312"/>
                      <w:sz w:val="24"/>
                      <w:color w:val="000000"/>
                    </w:rPr>
                    <w:t>km</w:t>
                  </w:r>
                  <w:r>
                    <w:rPr>
                      <w:rFonts w:ascii="仿宋_GB2312" w:hAnsi="仿宋_GB2312" w:cs="仿宋_GB2312" w:eastAsia="仿宋_GB2312"/>
                      <w:sz w:val="24"/>
                      <w:color w:val="000000"/>
                    </w:rPr>
                    <w:t>²</w:t>
                  </w:r>
                </w:p>
              </w:tc>
              <w:tc>
                <w:tcPr>
                  <w:tcW w:type="dxa" w:w="2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450"/>
                  </w:pPr>
                  <w:r>
                    <w:rPr>
                      <w:rFonts w:ascii="仿宋_GB2312" w:hAnsi="仿宋_GB2312" w:cs="仿宋_GB2312" w:eastAsia="仿宋_GB2312"/>
                      <w:sz w:val="24"/>
                      <w:color w:val="000000"/>
                    </w:rPr>
                    <w:t>5</w:t>
                  </w:r>
                </w:p>
              </w:tc>
              <w:tc>
                <w:tcPr>
                  <w:tcW w:type="dxa" w:w="92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jc w:val="both"/>
                  </w:pPr>
                  <w:r>
                    <w:rPr>
                      <w:rFonts w:ascii="仿宋_GB2312" w:hAnsi="仿宋_GB2312" w:cs="仿宋_GB2312" w:eastAsia="仿宋_GB2312"/>
                      <w:sz w:val="24"/>
                      <w:color w:val="000000"/>
                    </w:rPr>
                    <w:t>水库抽样调查数量为</w:t>
                  </w:r>
                  <w:r>
                    <w:rPr>
                      <w:rFonts w:ascii="仿宋_GB2312" w:hAnsi="仿宋_GB2312" w:cs="仿宋_GB2312" w:eastAsia="仿宋_GB2312"/>
                    </w:rPr>
                    <w:t xml:space="preserve"> </w:t>
                  </w:r>
                  <w:r>
                    <w:rPr>
                      <w:rFonts w:ascii="仿宋_GB2312" w:hAnsi="仿宋_GB2312" w:cs="仿宋_GB2312" w:eastAsia="仿宋_GB2312"/>
                      <w:sz w:val="24"/>
                      <w:color w:val="000000"/>
                    </w:rPr>
                    <w:t>10</w:t>
                  </w:r>
                  <w:r>
                    <w:rPr>
                      <w:rFonts w:ascii="仿宋_GB2312" w:hAnsi="仿宋_GB2312" w:cs="仿宋_GB2312" w:eastAsia="仿宋_GB2312"/>
                    </w:rPr>
                    <w:t xml:space="preserve"> </w:t>
                  </w:r>
                  <w:r>
                    <w:rPr>
                      <w:rFonts w:ascii="仿宋_GB2312" w:hAnsi="仿宋_GB2312" w:cs="仿宋_GB2312" w:eastAsia="仿宋_GB2312"/>
                      <w:sz w:val="24"/>
                      <w:color w:val="000000"/>
                    </w:rPr>
                    <w:t>个，总面积</w:t>
                  </w:r>
                  <w:r>
                    <w:rPr>
                      <w:rFonts w:ascii="仿宋_GB2312" w:hAnsi="仿宋_GB2312" w:cs="仿宋_GB2312" w:eastAsia="仿宋_GB2312"/>
                      <w:sz w:val="24"/>
                      <w:color w:val="000000"/>
                    </w:rPr>
                    <w:t>为</w:t>
                  </w:r>
                  <w:r>
                    <w:rPr>
                      <w:rFonts w:ascii="仿宋_GB2312" w:hAnsi="仿宋_GB2312" w:cs="仿宋_GB2312" w:eastAsia="仿宋_GB2312"/>
                      <w:sz w:val="24"/>
                      <w:color w:val="000000"/>
                    </w:rPr>
                    <w:t>5km</w:t>
                  </w:r>
                  <w:r>
                    <w:rPr>
                      <w:rFonts w:ascii="仿宋_GB2312" w:hAnsi="仿宋_GB2312" w:cs="仿宋_GB2312" w:eastAsia="仿宋_GB2312"/>
                      <w:sz w:val="24"/>
                      <w:color w:val="000000"/>
                    </w:rPr>
                    <w:t>²</w:t>
                  </w:r>
                </w:p>
              </w:tc>
            </w:tr>
            <w:tr>
              <w:tc>
                <w:tcPr>
                  <w:tcW w:type="dxa" w:w="204"/>
                  <w:vMerge/>
                  <w:tcBorders>
                    <w:top w:val="none" w:color="000000" w:sz="4"/>
                    <w:left w:val="single" w:color="000000" w:sz="4"/>
                    <w:bottom w:val="none" w:color="000000" w:sz="4"/>
                    <w:right w:val="single" w:color="000000" w:sz="4"/>
                  </w:tcBorders>
                </w:tcPr>
                <w:p/>
              </w:tc>
              <w:tc>
                <w:tcPr>
                  <w:tcW w:type="dxa" w:w="531"/>
                  <w:vMerge/>
                  <w:tcBorders>
                    <w:top w:val="none" w:color="000000" w:sz="4"/>
                    <w:left w:val="single" w:color="000000" w:sz="4"/>
                    <w:bottom w:val="none" w:color="000000" w:sz="4"/>
                    <w:right w:val="single" w:color="000000" w:sz="4"/>
                  </w:tcBorders>
                </w:tcPr>
                <w:p/>
              </w:tc>
              <w:tc>
                <w:tcPr>
                  <w:tcW w:type="dxa" w:w="218"/>
                  <w:vMerge/>
                  <w:tcBorders>
                    <w:top w:val="none" w:color="000000" w:sz="4"/>
                    <w:left w:val="single" w:color="000000" w:sz="4"/>
                    <w:bottom w:val="none" w:color="000000" w:sz="4"/>
                    <w:right w:val="single" w:color="000000" w:sz="4"/>
                  </w:tcBorders>
                </w:tcPr>
                <w:p/>
              </w:tc>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300"/>
                  </w:pPr>
                  <w:r>
                    <w:rPr>
                      <w:rFonts w:ascii="仿宋_GB2312" w:hAnsi="仿宋_GB2312" w:cs="仿宋_GB2312" w:eastAsia="仿宋_GB2312"/>
                      <w:sz w:val="24"/>
                      <w:color w:val="000000"/>
                    </w:rPr>
                    <w:t>坑塘</w:t>
                  </w:r>
                </w:p>
              </w:tc>
              <w:tc>
                <w:tcPr>
                  <w:tcW w:type="dxa" w:w="2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375"/>
                  </w:pPr>
                  <w:r>
                    <w:rPr>
                      <w:rFonts w:ascii="仿宋_GB2312" w:hAnsi="仿宋_GB2312" w:cs="仿宋_GB2312" w:eastAsia="仿宋_GB2312"/>
                      <w:sz w:val="24"/>
                      <w:color w:val="000000"/>
                    </w:rPr>
                    <w:t>点</w:t>
                  </w:r>
                </w:p>
              </w:tc>
              <w:tc>
                <w:tcPr>
                  <w:tcW w:type="dxa" w:w="2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390"/>
                  </w:pPr>
                  <w:r>
                    <w:rPr>
                      <w:rFonts w:ascii="仿宋_GB2312" w:hAnsi="仿宋_GB2312" w:cs="仿宋_GB2312" w:eastAsia="仿宋_GB2312"/>
                      <w:sz w:val="24"/>
                      <w:color w:val="000000"/>
                    </w:rPr>
                    <w:t>72</w:t>
                  </w:r>
                </w:p>
              </w:tc>
              <w:tc>
                <w:tcPr>
                  <w:tcW w:type="dxa" w:w="9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right="105"/>
                    <w:jc w:val="both"/>
                  </w:pPr>
                  <w:r>
                    <w:rPr>
                      <w:rFonts w:ascii="仿宋_GB2312" w:hAnsi="仿宋_GB2312" w:cs="仿宋_GB2312" w:eastAsia="仿宋_GB2312"/>
                      <w:sz w:val="24"/>
                      <w:color w:val="000000"/>
                    </w:rPr>
                    <w:t>坑塘抽样调查数量为</w:t>
                  </w:r>
                  <w:r>
                    <w:rPr>
                      <w:rFonts w:ascii="仿宋_GB2312" w:hAnsi="仿宋_GB2312" w:cs="仿宋_GB2312" w:eastAsia="仿宋_GB2312"/>
                    </w:rPr>
                    <w:t xml:space="preserve"> </w:t>
                  </w:r>
                  <w:r>
                    <w:rPr>
                      <w:rFonts w:ascii="仿宋_GB2312" w:hAnsi="仿宋_GB2312" w:cs="仿宋_GB2312" w:eastAsia="仿宋_GB2312"/>
                      <w:sz w:val="24"/>
                      <w:color w:val="000000"/>
                    </w:rPr>
                    <w:t>12</w:t>
                  </w:r>
                  <w:r>
                    <w:rPr>
                      <w:rFonts w:ascii="仿宋_GB2312" w:hAnsi="仿宋_GB2312" w:cs="仿宋_GB2312" w:eastAsia="仿宋_GB2312"/>
                    </w:rPr>
                    <w:t xml:space="preserve"> </w:t>
                  </w:r>
                  <w:r>
                    <w:rPr>
                      <w:rFonts w:ascii="仿宋_GB2312" w:hAnsi="仿宋_GB2312" w:cs="仿宋_GB2312" w:eastAsia="仿宋_GB2312"/>
                      <w:sz w:val="24"/>
                      <w:color w:val="000000"/>
                    </w:rPr>
                    <w:t>个，每个坑塘</w:t>
                  </w:r>
                  <w:r>
                    <w:rPr>
                      <w:rFonts w:ascii="仿宋_GB2312" w:hAnsi="仿宋_GB2312" w:cs="仿宋_GB2312" w:eastAsia="仿宋_GB2312"/>
                      <w:sz w:val="24"/>
                      <w:color w:val="000000"/>
                    </w:rPr>
                    <w:t>测量点为</w:t>
                  </w:r>
                  <w:r>
                    <w:rPr>
                      <w:rFonts w:ascii="仿宋_GB2312" w:hAnsi="仿宋_GB2312" w:cs="仿宋_GB2312" w:eastAsia="仿宋_GB2312"/>
                      <w:sz w:val="24"/>
                      <w:color w:val="000000"/>
                    </w:rPr>
                    <w:t>6</w:t>
                  </w:r>
                  <w:r>
                    <w:rPr>
                      <w:rFonts w:ascii="仿宋_GB2312" w:hAnsi="仿宋_GB2312" w:cs="仿宋_GB2312" w:eastAsia="仿宋_GB2312"/>
                    </w:rPr>
                    <w:t xml:space="preserve"> </w:t>
                  </w:r>
                  <w:r>
                    <w:rPr>
                      <w:rFonts w:ascii="仿宋_GB2312" w:hAnsi="仿宋_GB2312" w:cs="仿宋_GB2312" w:eastAsia="仿宋_GB2312"/>
                      <w:sz w:val="24"/>
                      <w:color w:val="000000"/>
                    </w:rPr>
                    <w:t>个</w:t>
                  </w:r>
                </w:p>
              </w:tc>
            </w:tr>
            <w:tr>
              <w:tc>
                <w:tcPr>
                  <w:tcW w:type="dxa" w:w="204"/>
                  <w:vMerge/>
                  <w:tcBorders>
                    <w:top w:val="none" w:color="000000" w:sz="4"/>
                    <w:left w:val="single" w:color="000000" w:sz="4"/>
                    <w:bottom w:val="none" w:color="000000" w:sz="4"/>
                    <w:right w:val="single" w:color="000000" w:sz="4"/>
                  </w:tcBorders>
                </w:tcPr>
                <w:p/>
              </w:tc>
              <w:tc>
                <w:tcPr>
                  <w:tcW w:type="dxa" w:w="531"/>
                  <w:vMerge/>
                  <w:tcBorders>
                    <w:top w:val="none" w:color="000000" w:sz="4"/>
                    <w:left w:val="single" w:color="000000" w:sz="4"/>
                    <w:bottom w:val="none" w:color="000000" w:sz="4"/>
                    <w:right w:val="single" w:color="000000" w:sz="4"/>
                  </w:tcBorders>
                </w:tcPr>
                <w:p/>
              </w:tc>
              <w:tc>
                <w:tcPr>
                  <w:tcW w:type="dxa" w:w="218"/>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枯水期</w:t>
                  </w:r>
                </w:p>
              </w:tc>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300"/>
                  </w:pPr>
                  <w:r>
                    <w:rPr>
                      <w:rFonts w:ascii="仿宋_GB2312" w:hAnsi="仿宋_GB2312" w:cs="仿宋_GB2312" w:eastAsia="仿宋_GB2312"/>
                      <w:sz w:val="24"/>
                      <w:color w:val="000000"/>
                    </w:rPr>
                    <w:t>水库</w:t>
                  </w:r>
                </w:p>
              </w:tc>
              <w:tc>
                <w:tcPr>
                  <w:tcW w:type="dxa" w:w="2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315"/>
                  </w:pPr>
                  <w:r>
                    <w:rPr>
                      <w:rFonts w:ascii="仿宋_GB2312" w:hAnsi="仿宋_GB2312" w:cs="仿宋_GB2312" w:eastAsia="仿宋_GB2312"/>
                      <w:sz w:val="24"/>
                      <w:color w:val="000000"/>
                    </w:rPr>
                    <w:t>km</w:t>
                  </w:r>
                  <w:r>
                    <w:rPr>
                      <w:rFonts w:ascii="仿宋_GB2312" w:hAnsi="仿宋_GB2312" w:cs="仿宋_GB2312" w:eastAsia="仿宋_GB2312"/>
                      <w:sz w:val="24"/>
                      <w:color w:val="000000"/>
                    </w:rPr>
                    <w:t>²</w:t>
                  </w:r>
                </w:p>
              </w:tc>
              <w:tc>
                <w:tcPr>
                  <w:tcW w:type="dxa" w:w="2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450"/>
                  </w:pPr>
                  <w:r>
                    <w:rPr>
                      <w:rFonts w:ascii="仿宋_GB2312" w:hAnsi="仿宋_GB2312" w:cs="仿宋_GB2312" w:eastAsia="仿宋_GB2312"/>
                      <w:sz w:val="24"/>
                      <w:color w:val="000000"/>
                    </w:rPr>
                    <w:t>5</w:t>
                  </w:r>
                </w:p>
              </w:tc>
              <w:tc>
                <w:tcPr>
                  <w:tcW w:type="dxa" w:w="9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jc w:val="both"/>
                  </w:pPr>
                  <w:r>
                    <w:rPr>
                      <w:rFonts w:ascii="仿宋_GB2312" w:hAnsi="仿宋_GB2312" w:cs="仿宋_GB2312" w:eastAsia="仿宋_GB2312"/>
                      <w:sz w:val="24"/>
                      <w:color w:val="000000"/>
                    </w:rPr>
                    <w:t>水库抽样调查数量为</w:t>
                  </w:r>
                  <w:r>
                    <w:rPr>
                      <w:rFonts w:ascii="仿宋_GB2312" w:hAnsi="仿宋_GB2312" w:cs="仿宋_GB2312" w:eastAsia="仿宋_GB2312"/>
                    </w:rPr>
                    <w:t xml:space="preserve"> </w:t>
                  </w:r>
                  <w:r>
                    <w:rPr>
                      <w:rFonts w:ascii="仿宋_GB2312" w:hAnsi="仿宋_GB2312" w:cs="仿宋_GB2312" w:eastAsia="仿宋_GB2312"/>
                      <w:sz w:val="24"/>
                      <w:color w:val="000000"/>
                    </w:rPr>
                    <w:t>10</w:t>
                  </w:r>
                  <w:r>
                    <w:rPr>
                      <w:rFonts w:ascii="仿宋_GB2312" w:hAnsi="仿宋_GB2312" w:cs="仿宋_GB2312" w:eastAsia="仿宋_GB2312"/>
                    </w:rPr>
                    <w:t xml:space="preserve"> </w:t>
                  </w:r>
                  <w:r>
                    <w:rPr>
                      <w:rFonts w:ascii="仿宋_GB2312" w:hAnsi="仿宋_GB2312" w:cs="仿宋_GB2312" w:eastAsia="仿宋_GB2312"/>
                      <w:sz w:val="24"/>
                      <w:color w:val="000000"/>
                    </w:rPr>
                    <w:t>个，总面积</w:t>
                  </w:r>
                  <w:r>
                    <w:rPr>
                      <w:rFonts w:ascii="仿宋_GB2312" w:hAnsi="仿宋_GB2312" w:cs="仿宋_GB2312" w:eastAsia="仿宋_GB2312"/>
                      <w:sz w:val="24"/>
                      <w:color w:val="000000"/>
                    </w:rPr>
                    <w:t>为</w:t>
                  </w:r>
                  <w:r>
                    <w:rPr>
                      <w:rFonts w:ascii="仿宋_GB2312" w:hAnsi="仿宋_GB2312" w:cs="仿宋_GB2312" w:eastAsia="仿宋_GB2312"/>
                      <w:sz w:val="24"/>
                      <w:color w:val="000000"/>
                    </w:rPr>
                    <w:t>5km</w:t>
                  </w:r>
                  <w:r>
                    <w:rPr>
                      <w:rFonts w:ascii="仿宋_GB2312" w:hAnsi="仿宋_GB2312" w:cs="仿宋_GB2312" w:eastAsia="仿宋_GB2312"/>
                      <w:sz w:val="24"/>
                      <w:color w:val="000000"/>
                    </w:rPr>
                    <w:t>²</w:t>
                  </w:r>
                </w:p>
              </w:tc>
            </w:tr>
            <w:tr>
              <w:tc>
                <w:tcPr>
                  <w:tcW w:type="dxa" w:w="204"/>
                  <w:vMerge/>
                  <w:tcBorders>
                    <w:top w:val="none" w:color="000000" w:sz="4"/>
                    <w:left w:val="single" w:color="000000" w:sz="4"/>
                    <w:bottom w:val="none" w:color="000000" w:sz="4"/>
                    <w:right w:val="single" w:color="000000" w:sz="4"/>
                  </w:tcBorders>
                </w:tcPr>
                <w:p/>
              </w:tc>
              <w:tc>
                <w:tcPr>
                  <w:tcW w:type="dxa" w:w="531"/>
                  <w:vMerge/>
                  <w:tcBorders>
                    <w:top w:val="none" w:color="000000" w:sz="4"/>
                    <w:left w:val="single" w:color="000000" w:sz="4"/>
                    <w:bottom w:val="none" w:color="000000" w:sz="4"/>
                    <w:right w:val="single" w:color="000000" w:sz="4"/>
                  </w:tcBorders>
                </w:tcPr>
                <w:p/>
              </w:tc>
              <w:tc>
                <w:tcPr>
                  <w:tcW w:type="dxa" w:w="218"/>
                  <w:vMerge/>
                  <w:tcBorders>
                    <w:top w:val="none" w:color="000000" w:sz="4"/>
                    <w:left w:val="single" w:color="000000" w:sz="4"/>
                    <w:bottom w:val="none" w:color="000000" w:sz="4"/>
                    <w:right w:val="single" w:color="000000" w:sz="4"/>
                  </w:tcBorders>
                </w:tcPr>
                <w:p/>
              </w:tc>
              <w:tc>
                <w:tcPr>
                  <w:tcW w:type="dxa" w:w="2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300"/>
                  </w:pPr>
                  <w:r>
                    <w:rPr>
                      <w:rFonts w:ascii="仿宋_GB2312" w:hAnsi="仿宋_GB2312" w:cs="仿宋_GB2312" w:eastAsia="仿宋_GB2312"/>
                      <w:sz w:val="24"/>
                      <w:color w:val="000000"/>
                    </w:rPr>
                    <w:t>坑塘</w:t>
                  </w:r>
                </w:p>
              </w:tc>
              <w:tc>
                <w:tcPr>
                  <w:tcW w:type="dxa" w:w="2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375"/>
                  </w:pPr>
                  <w:r>
                    <w:rPr>
                      <w:rFonts w:ascii="仿宋_GB2312" w:hAnsi="仿宋_GB2312" w:cs="仿宋_GB2312" w:eastAsia="仿宋_GB2312"/>
                      <w:sz w:val="24"/>
                      <w:color w:val="000000"/>
                    </w:rPr>
                    <w:t>点</w:t>
                  </w:r>
                </w:p>
              </w:tc>
              <w:tc>
                <w:tcPr>
                  <w:tcW w:type="dxa" w:w="2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390"/>
                  </w:pPr>
                  <w:r>
                    <w:rPr>
                      <w:rFonts w:ascii="仿宋_GB2312" w:hAnsi="仿宋_GB2312" w:cs="仿宋_GB2312" w:eastAsia="仿宋_GB2312"/>
                      <w:sz w:val="24"/>
                      <w:color w:val="000000"/>
                    </w:rPr>
                    <w:t>72</w:t>
                  </w:r>
                </w:p>
              </w:tc>
              <w:tc>
                <w:tcPr>
                  <w:tcW w:type="dxa" w:w="9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right="105"/>
                  </w:pPr>
                  <w:r>
                    <w:rPr>
                      <w:rFonts w:ascii="仿宋_GB2312" w:hAnsi="仿宋_GB2312" w:cs="仿宋_GB2312" w:eastAsia="仿宋_GB2312"/>
                      <w:sz w:val="24"/>
                      <w:color w:val="000000"/>
                    </w:rPr>
                    <w:t>坑塘抽样调查数量为</w:t>
                  </w:r>
                  <w:r>
                    <w:rPr>
                      <w:rFonts w:ascii="仿宋_GB2312" w:hAnsi="仿宋_GB2312" w:cs="仿宋_GB2312" w:eastAsia="仿宋_GB2312"/>
                    </w:rPr>
                    <w:t xml:space="preserve"> </w:t>
                  </w:r>
                  <w:r>
                    <w:rPr>
                      <w:rFonts w:ascii="仿宋_GB2312" w:hAnsi="仿宋_GB2312" w:cs="仿宋_GB2312" w:eastAsia="仿宋_GB2312"/>
                      <w:sz w:val="24"/>
                      <w:color w:val="000000"/>
                    </w:rPr>
                    <w:t>12</w:t>
                  </w:r>
                  <w:r>
                    <w:rPr>
                      <w:rFonts w:ascii="仿宋_GB2312" w:hAnsi="仿宋_GB2312" w:cs="仿宋_GB2312" w:eastAsia="仿宋_GB2312"/>
                    </w:rPr>
                    <w:t xml:space="preserve"> </w:t>
                  </w:r>
                  <w:r>
                    <w:rPr>
                      <w:rFonts w:ascii="仿宋_GB2312" w:hAnsi="仿宋_GB2312" w:cs="仿宋_GB2312" w:eastAsia="仿宋_GB2312"/>
                      <w:sz w:val="24"/>
                      <w:color w:val="000000"/>
                    </w:rPr>
                    <w:t>个，每个坑塘</w:t>
                  </w:r>
                  <w:r>
                    <w:rPr>
                      <w:rFonts w:ascii="仿宋_GB2312" w:hAnsi="仿宋_GB2312" w:cs="仿宋_GB2312" w:eastAsia="仿宋_GB2312"/>
                      <w:sz w:val="24"/>
                      <w:color w:val="000000"/>
                    </w:rPr>
                    <w:t>测量点为</w:t>
                  </w:r>
                  <w:r>
                    <w:rPr>
                      <w:rFonts w:ascii="仿宋_GB2312" w:hAnsi="仿宋_GB2312" w:cs="仿宋_GB2312" w:eastAsia="仿宋_GB2312"/>
                      <w:sz w:val="24"/>
                      <w:color w:val="000000"/>
                    </w:rPr>
                    <w:t>6</w:t>
                  </w:r>
                  <w:r>
                    <w:rPr>
                      <w:rFonts w:ascii="仿宋_GB2312" w:hAnsi="仿宋_GB2312" w:cs="仿宋_GB2312" w:eastAsia="仿宋_GB2312"/>
                    </w:rPr>
                    <w:t xml:space="preserve"> </w:t>
                  </w:r>
                  <w:r>
                    <w:rPr>
                      <w:rFonts w:ascii="仿宋_GB2312" w:hAnsi="仿宋_GB2312" w:cs="仿宋_GB2312" w:eastAsia="仿宋_GB2312"/>
                      <w:sz w:val="24"/>
                      <w:color w:val="000000"/>
                    </w:rPr>
                    <w:t>个</w:t>
                  </w:r>
                </w:p>
              </w:tc>
            </w:tr>
            <w:tr>
              <w:tc>
                <w:tcPr>
                  <w:tcW w:type="dxa" w:w="2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405"/>
                  </w:pPr>
                  <w:r>
                    <w:rPr>
                      <w:rFonts w:ascii="仿宋_GB2312" w:hAnsi="仿宋_GB2312" w:cs="仿宋_GB2312" w:eastAsia="仿宋_GB2312"/>
                      <w:sz w:val="24"/>
                      <w:color w:val="000000"/>
                    </w:rPr>
                    <w:t>4</w:t>
                  </w:r>
                </w:p>
              </w:tc>
              <w:tc>
                <w:tcPr>
                  <w:tcW w:type="dxa" w:w="5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35" w:right="120"/>
                  </w:pPr>
                  <w:r>
                    <w:rPr>
                      <w:rFonts w:ascii="仿宋_GB2312" w:hAnsi="仿宋_GB2312" w:cs="仿宋_GB2312" w:eastAsia="仿宋_GB2312"/>
                      <w:sz w:val="24"/>
                      <w:color w:val="000000"/>
                    </w:rPr>
                    <w:t>地表液态水储存量调</w:t>
                  </w:r>
                  <w:r>
                    <w:rPr>
                      <w:rFonts w:ascii="仿宋_GB2312" w:hAnsi="仿宋_GB2312" w:cs="仿宋_GB2312" w:eastAsia="仿宋_GB2312"/>
                      <w:sz w:val="24"/>
                      <w:color w:val="000000"/>
                    </w:rPr>
                    <w:t>查数据库</w:t>
                  </w:r>
                </w:p>
              </w:tc>
              <w:tc>
                <w:tcPr>
                  <w:tcW w:type="dxa" w:w="45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210"/>
                  </w:pPr>
                  <w:r>
                    <w:rPr>
                      <w:rFonts w:ascii="仿宋_GB2312" w:hAnsi="仿宋_GB2312" w:cs="仿宋_GB2312" w:eastAsia="仿宋_GB2312"/>
                      <w:sz w:val="24"/>
                      <w:color w:val="000000"/>
                    </w:rPr>
                    <w:t>丰水期、枯水期</w:t>
                  </w:r>
                </w:p>
              </w:tc>
              <w:tc>
                <w:tcPr>
                  <w:tcW w:type="dxa" w:w="2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360"/>
                  </w:pPr>
                  <w:r>
                    <w:rPr>
                      <w:rFonts w:ascii="仿宋_GB2312" w:hAnsi="仿宋_GB2312" w:cs="仿宋_GB2312" w:eastAsia="仿宋_GB2312"/>
                      <w:sz w:val="24"/>
                      <w:color w:val="000000"/>
                    </w:rPr>
                    <w:t>个</w:t>
                  </w:r>
                </w:p>
              </w:tc>
              <w:tc>
                <w:tcPr>
                  <w:tcW w:type="dxa" w:w="2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450"/>
                  </w:pPr>
                  <w:r>
                    <w:rPr>
                      <w:rFonts w:ascii="仿宋_GB2312" w:hAnsi="仿宋_GB2312" w:cs="仿宋_GB2312" w:eastAsia="仿宋_GB2312"/>
                      <w:sz w:val="24"/>
                      <w:color w:val="000000"/>
                    </w:rPr>
                    <w:t>2</w:t>
                  </w:r>
                </w:p>
              </w:tc>
              <w:tc>
                <w:tcPr>
                  <w:tcW w:type="dxa" w:w="9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765"/>
                  </w:pPr>
                  <w:r>
                    <w:rPr>
                      <w:rFonts w:ascii="仿宋_GB2312" w:hAnsi="仿宋_GB2312" w:cs="仿宋_GB2312" w:eastAsia="仿宋_GB2312"/>
                      <w:sz w:val="24"/>
                      <w:color w:val="000000"/>
                    </w:rPr>
                    <w:t>数据库建设、调整及修改</w:t>
                  </w:r>
                </w:p>
              </w:tc>
            </w:tr>
          </w:tbl>
          <w:p>
            <w:pPr>
              <w:pStyle w:val="null3"/>
              <w:ind w:firstLine="640"/>
              <w:jc w:val="both"/>
            </w:pPr>
            <w:r>
              <w:rPr>
                <w:rFonts w:ascii="仿宋_GB2312" w:hAnsi="仿宋_GB2312" w:cs="仿宋_GB2312" w:eastAsia="仿宋_GB2312"/>
                <w:sz w:val="32"/>
              </w:rPr>
              <w:t>三、服务质量、标准、期限、效率等要求</w:t>
            </w:r>
          </w:p>
          <w:p>
            <w:pPr>
              <w:pStyle w:val="null3"/>
              <w:ind w:firstLine="640"/>
              <w:jc w:val="both"/>
            </w:pPr>
            <w:r>
              <w:rPr>
                <w:rFonts w:ascii="仿宋_GB2312" w:hAnsi="仿宋_GB2312" w:cs="仿宋_GB2312" w:eastAsia="仿宋_GB2312"/>
                <w:sz w:val="32"/>
                <w:color w:val="000000"/>
              </w:rPr>
              <w:t>1、</w:t>
            </w:r>
            <w:r>
              <w:rPr>
                <w:rFonts w:ascii="仿宋_GB2312" w:hAnsi="仿宋_GB2312" w:cs="仿宋_GB2312" w:eastAsia="仿宋_GB2312"/>
                <w:sz w:val="32"/>
                <w:color w:val="000000"/>
              </w:rPr>
              <w:t>乙方向甲方提交的项目成果应符合国家标准、行业标准以及有关技术规范要求。所交付成果应严格按照国家最新发布的规范标准执行。</w:t>
            </w:r>
          </w:p>
          <w:p>
            <w:pPr>
              <w:pStyle w:val="null3"/>
              <w:ind w:firstLine="640"/>
              <w:jc w:val="both"/>
            </w:pPr>
            <w:r>
              <w:rPr>
                <w:rFonts w:ascii="仿宋_GB2312" w:hAnsi="仿宋_GB2312" w:cs="仿宋_GB2312" w:eastAsia="仿宋_GB2312"/>
                <w:sz w:val="32"/>
                <w:color w:val="000000"/>
              </w:rPr>
              <w:t>2、成果提交要求:提交的成果内容、数量、格式必须满足国家、陕西省和渭南市的有关规定要求。</w:t>
            </w:r>
          </w:p>
          <w:p>
            <w:pPr>
              <w:pStyle w:val="null3"/>
              <w:ind w:firstLine="640"/>
              <w:jc w:val="both"/>
            </w:pPr>
            <w:r>
              <w:rPr>
                <w:rFonts w:ascii="仿宋_GB2312" w:hAnsi="仿宋_GB2312" w:cs="仿宋_GB2312" w:eastAsia="仿宋_GB2312"/>
                <w:sz w:val="32"/>
                <w:color w:val="000000"/>
              </w:rPr>
              <w:t>3、保密要求:成交供应商在项目实施过程中，对采购人所提供的所有相关资料、数据，未经采购人书面同意不得向任何第三人泄露，且保密责任不因合同的终止或解除而失效。如果采购人提出要求，成交供应商须无条件与采购人签订保密协议。项目完成后，成交供应商须将所有的资料、数据完整交付给采购人，并不得留存任何复制品。</w:t>
            </w:r>
          </w:p>
          <w:p>
            <w:pPr>
              <w:pStyle w:val="null3"/>
              <w:ind w:firstLine="640"/>
              <w:jc w:val="both"/>
            </w:pPr>
            <w:r>
              <w:rPr>
                <w:rFonts w:ascii="仿宋_GB2312" w:hAnsi="仿宋_GB2312" w:cs="仿宋_GB2312" w:eastAsia="仿宋_GB2312"/>
                <w:sz w:val="32"/>
              </w:rPr>
              <w:t>四、付款方式</w:t>
            </w:r>
          </w:p>
          <w:p>
            <w:pPr>
              <w:pStyle w:val="null3"/>
              <w:ind w:firstLine="640"/>
              <w:jc w:val="both"/>
            </w:pPr>
            <w:r>
              <w:rPr>
                <w:rFonts w:ascii="仿宋_GB2312" w:hAnsi="仿宋_GB2312" w:cs="仿宋_GB2312" w:eastAsia="仿宋_GB2312"/>
                <w:sz w:val="32"/>
                <w:color w:val="000000"/>
              </w:rPr>
              <w:t>1、付款前，成交供应商向采购方开具真实有效的正式发票。</w:t>
            </w:r>
          </w:p>
          <w:p>
            <w:pPr>
              <w:pStyle w:val="null3"/>
              <w:ind w:firstLine="640"/>
              <w:jc w:val="both"/>
            </w:pPr>
            <w:r>
              <w:rPr>
                <w:rFonts w:ascii="仿宋_GB2312" w:hAnsi="仿宋_GB2312" w:cs="仿宋_GB2312" w:eastAsia="仿宋_GB2312"/>
                <w:sz w:val="32"/>
                <w:color w:val="000000"/>
              </w:rPr>
              <w:t>2、付款方式:项目费用分三次付清，完成各项</w:t>
            </w:r>
            <w:r>
              <w:rPr>
                <w:rFonts w:ascii="仿宋_GB2312" w:hAnsi="仿宋_GB2312" w:cs="仿宋_GB2312" w:eastAsia="仿宋_GB2312"/>
                <w:sz w:val="32"/>
                <w:color w:val="000000"/>
              </w:rPr>
              <w:t>调查任务后，</w:t>
            </w:r>
            <w:r>
              <w:rPr>
                <w:rFonts w:ascii="仿宋_GB2312" w:hAnsi="仿宋_GB2312" w:cs="仿宋_GB2312" w:eastAsia="仿宋_GB2312"/>
                <w:sz w:val="32"/>
                <w:color w:val="000000"/>
              </w:rPr>
              <w:t>支付总费用的</w:t>
            </w:r>
            <w:r>
              <w:rPr>
                <w:rFonts w:ascii="仿宋_GB2312" w:hAnsi="仿宋_GB2312" w:cs="仿宋_GB2312" w:eastAsia="仿宋_GB2312"/>
                <w:sz w:val="32"/>
                <w:color w:val="000000"/>
              </w:rPr>
              <w:t>40%合同款，成果提交至省级核查后，支付总费用的30%合同款，成果经部级核查确认通过及提交所有成果资料后，支付剩余30%合同款。</w:t>
            </w:r>
          </w:p>
          <w:p>
            <w:pPr>
              <w:pStyle w:val="null3"/>
              <w:ind w:firstLine="640"/>
              <w:jc w:val="both"/>
            </w:pPr>
            <w:r>
              <w:rPr>
                <w:rFonts w:ascii="仿宋_GB2312" w:hAnsi="仿宋_GB2312" w:cs="仿宋_GB2312" w:eastAsia="仿宋_GB2312"/>
                <w:sz w:val="32"/>
              </w:rPr>
              <w:t>五、验收标准</w:t>
            </w:r>
          </w:p>
          <w:p>
            <w:pPr>
              <w:pStyle w:val="null3"/>
              <w:ind w:firstLine="640"/>
              <w:jc w:val="both"/>
            </w:pPr>
            <w:r>
              <w:rPr>
                <w:rFonts w:ascii="仿宋_GB2312" w:hAnsi="仿宋_GB2312" w:cs="仿宋_GB2312" w:eastAsia="仿宋_GB2312"/>
                <w:sz w:val="32"/>
                <w:color w:val="000000"/>
              </w:rPr>
              <w:t>最终成果由省级负责核查验收所有成果内容，省级通过后报送部级核查确认。成果内容符合国家标准、行业标准以及有关技术规范要求等。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渭南市澄城县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最终成果由省级负责核查验收所有成果内容，省级通过后报送部级核查确认。成果内容符合国家标准、行业标准以及有关技术规范要求等。</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项目费用分三次付清，完成各项调查任务后，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成果提交至省级核查后，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成果经部级核查确认通过及提交所有成果资料后，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中华人民共和国政府招投标法》的相关条款规定和本合同约定，中标供应商未全面履行合同义务或者发生违约，采购人会同招标组织机构有权终止合同，依法向中标供应商进行经济索赔，并报请政府采购监督管理机关依法进行相应的行政处罚。采购人违约的，应当赔偿给中标供应商造成的经济损失。 确认方不对任何一方的违约行为承担任何责任。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1、本项目属性为服务 。 2、成交供应商在开标结束后3个工作日内向采购代理机构提供纸质版投标（或响应）文件正本1份（内容包括:签字盖章扫描后的PDF版本投标（或响应）文件）。装订：纸质版文件采用书籍（胶装）方式装订成册，与电子投标（或响应）一致的签字、盖章的完整版本。3、本项目所属行业为：其他未列明行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具有独立承担民事责任能力，提供供应商合法注册的法人或其他组织的营业执照；</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2024年度经审计的财务报告（包含审计报告和审计报告中所涉及的财务报表和报表附注）或提供2024年度完整的全套财务报表（应当包括资产负债表、利润表、现金流量表、所有者权益变动表、附注）或开标前六个月内基本存款账户开户银行出具的资信证明（附开户许可证或基本存款账户信息）(供应商注册时间截至开标时间不足一年的，也可提供在工商管理部门备案的公司章程。）；</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提供具有履行合同所必需的设备和专业技术能力的说明及承诺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提供投标截止时间前六个月内任意一个月的纳税证明或完税证明；（以税款所属期为准，依法免税的应提供相关证明材料）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供应商提供本单位2025年01月至今已缴纳的至少一个月的社会保障资金缴存单据或社保机构开具的社会保险参保缴费情况证明；（依法不需要缴纳社会保障资金的投标人应提供相关证明）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供应商应授权合法的人员参加招标全过程</w:t>
            </w:r>
          </w:p>
        </w:tc>
        <w:tc>
          <w:tcPr>
            <w:tcW w:type="dxa" w:w="3322"/>
          </w:tcPr>
          <w:p>
            <w:pPr>
              <w:pStyle w:val="null3"/>
            </w:pPr>
            <w:r>
              <w:rPr>
                <w:rFonts w:ascii="仿宋_GB2312" w:hAnsi="仿宋_GB2312" w:cs="仿宋_GB2312" w:eastAsia="仿宋_GB2312"/>
              </w:rPr>
              <w:t>法定代表人亲自参加投标的，应提供法定代表人身份证明书，法定代表人委托代理人参加投标的，应提供法定代表人委托授权书；（注：代理人须为本单位在职员工并提供投标截止日前三个月内任意一个月的社会保障资金凭证并加盖投标人公章）</w:t>
            </w:r>
          </w:p>
        </w:tc>
        <w:tc>
          <w:tcPr>
            <w:tcW w:type="dxa" w:w="1661"/>
          </w:tcPr>
          <w:p>
            <w:pPr>
              <w:pStyle w:val="null3"/>
            </w:pPr>
            <w:r>
              <w:rPr>
                <w:rFonts w:ascii="仿宋_GB2312" w:hAnsi="仿宋_GB2312" w:cs="仿宋_GB2312" w:eastAsia="仿宋_GB2312"/>
              </w:rPr>
              <w:t>法定代表人身份证明及法定代表人授权委托书.docx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供应商须具备行政主管部门颁发的测绘乙级及以上资质（专业范围至少包含测绘航空摄影、摄影测量与遥感、工程测量）；</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拟派项目负责人须具备测绘或水利专业中级及以上职称；</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供应商信用信息</w:t>
            </w:r>
          </w:p>
        </w:tc>
        <w:tc>
          <w:tcPr>
            <w:tcW w:type="dxa" w:w="3322"/>
          </w:tcPr>
          <w:p>
            <w:pPr>
              <w:pStyle w:val="null3"/>
            </w:pPr>
            <w:r>
              <w:rPr>
                <w:rFonts w:ascii="仿宋_GB2312" w:hAnsi="仿宋_GB2312" w:cs="仿宋_GB2312" w:eastAsia="仿宋_GB2312"/>
              </w:rPr>
              <w:t>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并加盖投标人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分项报价表(服务).docx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磋商响应文件中项目名称、项目编号与本项目一致，无遗漏；</w:t>
            </w:r>
          </w:p>
        </w:tc>
        <w:tc>
          <w:tcPr>
            <w:tcW w:type="dxa" w:w="1661"/>
          </w:tcPr>
          <w:p>
            <w:pPr>
              <w:pStyle w:val="null3"/>
            </w:pPr>
            <w:r>
              <w:rPr>
                <w:rFonts w:ascii="仿宋_GB2312" w:hAnsi="仿宋_GB2312" w:cs="仿宋_GB2312" w:eastAsia="仿宋_GB2312"/>
              </w:rPr>
              <w:t>法定代表人身份证明及法定代表人授权委托书.docx 服务内容及服务邀请应答表 中小企业声明函 商务应答表 供应商应提交的相关资格证明材料 报价表 分项报价表(服务).docx 响应文件封面 残疾人福利性单位声明函 服务方案 业绩证明材料.docx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磋商响应文件签署、盖章及磋商有效期符合磋商文件要求；</w:t>
            </w:r>
          </w:p>
        </w:tc>
        <w:tc>
          <w:tcPr>
            <w:tcW w:type="dxa" w:w="1661"/>
          </w:tcPr>
          <w:p>
            <w:pPr>
              <w:pStyle w:val="null3"/>
            </w:pPr>
            <w:r>
              <w:rPr>
                <w:rFonts w:ascii="仿宋_GB2312" w:hAnsi="仿宋_GB2312" w:cs="仿宋_GB2312" w:eastAsia="仿宋_GB2312"/>
              </w:rPr>
              <w:t>法定代表人身份证明及法定代表人授权委托书.docx 服务内容及服务邀请应答表 中小企业声明函 商务应答表 供应商应提交的相关资格证明材料 报价表 分项报价表(服务).docx 响应文件封面 残疾人福利性单位声明函 服务方案 业绩证明材料.docx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磋商报价符合唯一性要求</w:t>
            </w:r>
          </w:p>
        </w:tc>
        <w:tc>
          <w:tcPr>
            <w:tcW w:type="dxa" w:w="3322"/>
          </w:tcPr>
          <w:p>
            <w:pPr>
              <w:pStyle w:val="null3"/>
            </w:pPr>
            <w:r>
              <w:rPr>
                <w:rFonts w:ascii="仿宋_GB2312" w:hAnsi="仿宋_GB2312" w:cs="仿宋_GB2312" w:eastAsia="仿宋_GB2312"/>
              </w:rPr>
              <w:t>磋商报价符合唯一性要求；磋商报价未超出采购预算或采购最高限价；</w:t>
            </w:r>
          </w:p>
        </w:tc>
        <w:tc>
          <w:tcPr>
            <w:tcW w:type="dxa" w:w="1661"/>
          </w:tcPr>
          <w:p>
            <w:pPr>
              <w:pStyle w:val="null3"/>
            </w:pPr>
            <w:r>
              <w:rPr>
                <w:rFonts w:ascii="仿宋_GB2312" w:hAnsi="仿宋_GB2312" w:cs="仿宋_GB2312" w:eastAsia="仿宋_GB2312"/>
              </w:rPr>
              <w:t>标的清单 报价表 分项报价表(服务).docx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符合磋商文件的格式要求无重大偏离。</w:t>
            </w:r>
          </w:p>
        </w:tc>
        <w:tc>
          <w:tcPr>
            <w:tcW w:type="dxa" w:w="1661"/>
          </w:tcPr>
          <w:p>
            <w:pPr>
              <w:pStyle w:val="null3"/>
            </w:pPr>
            <w:r>
              <w:rPr>
                <w:rFonts w:ascii="仿宋_GB2312" w:hAnsi="仿宋_GB2312" w:cs="仿宋_GB2312" w:eastAsia="仿宋_GB2312"/>
              </w:rPr>
              <w:t>法定代表人身份证明及法定代表人授权委托书.docx 服务内容及服务邀请应答表 中小企业声明函 商务应答表 供应商应提交的相关资格证明材料 报价表 分项报价表(服务).docx 响应文件封面 残疾人福利性单位声明函 服务方案 业绩证明材料.docx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磋商内容与要求</w:t>
            </w:r>
          </w:p>
        </w:tc>
        <w:tc>
          <w:tcPr>
            <w:tcW w:type="dxa" w:w="3322"/>
          </w:tcPr>
          <w:p>
            <w:pPr>
              <w:pStyle w:val="null3"/>
            </w:pPr>
            <w:r>
              <w:rPr>
                <w:rFonts w:ascii="仿宋_GB2312" w:hAnsi="仿宋_GB2312" w:cs="仿宋_GB2312" w:eastAsia="仿宋_GB2312"/>
              </w:rPr>
              <w:t>磋商内容未出现漏项；数量与要求相符；</w:t>
            </w:r>
          </w:p>
        </w:tc>
        <w:tc>
          <w:tcPr>
            <w:tcW w:type="dxa" w:w="1661"/>
          </w:tcPr>
          <w:p>
            <w:pPr>
              <w:pStyle w:val="null3"/>
            </w:pPr>
            <w:r>
              <w:rPr>
                <w:rFonts w:ascii="仿宋_GB2312" w:hAnsi="仿宋_GB2312" w:cs="仿宋_GB2312" w:eastAsia="仿宋_GB2312"/>
              </w:rPr>
              <w:t>法定代表人身份证明及法定代表人授权委托书.docx 服务内容及服务邀请应答表 中小企业声明函 商务应答表 供应商应提交的相关资格证明材料 报价表 分项报价表(服务).docx 响应文件封面 残疾人福利性单位声明函 服务方案 业绩证明材料.docx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响应服务的技术指标</w:t>
            </w:r>
          </w:p>
        </w:tc>
        <w:tc>
          <w:tcPr>
            <w:tcW w:type="dxa" w:w="3322"/>
          </w:tcPr>
          <w:p>
            <w:pPr>
              <w:pStyle w:val="null3"/>
            </w:pPr>
            <w:r>
              <w:rPr>
                <w:rFonts w:ascii="仿宋_GB2312" w:hAnsi="仿宋_GB2312" w:cs="仿宋_GB2312" w:eastAsia="仿宋_GB2312"/>
              </w:rPr>
              <w:t>响应服务的技术指标无重大偏离，未造成服务档次降低或严重影响服务质量；</w:t>
            </w:r>
          </w:p>
        </w:tc>
        <w:tc>
          <w:tcPr>
            <w:tcW w:type="dxa" w:w="1661"/>
          </w:tcPr>
          <w:p>
            <w:pPr>
              <w:pStyle w:val="null3"/>
            </w:pPr>
            <w:r>
              <w:rPr>
                <w:rFonts w:ascii="仿宋_GB2312" w:hAnsi="仿宋_GB2312" w:cs="仿宋_GB2312" w:eastAsia="仿宋_GB2312"/>
              </w:rPr>
              <w:t>法定代表人身份证明及法定代表人授权委托书.docx 服务内容及服务邀请应答表 中小企业声明函 商务应答表 供应商应提交的相关资格证明材料 报价表 分项报价表(服务).docx 响应文件封面 残疾人福利性单位声明函 服务方案 业绩证明材料.docx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“无效磋商”的情形及未实质性响应磋商文件的情况</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法定代表人身份证明及法定代表人授权委托书.docx 服务内容及服务邀请应答表 中小企业声明函 商务应答表 供应商应提交的相关资格证明材料 报价表 分项报价表(服务).docx 响应文件封面 残疾人福利性单位声明函 服务方案 业绩证明材料.docx 标的清单 响应函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针对本项目提供服务方案包含：①测区踏勘、②控制测量、③数据获取、④多源数据融合、⑤质量检查验收及成果汇交。 1.服务方案共 5 项，投标人提供的方案内容完全满足采购需求，每项计 3 分，最高计 15 分； 2.提供的方案内容基本满足需求，每项计 2 分； 3.提供的方案内容不详尽，每项计 1 分；未提供不计分 。</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根据供应商对项目技术服务各项工作情况、实施及相对应的解决方案，提供针对本项目的工作方案，内容齐全、准确、科学、合理进行综合评价。 对项目了解深入，提供的技术方案符合实际情况，完全满足本项目要求，有完整、明确、科学的解决方案的得8.1-12分；对项目情况了解，提供的技术方案合理，满足本项目要求，有完整、明确的解决方案的得4.1-8分；方案满足项目情况，但提供的技术方案有瑕疵，解决方案不能完全体现本项目需求的得0-4分；本项满分12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技术路线和技术方法</w:t>
            </w:r>
          </w:p>
        </w:tc>
        <w:tc>
          <w:tcPr>
            <w:tcW w:type="dxa" w:w="2492"/>
          </w:tcPr>
          <w:p>
            <w:pPr>
              <w:pStyle w:val="null3"/>
            </w:pPr>
            <w:r>
              <w:rPr>
                <w:rFonts w:ascii="仿宋_GB2312" w:hAnsi="仿宋_GB2312" w:cs="仿宋_GB2312" w:eastAsia="仿宋_GB2312"/>
              </w:rPr>
              <w:t>供应商针对本项目的工作路线清晰完整、技术流程规范、路线布置合理可行、任务明确详实，完全满足本项目要求的得6.1-10分；工作路线完整、技术流程规范、路线布置较合理、任务明确，满足本项目要求的得3.1-6分；工作路线有缺漏但不影响项目实施、技术流程满足项目需求、路线布置基本合理、任务基本明确，基本满足本项目要求的得0-3分；本项满分10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供应商有针对水域空间调查、水储存量调查过程中的重点和难点进行分析，主要包括：全县水域空间调查及水储存量调查，编制全县水资源专题调查评价报告过程中重点和难点情况进行分析论述。 分析描述全面完整，重点及难点把握准确，分析到位，解决措施科学完善、切实可行计6.1-10分；描述较全面，重点及难点把握基本准确，分析简单，解决措施合理计3.1-6分；描述简单，重点及难点把握有偏差，分析欠缺，计0-3分；本项满分10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进度组织安排及成果</w:t>
            </w:r>
          </w:p>
        </w:tc>
        <w:tc>
          <w:tcPr>
            <w:tcW w:type="dxa" w:w="2492"/>
          </w:tcPr>
          <w:p>
            <w:pPr>
              <w:pStyle w:val="null3"/>
            </w:pPr>
            <w:r>
              <w:rPr>
                <w:rFonts w:ascii="仿宋_GB2312" w:hAnsi="仿宋_GB2312" w:cs="仿宋_GB2312" w:eastAsia="仿宋_GB2312"/>
              </w:rPr>
              <w:t>针对本项目提供有①项目进度安排、②组织协调措施、③成果质量保证措施。1.进度组织安排共 3 项，投标人提供的方案内容完全满足采购需求，每项计3分，最高计 9 分； 2.提供的方案内容基本满足需求，每项计2分；3.提供的方案内容不详尽，每项计1分；未提供不计分。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w:t>
            </w:r>
          </w:p>
        </w:tc>
        <w:tc>
          <w:tcPr>
            <w:tcW w:type="dxa" w:w="2492"/>
          </w:tcPr>
          <w:p>
            <w:pPr>
              <w:pStyle w:val="null3"/>
            </w:pPr>
            <w:r>
              <w:rPr>
                <w:rFonts w:ascii="仿宋_GB2312" w:hAnsi="仿宋_GB2312" w:cs="仿宋_GB2312" w:eastAsia="仿宋_GB2312"/>
              </w:rPr>
              <w:t>根据供应商对本项目拟定的质量控制，进行综合评审，内容包含但不限于:①质量保证体系；②质量控制措施；③质量保证措施等。 内容详细合理、科学可行，完全满足项目需求，计9分；内容详细合理、基本科学可行，能够满足项目需求，计7分；内容较详细合理、基本科学可行，满足项目需求，计5分；内容合理、基本满足项目需求，计3分；内容无重点、可实施性不强，不能满足项目需求，计1分；未提供计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针对本项目提供有①售后服务体系方案、②售后服务人员安排、③售后服务响应时间与处理时间、④售后服务内容及方式。1.售后服务共 4 项，投标人提供的方案内容完全满足采购需求，每项计 2分，最高计 8分；2.提供的方案内容基本满足需求，每项计 1 分； 3.提供的方案内容不详尽，每项计 0.5 分；未提供不计分 。</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安全保密措施</w:t>
            </w:r>
          </w:p>
        </w:tc>
        <w:tc>
          <w:tcPr>
            <w:tcW w:type="dxa" w:w="2492"/>
          </w:tcPr>
          <w:p>
            <w:pPr>
              <w:pStyle w:val="null3"/>
            </w:pPr>
            <w:r>
              <w:rPr>
                <w:rFonts w:ascii="仿宋_GB2312" w:hAnsi="仿宋_GB2312" w:cs="仿宋_GB2312" w:eastAsia="仿宋_GB2312"/>
              </w:rPr>
              <w:t>根据供应商对本项目拟定的安全保密措施，进行综合评审，内容包含但不限于:①资料管理措施；②数据及成果安全保密措施等。内容详细，能够充分体现项目需求，完全符合项目特点，计6分；内容较详细，能够基本体现项目需求，基本符合项目特点，计4分；未能体现出项目的特点或与本项目实际需求不完全相符，计2分；未提供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仪器设备</w:t>
            </w:r>
          </w:p>
        </w:tc>
        <w:tc>
          <w:tcPr>
            <w:tcW w:type="dxa" w:w="2492"/>
          </w:tcPr>
          <w:p>
            <w:pPr>
              <w:pStyle w:val="null3"/>
            </w:pPr>
            <w:r>
              <w:rPr>
                <w:rFonts w:ascii="仿宋_GB2312" w:hAnsi="仿宋_GB2312" w:cs="仿宋_GB2312" w:eastAsia="仿宋_GB2312"/>
              </w:rPr>
              <w:t>拟投入本项目的仪器设备能满足工作要求，并投入无人机、GNSS接收机、全站仪等设备。专门根据本项目编写且符合本项目实际需求，种类齐全，设备先进性满足需求，票据、证书齐全，根据响应程度计0-2分；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供应商2023年1月1日至今同类项目业绩，每提供1份得1分，最高得4分；业绩证明（以合同或中标通知书为准，须在投标文件中附合同或中标通知书的扫描件加盖单位公章）弄虚作假者，取消其中标资格。</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价格分统一采用低价优先法计算，即满足招标文件要求且价格最低的投标总报价为评标基准价，其价格分为满分。其他供应商价格分统一按照下列公式计算：投标报价得分= (评标基准价／投标报价)×15，计算分数时四舍五入取小数点后两位。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分项报价表(服务).docx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详见附件：分项报价表(服务).docx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详见附件：法定代表人身份证明及法定代表人授权委托书.docx</w:t>
      </w:r>
    </w:p>
    <w:p>
      <w:pPr>
        <w:pStyle w:val="null3"/>
        <w:ind w:firstLine="960"/>
      </w:pPr>
      <w:r>
        <w:rPr>
          <w:rFonts w:ascii="仿宋_GB2312" w:hAnsi="仿宋_GB2312" w:cs="仿宋_GB2312" w:eastAsia="仿宋_GB2312"/>
        </w:rPr>
        <w:t>详见附件：业绩证明材料.docx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详见附件：服务合同样本（三方）.docx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