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版本号：CZCCL(2025)PX-120250831003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残疾人职业技能和实用技术培训项目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CZCCL(2025)PX-1</w:t>
      </w:r>
      <w:r>
        <w:br/>
      </w:r>
      <w:r>
        <w:br/>
      </w:r>
      <w:r>
        <w:br/>
      </w:r>
    </w:p>
    <w:p>
      <w:pPr>
        <w:pStyle w:val="null3"/>
        <w:jc w:val="center"/>
        <w:outlineLvl w:val="2"/>
      </w:pPr>
      <w:r>
        <w:rPr>
          <w:rFonts w:ascii="仿宋_GB2312" w:hAnsi="仿宋_GB2312" w:cs="仿宋_GB2312" w:eastAsia="仿宋_GB2312"/>
          <w:sz w:val="28"/>
          <w:b/>
        </w:rPr>
        <w:t>澄城县残疾人联合会</w:t>
      </w:r>
    </w:p>
    <w:p>
      <w:pPr>
        <w:pStyle w:val="null3"/>
        <w:jc w:val="center"/>
        <w:outlineLvl w:val="2"/>
      </w:pPr>
      <w:r>
        <w:rPr>
          <w:rFonts w:ascii="仿宋_GB2312" w:hAnsi="仿宋_GB2312" w:cs="仿宋_GB2312" w:eastAsia="仿宋_GB2312"/>
          <w:sz w:val="28"/>
          <w:b/>
        </w:rPr>
        <w:t>澄城县政府采购中心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澄城县政府采购中心</w:t>
      </w:r>
      <w:r>
        <w:rPr>
          <w:rFonts w:ascii="仿宋_GB2312" w:hAnsi="仿宋_GB2312" w:cs="仿宋_GB2312" w:eastAsia="仿宋_GB2312"/>
        </w:rPr>
        <w:t>（以下简称“代理机构”）受</w:t>
      </w:r>
      <w:r>
        <w:rPr>
          <w:rFonts w:ascii="仿宋_GB2312" w:hAnsi="仿宋_GB2312" w:cs="仿宋_GB2312" w:eastAsia="仿宋_GB2312"/>
        </w:rPr>
        <w:t>澄城县残疾人联合会</w:t>
      </w:r>
      <w:r>
        <w:rPr>
          <w:rFonts w:ascii="仿宋_GB2312" w:hAnsi="仿宋_GB2312" w:cs="仿宋_GB2312" w:eastAsia="仿宋_GB2312"/>
        </w:rPr>
        <w:t>委托，拟对</w:t>
      </w:r>
      <w:r>
        <w:rPr>
          <w:rFonts w:ascii="仿宋_GB2312" w:hAnsi="仿宋_GB2312" w:cs="仿宋_GB2312" w:eastAsia="仿宋_GB2312"/>
        </w:rPr>
        <w:t>残疾人职业技能和实用技术培训项目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CZCCL(2025)PX-1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残疾人职业技能和实用技术培训项目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残疾人职业技能和实用技术培训内容主要为围绕种植业、农产品加工业、手工艺编织业、电子商务、美容美发、汽车修理、家电修理、家政服务、日常护理、保健按摩等领域开展培训。还要对学员进行法律法规、就业指导、心理辅导等方面的培训，帮助残疾人树立正确的价值观和人生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委托书：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社会保障资金凭证并加盖投标人公章）</w:t>
      </w:r>
    </w:p>
    <w:p>
      <w:pPr>
        <w:pStyle w:val="null3"/>
      </w:pPr>
      <w:r>
        <w:rPr>
          <w:rFonts w:ascii="仿宋_GB2312" w:hAnsi="仿宋_GB2312" w:cs="仿宋_GB2312" w:eastAsia="仿宋_GB2312"/>
        </w:rPr>
        <w:t>2、信用记录：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p>
      <w:pPr>
        <w:pStyle w:val="null3"/>
      </w:pPr>
      <w:r>
        <w:rPr>
          <w:rFonts w:ascii="仿宋_GB2312" w:hAnsi="仿宋_GB2312" w:cs="仿宋_GB2312" w:eastAsia="仿宋_GB2312"/>
        </w:rPr>
        <w:t>3、联合体：本项目不接受联合体投标。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澄城县残疾人联合会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澄城县万泉街5路向东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申女士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0913-6866262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澄城县政府采购中心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澄城县古徵街北段财政局大楼四楼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蒋女士、权女士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0913-6868979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0913-6868908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澄城县残疾人联合会</w:t>
      </w:r>
      <w:r>
        <w:rPr>
          <w:rFonts w:ascii="仿宋_GB2312" w:hAnsi="仿宋_GB2312" w:cs="仿宋_GB2312" w:eastAsia="仿宋_GB2312"/>
        </w:rPr>
        <w:t>和</w:t>
      </w:r>
      <w:r>
        <w:rPr>
          <w:rFonts w:ascii="仿宋_GB2312" w:hAnsi="仿宋_GB2312" w:cs="仿宋_GB2312" w:eastAsia="仿宋_GB2312"/>
        </w:rPr>
        <w:t>澄城县政府采购中心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澄城县残疾人联合会</w:t>
      </w:r>
      <w:r>
        <w:rPr>
          <w:rFonts w:ascii="仿宋_GB2312" w:hAnsi="仿宋_GB2312" w:cs="仿宋_GB2312" w:eastAsia="仿宋_GB2312"/>
        </w:rPr>
        <w:t>负责解释。除上述磋商文件内容，其他内容由</w:t>
      </w:r>
      <w:r>
        <w:rPr>
          <w:rFonts w:ascii="仿宋_GB2312" w:hAnsi="仿宋_GB2312" w:cs="仿宋_GB2312" w:eastAsia="仿宋_GB2312"/>
        </w:rPr>
        <w:t>澄城县政府采购中心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澄城县残疾人联合会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澄城县政府采购中心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项目确保每位残疾人至少掌握1门职业技能或实用技术，有效提高其就业技能，促进就业创业。培训后，接受培训残疾人的合格率需达到80%以上。</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澄城县政府采购中心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澄城县政府采购中心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澄城县政府采购中心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联系人：蒋女士、权女士</w:t>
      </w:r>
    </w:p>
    <w:p>
      <w:pPr>
        <w:pStyle w:val="null3"/>
      </w:pPr>
      <w:r>
        <w:rPr>
          <w:rFonts w:ascii="仿宋_GB2312" w:hAnsi="仿宋_GB2312" w:cs="仿宋_GB2312" w:eastAsia="仿宋_GB2312"/>
        </w:rPr>
        <w:t>联系电话：0913-6868979</w:t>
      </w:r>
    </w:p>
    <w:p>
      <w:pPr>
        <w:pStyle w:val="null3"/>
      </w:pPr>
      <w:r>
        <w:rPr>
          <w:rFonts w:ascii="仿宋_GB2312" w:hAnsi="仿宋_GB2312" w:cs="仿宋_GB2312" w:eastAsia="仿宋_GB2312"/>
        </w:rPr>
        <w:t>地址：澄城县古徵街北段财政局大楼四楼</w:t>
      </w:r>
    </w:p>
    <w:p>
      <w:pPr>
        <w:pStyle w:val="null3"/>
      </w:pPr>
      <w:r>
        <w:rPr>
          <w:rFonts w:ascii="仿宋_GB2312" w:hAnsi="仿宋_GB2312" w:cs="仿宋_GB2312" w:eastAsia="仿宋_GB2312"/>
        </w:rPr>
        <w:t>邮编：715200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残疾人职业技能和实用技术培训内容主要为围绕种植业、农产品加工业、手工艺编织业、电子商务、美容美发、汽车修理、家电修理、盲人按摩等领域开展培训。还要对学员进行法律法规、就业指导、心理辅导等方面的培训，帮助残疾人树立正确的价值观和人生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残疾人职业技能和实用技术培训项目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标的名称：残疾人职业技能和实用技术培训项目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rPr>
              <w:t>一、项目概况</w:t>
            </w:r>
          </w:p>
          <w:p>
            <w:pPr>
              <w:pStyle w:val="null3"/>
              <w:spacing w:before="105" w:after="105"/>
              <w:ind w:firstLine="640"/>
              <w:jc w:val="both"/>
            </w:pPr>
            <w:r>
              <w:rPr>
                <w:rFonts w:ascii="仿宋_GB2312" w:hAnsi="仿宋_GB2312" w:cs="仿宋_GB2312" w:eastAsia="仿宋_GB2312"/>
                <w:sz w:val="28"/>
              </w:rPr>
              <w:t>残疾人职业技能和实用技术培训内容主要为围绕种植业、农产品加工业、手工艺编织业、电子商务、美容美发、汽车修理、家电修理、盲人按摩等领域开展培训。还要对学员进行法律法规、就业指导、心理辅导等方面的培训，帮助残疾人树立正确的价值观和人生观。</w:t>
            </w:r>
          </w:p>
          <w:p>
            <w:pPr>
              <w:pStyle w:val="null3"/>
              <w:spacing w:before="105" w:after="105"/>
              <w:jc w:val="left"/>
            </w:pPr>
            <w:r>
              <w:rPr>
                <w:rFonts w:ascii="仿宋_GB2312" w:hAnsi="仿宋_GB2312" w:cs="仿宋_GB2312" w:eastAsia="仿宋_GB2312"/>
                <w:sz w:val="28"/>
                <w:b/>
              </w:rPr>
              <w:t>二、培训对象</w:t>
            </w:r>
          </w:p>
          <w:p>
            <w:pPr>
              <w:pStyle w:val="null3"/>
              <w:ind w:firstLine="560"/>
              <w:jc w:val="left"/>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1）具有本县户籍且持有《中华人民共和国残疾人证》。</w:t>
            </w:r>
          </w:p>
          <w:p>
            <w:pPr>
              <w:pStyle w:val="null3"/>
              <w:ind w:firstLine="560"/>
              <w:jc w:val="left"/>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2）处于就业年龄段，即男性16-59周岁，女性16-54周岁。</w:t>
            </w:r>
          </w:p>
          <w:p>
            <w:pPr>
              <w:pStyle w:val="null3"/>
              <w:ind w:firstLine="560"/>
              <w:jc w:val="left"/>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3）具备劳动能力和就业意愿。</w:t>
            </w:r>
          </w:p>
          <w:p>
            <w:pPr>
              <w:pStyle w:val="null3"/>
              <w:ind w:firstLine="560"/>
              <w:jc w:val="left"/>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4）拥有接受培训的条件和能力。</w:t>
            </w:r>
          </w:p>
          <w:p>
            <w:pPr>
              <w:pStyle w:val="null3"/>
              <w:ind w:firstLine="560"/>
              <w:jc w:val="left"/>
            </w:pPr>
            <w:r>
              <w:rPr>
                <w:rFonts w:ascii="仿宋_GB2312" w:hAnsi="仿宋_GB2312" w:cs="仿宋_GB2312" w:eastAsia="仿宋_GB2312"/>
                <w:sz w:val="28"/>
                <w:shd w:fill="FFFFFF" w:val="clear"/>
              </w:rPr>
              <w:t>满足条件（</w:t>
            </w:r>
            <w:r>
              <w:rPr>
                <w:rFonts w:ascii="仿宋_GB2312" w:hAnsi="仿宋_GB2312" w:cs="仿宋_GB2312" w:eastAsia="仿宋_GB2312"/>
                <w:sz w:val="28"/>
                <w:shd w:fill="FFFFFF" w:val="clear"/>
              </w:rPr>
              <w:t>1）和（2）的智力、精神及重度肢体残疾人家庭的一名直系亲属也可作为培训对象。项目确保每位残疾人至少掌握1门职业技能或实用技术，有效提高其就业技能，促进就业创业。培训后，接受培训残疾人的合格率需达到80%以上。</w:t>
            </w:r>
          </w:p>
          <w:p>
            <w:pPr>
              <w:pStyle w:val="null3"/>
              <w:spacing w:before="105" w:after="105"/>
              <w:jc w:val="left"/>
            </w:pPr>
            <w:r>
              <w:rPr>
                <w:rFonts w:ascii="仿宋_GB2312" w:hAnsi="仿宋_GB2312" w:cs="仿宋_GB2312" w:eastAsia="仿宋_GB2312"/>
                <w:sz w:val="28"/>
                <w:b/>
              </w:rPr>
              <w:t>三、培训内容</w:t>
            </w:r>
          </w:p>
          <w:p>
            <w:pPr>
              <w:pStyle w:val="null3"/>
              <w:ind w:firstLine="560"/>
              <w:jc w:val="left"/>
            </w:pPr>
            <w:r>
              <w:rPr>
                <w:rFonts w:ascii="仿宋_GB2312" w:hAnsi="仿宋_GB2312" w:cs="仿宋_GB2312" w:eastAsia="仿宋_GB2312"/>
                <w:sz w:val="28"/>
                <w:shd w:fill="FFFFFF" w:val="clear"/>
              </w:rPr>
              <w:t>紧密结合我县产业发展实际以及残疾人就业培训需求，重点围绕种植业、养殖业、农产品加工业、手工艺编织业、电子商务、盲人按摩等领域开展培训。</w:t>
            </w:r>
          </w:p>
          <w:p>
            <w:pPr>
              <w:pStyle w:val="null3"/>
              <w:spacing w:before="105" w:after="105"/>
              <w:jc w:val="left"/>
            </w:pPr>
            <w:r>
              <w:rPr>
                <w:rFonts w:ascii="仿宋_GB2312" w:hAnsi="仿宋_GB2312" w:cs="仿宋_GB2312" w:eastAsia="仿宋_GB2312"/>
                <w:sz w:val="28"/>
                <w:b/>
              </w:rPr>
              <w:t>四、培训人数及培训时间要求</w:t>
            </w:r>
          </w:p>
          <w:p>
            <w:pPr>
              <w:pStyle w:val="null3"/>
              <w:ind w:firstLine="560"/>
              <w:jc w:val="left"/>
            </w:pPr>
            <w:r>
              <w:rPr>
                <w:rFonts w:ascii="仿宋_GB2312" w:hAnsi="仿宋_GB2312" w:cs="仿宋_GB2312" w:eastAsia="仿宋_GB2312"/>
                <w:sz w:val="28"/>
                <w:shd w:fill="FFFFFF" w:val="clear"/>
              </w:rPr>
              <w:t>（一）培训</w:t>
            </w:r>
            <w:r>
              <w:rPr>
                <w:rFonts w:ascii="仿宋_GB2312" w:hAnsi="仿宋_GB2312" w:cs="仿宋_GB2312" w:eastAsia="仿宋_GB2312"/>
                <w:sz w:val="28"/>
                <w:shd w:fill="FFFFFF" w:val="clear"/>
              </w:rPr>
              <w:t>人数</w:t>
            </w:r>
            <w:r>
              <w:rPr>
                <w:rFonts w:ascii="仿宋_GB2312" w:hAnsi="仿宋_GB2312" w:cs="仿宋_GB2312" w:eastAsia="仿宋_GB2312"/>
                <w:sz w:val="28"/>
                <w:shd w:fill="FFFFFF" w:val="clear"/>
              </w:rPr>
              <w:t xml:space="preserve">200 人。     </w:t>
            </w:r>
          </w:p>
          <w:p>
            <w:pPr>
              <w:pStyle w:val="null3"/>
              <w:ind w:firstLine="560"/>
              <w:jc w:val="left"/>
            </w:pPr>
            <w:r>
              <w:rPr>
                <w:rFonts w:ascii="仿宋_GB2312" w:hAnsi="仿宋_GB2312" w:cs="仿宋_GB2312" w:eastAsia="仿宋_GB2312"/>
                <w:sz w:val="28"/>
                <w:shd w:fill="FFFFFF" w:val="clear"/>
              </w:rPr>
              <w:t>（二）培训</w:t>
            </w:r>
            <w:r>
              <w:rPr>
                <w:rFonts w:ascii="仿宋_GB2312" w:hAnsi="仿宋_GB2312" w:cs="仿宋_GB2312" w:eastAsia="仿宋_GB2312"/>
                <w:sz w:val="28"/>
                <w:shd w:fill="FFFFFF" w:val="clear"/>
              </w:rPr>
              <w:t>期限自合同签订之日起</w:t>
            </w:r>
            <w:r>
              <w:rPr>
                <w:rFonts w:ascii="仿宋_GB2312" w:hAnsi="仿宋_GB2312" w:cs="仿宋_GB2312" w:eastAsia="仿宋_GB2312"/>
                <w:sz w:val="28"/>
                <w:shd w:fill="FFFFFF" w:val="clear"/>
              </w:rPr>
              <w:t>3个月，每期培训时间不少于7天，每天培训时间不少于6小时。</w:t>
            </w:r>
          </w:p>
          <w:p>
            <w:pPr>
              <w:pStyle w:val="null3"/>
              <w:spacing w:before="105" w:after="105"/>
              <w:jc w:val="left"/>
            </w:pPr>
            <w:r>
              <w:rPr>
                <w:rFonts w:ascii="仿宋_GB2312" w:hAnsi="仿宋_GB2312" w:cs="仿宋_GB2312" w:eastAsia="仿宋_GB2312"/>
                <w:sz w:val="28"/>
                <w:b/>
              </w:rPr>
              <w:t>五、培训形式</w:t>
            </w:r>
          </w:p>
          <w:p>
            <w:pPr>
              <w:pStyle w:val="null3"/>
              <w:ind w:firstLine="560"/>
              <w:jc w:val="left"/>
            </w:pPr>
            <w:r>
              <w:rPr>
                <w:rFonts w:ascii="仿宋_GB2312" w:hAnsi="仿宋_GB2312" w:cs="仿宋_GB2312" w:eastAsia="仿宋_GB2312"/>
                <w:sz w:val="28"/>
                <w:shd w:fill="FFFFFF" w:val="clear"/>
              </w:rPr>
              <w:t>坚持理论与实际相结合，采用集中授课与实地指导相结合的方式，有针对性地开展培训，确保残疾人能够学得会、学得懂、用得上。</w:t>
            </w:r>
          </w:p>
          <w:p>
            <w:pPr>
              <w:pStyle w:val="null3"/>
              <w:spacing w:before="105" w:after="105"/>
              <w:jc w:val="left"/>
            </w:pPr>
            <w:r>
              <w:rPr>
                <w:rFonts w:ascii="仿宋_GB2312" w:hAnsi="仿宋_GB2312" w:cs="仿宋_GB2312" w:eastAsia="仿宋_GB2312"/>
                <w:sz w:val="28"/>
                <w:b/>
              </w:rPr>
              <w:t>六、培训费用</w:t>
            </w:r>
          </w:p>
          <w:p>
            <w:pPr>
              <w:pStyle w:val="null3"/>
              <w:ind w:firstLine="560"/>
              <w:jc w:val="left"/>
            </w:pPr>
            <w:r>
              <w:rPr>
                <w:rFonts w:ascii="仿宋_GB2312" w:hAnsi="仿宋_GB2312" w:cs="仿宋_GB2312" w:eastAsia="仿宋_GB2312"/>
                <w:sz w:val="28"/>
                <w:shd w:fill="FFFFFF" w:val="clear"/>
              </w:rPr>
              <w:t>实用技术和职业技能培训的补贴费用按照省初级培训补贴标准执行，该费用涵盖场地费、交通费、餐费、师资费、资料费等。</w:t>
            </w:r>
          </w:p>
          <w:p>
            <w:pPr>
              <w:pStyle w:val="null3"/>
              <w:jc w:val="both"/>
            </w:pPr>
            <w:r>
              <w:rPr>
                <w:rFonts w:ascii="仿宋_GB2312" w:hAnsi="仿宋_GB2312" w:cs="仿宋_GB2312" w:eastAsia="仿宋_GB2312"/>
                <w:sz w:val="28"/>
                <w:b/>
              </w:rPr>
              <w:t>七、承接残疾人职业培训的培训机构主要职责</w:t>
            </w:r>
          </w:p>
          <w:p>
            <w:pPr>
              <w:pStyle w:val="null3"/>
              <w:spacing w:before="105" w:after="105"/>
              <w:ind w:firstLine="640"/>
              <w:jc w:val="both"/>
            </w:pPr>
            <w:r>
              <w:rPr>
                <w:rFonts w:ascii="仿宋_GB2312" w:hAnsi="仿宋_GB2312" w:cs="仿宋_GB2312" w:eastAsia="仿宋_GB2312"/>
                <w:sz w:val="28"/>
              </w:rPr>
              <w:t>1、报名阶段：由培训机构在各镇进行宣传，鼓励有相关需求和培训愿望的残疾人及其家庭成员踊跃报名，培训机构将报名人员花名册上报至残联，县残联审核后，由培训机构开始组织实施。</w:t>
            </w:r>
          </w:p>
          <w:p>
            <w:pPr>
              <w:pStyle w:val="null3"/>
              <w:spacing w:before="90" w:after="90"/>
              <w:ind w:firstLine="640"/>
              <w:jc w:val="both"/>
            </w:pPr>
            <w:r>
              <w:rPr>
                <w:rFonts w:ascii="仿宋_GB2312" w:hAnsi="仿宋_GB2312" w:cs="仿宋_GB2312" w:eastAsia="仿宋_GB2312"/>
                <w:sz w:val="28"/>
              </w:rPr>
              <w:t>2、学校配备：满足培训服务需求的工作人员，建立健全培训规章制度和内部管理规范；确保培训场所符合无障碍要求，具有方便残疾人学习、实习、生活的无障碍设施设备；授课教师具有相应资质。</w:t>
            </w:r>
          </w:p>
          <w:p>
            <w:pPr>
              <w:pStyle w:val="null3"/>
              <w:spacing w:before="90" w:after="90"/>
              <w:ind w:firstLine="640"/>
              <w:jc w:val="both"/>
            </w:pPr>
            <w:r>
              <w:rPr>
                <w:rFonts w:ascii="仿宋_GB2312" w:hAnsi="仿宋_GB2312" w:cs="仿宋_GB2312" w:eastAsia="仿宋_GB2312"/>
                <w:sz w:val="28"/>
              </w:rPr>
              <w:t>3、基础资质：（1）</w:t>
            </w:r>
            <w:r>
              <w:rPr>
                <w:rFonts w:ascii="仿宋_GB2312" w:hAnsi="仿宋_GB2312" w:cs="仿宋_GB2312" w:eastAsia="仿宋_GB2312"/>
                <w:sz w:val="28"/>
              </w:rPr>
              <w:t xml:space="preserve"> </w:t>
            </w:r>
            <w:r>
              <w:rPr>
                <w:rFonts w:ascii="仿宋_GB2312" w:hAnsi="仿宋_GB2312" w:cs="仿宋_GB2312" w:eastAsia="仿宋_GB2312"/>
                <w:sz w:val="28"/>
              </w:rPr>
              <w:t>授课教师需持中级及以上职业资格/技能等级证书；（2）</w:t>
            </w:r>
            <w:r>
              <w:rPr>
                <w:rFonts w:ascii="仿宋_GB2312" w:hAnsi="仿宋_GB2312" w:cs="仿宋_GB2312" w:eastAsia="仿宋_GB2312"/>
                <w:sz w:val="28"/>
              </w:rPr>
              <w:t xml:space="preserve"> </w:t>
            </w:r>
            <w:r>
              <w:rPr>
                <w:rFonts w:ascii="仿宋_GB2312" w:hAnsi="仿宋_GB2312" w:cs="仿宋_GB2312" w:eastAsia="仿宋_GB2312"/>
                <w:sz w:val="28"/>
              </w:rPr>
              <w:t>师资无教育领域不良从业记录，需提供身份证及资质证书等材料。</w:t>
            </w:r>
          </w:p>
          <w:p>
            <w:pPr>
              <w:pStyle w:val="null3"/>
              <w:spacing w:before="90" w:after="90"/>
              <w:ind w:firstLine="640"/>
              <w:jc w:val="both"/>
            </w:pPr>
            <w:r>
              <w:rPr>
                <w:rFonts w:ascii="仿宋_GB2312" w:hAnsi="仿宋_GB2312" w:cs="仿宋_GB2312" w:eastAsia="仿宋_GB2312"/>
                <w:sz w:val="28"/>
              </w:rPr>
              <w:t>4、专业能力：（1）</w:t>
            </w:r>
            <w:r>
              <w:rPr>
                <w:rFonts w:ascii="仿宋_GB2312" w:hAnsi="仿宋_GB2312" w:cs="仿宋_GB2312" w:eastAsia="仿宋_GB2312"/>
                <w:sz w:val="28"/>
              </w:rPr>
              <w:t xml:space="preserve"> </w:t>
            </w:r>
            <w:r>
              <w:rPr>
                <w:rFonts w:ascii="仿宋_GB2312" w:hAnsi="仿宋_GB2312" w:cs="仿宋_GB2312" w:eastAsia="仿宋_GB2312"/>
                <w:sz w:val="28"/>
              </w:rPr>
              <w:t>熟悉残疾人身心特点，具备教学设备调整等适配教学能力；（2）理论教师需2年及以上相关教学/研究经验，实操教师需2年及以上对应岗位经验。</w:t>
            </w:r>
          </w:p>
          <w:p>
            <w:pPr>
              <w:pStyle w:val="null3"/>
              <w:spacing w:before="90" w:after="90"/>
              <w:ind w:firstLine="640"/>
              <w:jc w:val="both"/>
            </w:pPr>
            <w:r>
              <w:rPr>
                <w:rFonts w:ascii="仿宋_GB2312" w:hAnsi="仿宋_GB2312" w:cs="仿宋_GB2312" w:eastAsia="仿宋_GB2312"/>
                <w:sz w:val="28"/>
              </w:rPr>
              <w:t>5、团队配置：（1）按培训规模配足师资，师生比不低于1:15；（2）团队含理论、实操教师及辅助人员，理论、实操教师可为同一人。</w:t>
            </w:r>
          </w:p>
          <w:p>
            <w:pPr>
              <w:pStyle w:val="null3"/>
              <w:spacing w:before="90" w:after="90"/>
              <w:ind w:firstLine="640"/>
              <w:jc w:val="both"/>
            </w:pPr>
            <w:r>
              <w:rPr>
                <w:rFonts w:ascii="仿宋_GB2312" w:hAnsi="仿宋_GB2312" w:cs="仿宋_GB2312" w:eastAsia="仿宋_GB2312"/>
                <w:sz w:val="28"/>
              </w:rPr>
              <w:t>6、培训管理：（1）每年组织师资参加不少于24学时的残疾人教育专项培训；（2）</w:t>
            </w:r>
            <w:r>
              <w:rPr>
                <w:rFonts w:ascii="仿宋_GB2312" w:hAnsi="仿宋_GB2312" w:cs="仿宋_GB2312" w:eastAsia="仿宋_GB2312"/>
                <w:sz w:val="28"/>
              </w:rPr>
              <w:t xml:space="preserve"> </w:t>
            </w:r>
            <w:r>
              <w:rPr>
                <w:rFonts w:ascii="仿宋_GB2312" w:hAnsi="仿宋_GB2312" w:cs="仿宋_GB2312" w:eastAsia="仿宋_GB2312"/>
                <w:sz w:val="28"/>
              </w:rPr>
              <w:t>建立师资考核机制，制定48小时内调配备用教师的应急预案。</w:t>
            </w:r>
          </w:p>
          <w:p>
            <w:pPr>
              <w:pStyle w:val="null3"/>
              <w:spacing w:before="105" w:after="105"/>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澄城县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县残联、县财政局相关股室对培训机构的实施对象、培训标准及要求进行严格验收。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服务完成、验收合格后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民法典》、《中华人民共和国政府采购法》《中华人民共和国政府招投标法》的相关条款规定和本合同约定，乙方未全面履行合同义务或者发生违约，采购人会同招标组织机构有权终止合同，依法向乙方进行经济索赔，并报请政府采购监督管理机关依法进行相应的行政处罚。采购人违约的，应当赔偿给乙方造成的经济损失。 2、合同执行中发生争议的，当事人双方应友好协商解决，协商不成，可向当地行政仲裁机关申请仲裁或者向合同签订地人民法院提请诉讼。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①具有独立承担民事责任能力，提供供应商合法注册的法人或其他组织的营业执照/事业单位法人证书/非企业专业服务机构执业许可证/民办非企业单位登记证书； ②财务状况证明：提供2024年度经审计的财务报告 (成立时间至开标时间不足一年的可提供成立后任意时段的资产负债表）或投标截止时间前六个月内其基本账户银行出具的资信证明； ③提供具有履行合同所必需的设备和专业技术能力的说明及承诺； ④税收缴纳证明：提供投标截止时间前六个月内任意一个月的纳税证明或完税证明；（以税款所属期为准，依法免税的应提供相关证明材料） ⑤社会保障资金缴纳证明：供应商提供本单位2025年01月至今已缴纳的至少一个月的社会保障资金缴存单据或社保机构开具的社会保险参保缴费情况证明；（依法不需要缴纳社会保障资金的投标人应提供相关证明） ⑥提供参加政府采购活动前三年内在经营活动中没有重大违法记录的书面声明；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一般资格要求.docx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社会保障资金凭证并加盖投标人公章）</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商务要求响应偏离表.docx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商务要求响应偏离表.docx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磋商响应文件的签署、盖章合法、有效</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中小企业声明函 一般资格要求.docx 供应商应提交的相关资格证明材料 报价表 服务内容及服务要求响应偏离表.docx 响应文件封面 特殊资格要求.docx 供应商认为有必要补充说明的事项.docx 残疾人福利性单位声明函 服务方案 标的清单 商务要求响应偏离表.docx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对项目背景与工作目标的解读与理解</w:t>
            </w:r>
          </w:p>
        </w:tc>
        <w:tc>
          <w:tcPr>
            <w:tcW w:type="dxa" w:w="2492"/>
          </w:tcPr>
          <w:p>
            <w:pPr>
              <w:pStyle w:val="null3"/>
            </w:pPr>
            <w:r>
              <w:rPr>
                <w:rFonts w:ascii="仿宋_GB2312" w:hAnsi="仿宋_GB2312" w:cs="仿宋_GB2312" w:eastAsia="仿宋_GB2312"/>
              </w:rPr>
              <w:t>供应商对本次培训的理解、内容包括：①项目背景的解读与分析②培训内容③培训目标④培训思路。 评审标准：各部分内容全面详细、阐述条理清晰详尽、符合本项目采购需求，能保障本项目实施得20分；评审内容每缺一项扣5分，评审内容有缺陷未完全响应评审标准的扣1.5-3分。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供应商针对本次培训提供具体详细可行的服务方案，内容包括：①整体培训方案②培训大纲③培训人数、培训时长、培训方式④课程设置。 评审标准：各部分内容全面详细、阐述条理清晰详尽、符合本项目采购需求，能保障本项目实施得16分；评审内容每缺一项扣4分，评审内容有缺陷未完全响应评审标准的扣0.5-3.5分。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供应商针对本次培训制定进度计划方案，内容包括：①项目实施进度目标分析②进度保障措施③各阶段时间节点安排、工作内容安排。 评审标准：各部分内容全面详细、阐述条理清晰详尽、符合本项目采购需求，能保障本项目实施得10分；评审内容第①②项每缺一项扣3分，评审内容有缺陷未完全响应评审标准的扣0.5-2.5分；评审内容缺第③项扣4分，评审内容有缺陷未完全响应评审标准的扣0.5-3.5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培训师资配备</w:t>
            </w:r>
          </w:p>
        </w:tc>
        <w:tc>
          <w:tcPr>
            <w:tcW w:type="dxa" w:w="2492"/>
          </w:tcPr>
          <w:p>
            <w:pPr>
              <w:pStyle w:val="null3"/>
            </w:pPr>
            <w:r>
              <w:rPr>
                <w:rFonts w:ascii="仿宋_GB2312" w:hAnsi="仿宋_GB2312" w:cs="仿宋_GB2312" w:eastAsia="仿宋_GB2312"/>
              </w:rPr>
              <w:t>供应商提供针对本项目所配备的人员，内容包括：①项目团队人员配置 ②各岗位工作职责、分工安排、工作标准、数量、年龄③师资实力、背景和详细简介，包括学历、授课经历、专长、课程内容简介④拟投入硬件设施情况。 评审标准：各部分内容全面详细、阐述条理清晰详尽、符合本项目采购需求，能保障本项目实施得16分；评审内容每缺一项扣4分，评审内容有缺陷未完全响应评审标准的扣1.5-3.5分。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供应商应针对本项目提供完善的服务质量保证措施。内容报告： ①质量管理体系②质量保障措施③服务承诺； 评审标准：各部分内容全面详细、阐述条理清晰详尽、符合本项目采购需求，能保障本项目实施得9分；评审内容每缺一项扣3分，评审内容有缺陷未完全响应评审标准的扣0.5-2.5分。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供应商具有针对本项目的突发性事件的处理，内容包括：①应急管理方案②突发应急事件的人员配备、响应时间。 评审标准：各部分内容全面详细、阐述条理清晰详尽、符合本项目采购需求，能保障本项目实施得8分；评审内容每缺一项扣4分，评审内容有缺陷未完全响应评审标准的扣0.5-3.5分。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提供2023年1月1日以来供应商同类项目的业绩合同（以合同签订时间或中标通知书为准）附业绩合同复印件，每份2分，满分6分。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价格分统一采用低价优先法计算，即满足磋商文件要求且磋商价格最低的响应报价为磋商基准价，其价格分为满分（报价高于预算价或低于成本价为无效报价）其他供应商的价格分统一按照下列公式计算： 磋商报价得分=(磋商基准价／响应报价)×15分。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详见附件：服务内容及服务要求响应偏离表.docx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