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版本号：CZCSX(2025)CSGZ-120250922001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厕所维修改造项目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CZCSX(2025)CSGZ-1</w:t>
      </w:r>
      <w:r>
        <w:br/>
      </w:r>
      <w:r>
        <w:br/>
      </w:r>
      <w:r>
        <w:br/>
      </w:r>
    </w:p>
    <w:p>
      <w:pPr>
        <w:pStyle w:val="null3"/>
        <w:jc w:val="center"/>
        <w:outlineLvl w:val="2"/>
      </w:pPr>
      <w:r>
        <w:rPr>
          <w:rFonts w:ascii="仿宋_GB2312" w:hAnsi="仿宋_GB2312" w:cs="仿宋_GB2312" w:eastAsia="仿宋_GB2312"/>
          <w:sz w:val="28"/>
          <w:b/>
        </w:rPr>
        <w:t>澄城县城关第四小学</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澄城县城关第四小学</w:t>
      </w:r>
      <w:r>
        <w:rPr>
          <w:rFonts w:ascii="仿宋_GB2312" w:hAnsi="仿宋_GB2312" w:cs="仿宋_GB2312" w:eastAsia="仿宋_GB2312"/>
        </w:rPr>
        <w:t>委托，拟对</w:t>
      </w:r>
      <w:r>
        <w:rPr>
          <w:rFonts w:ascii="仿宋_GB2312" w:hAnsi="仿宋_GB2312" w:cs="仿宋_GB2312" w:eastAsia="仿宋_GB2312"/>
        </w:rPr>
        <w:t>厕所维修改造项目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CZCSX(2025)CSGZ-1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厕所维修改造项目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澄城县城关第四小学厕所维修改造项目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采购包1（厕所维修改造项目）：属于专门面向中小企业采购。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1、供应商资质：供应商具备建设行政主管部门颁发的建筑工程施工总承包三级及以上资质；具有有效的安全生产许可证；</w:t>
      </w:r>
    </w:p>
    <w:p>
      <w:pPr>
        <w:pStyle w:val="null3"/>
      </w:pPr>
      <w:r>
        <w:rPr>
          <w:rFonts w:ascii="仿宋_GB2312" w:hAnsi="仿宋_GB2312" w:cs="仿宋_GB2312" w:eastAsia="仿宋_GB2312"/>
        </w:rPr>
        <w:t>2、项目经理：项目经理须具有建筑工程专业二级及以上注册建造师证书和有效的安全生产考核合格证书，且未担任其他在建工程的项目经理；</w:t>
      </w:r>
    </w:p>
    <w:p>
      <w:pPr>
        <w:pStyle w:val="null3"/>
      </w:pPr>
      <w:r>
        <w:rPr>
          <w:rFonts w:ascii="仿宋_GB2312" w:hAnsi="仿宋_GB2312" w:cs="仿宋_GB2312" w:eastAsia="仿宋_GB2312"/>
        </w:rPr>
        <w:t>3、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p>
      <w:pPr>
        <w:pStyle w:val="null3"/>
      </w:pPr>
      <w:r>
        <w:rPr>
          <w:rFonts w:ascii="仿宋_GB2312" w:hAnsi="仿宋_GB2312" w:cs="仿宋_GB2312" w:eastAsia="仿宋_GB2312"/>
        </w:rPr>
        <w:t>4、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5、非联合体声明：本项目不接受联合体投标。（提供非联合体声明,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澄城县城关第四小学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澄城县六路中段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0913-6909805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澄城县城关第四小学</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澄城县城关第四小学</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澄城县城关第四小学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一、按照磋商文件及合同约定执行，符合国家及行业验收合格标准。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澄城县城关第四小学</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澄城县城关第四小学</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澄城县城关第四小学</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联系人：孙先生</w:t>
      </w:r>
    </w:p>
    <w:p>
      <w:pPr>
        <w:pStyle w:val="null3"/>
      </w:pPr>
      <w:r>
        <w:rPr>
          <w:rFonts w:ascii="仿宋_GB2312" w:hAnsi="仿宋_GB2312" w:cs="仿宋_GB2312" w:eastAsia="仿宋_GB2312"/>
        </w:rPr>
        <w:t>联系电话：0913-6909805</w:t>
      </w:r>
    </w:p>
    <w:p>
      <w:pPr>
        <w:pStyle w:val="null3"/>
      </w:pPr>
      <w:r>
        <w:rPr>
          <w:rFonts w:ascii="仿宋_GB2312" w:hAnsi="仿宋_GB2312" w:cs="仿宋_GB2312" w:eastAsia="仿宋_GB2312"/>
        </w:rPr>
        <w:t>地址：澄城县六路中段</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1,280,000.00</w:t>
      </w:r>
    </w:p>
    <w:p>
      <w:pPr>
        <w:pStyle w:val="null3"/>
      </w:pPr>
      <w:r>
        <w:rPr>
          <w:rFonts w:ascii="仿宋_GB2312" w:hAnsi="仿宋_GB2312" w:cs="仿宋_GB2312" w:eastAsia="仿宋_GB2312"/>
        </w:rPr>
        <w:t>采购包最高限价（元）: 1,279,049.26</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厕所维修改造项目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1,280,000.00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标的名称：厕所维修改造项目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color w:val="000000"/>
              </w:rPr>
              <w:t>一、工程概况</w:t>
            </w:r>
          </w:p>
          <w:p>
            <w:pPr>
              <w:pStyle w:val="null3"/>
              <w:ind w:firstLine="560"/>
              <w:jc w:val="both"/>
            </w:pPr>
            <w:r>
              <w:rPr>
                <w:rFonts w:ascii="仿宋_GB2312" w:hAnsi="仿宋_GB2312" w:cs="仿宋_GB2312" w:eastAsia="仿宋_GB2312"/>
                <w:sz w:val="28"/>
                <w:color w:val="000000"/>
              </w:rPr>
              <w:t>工</w:t>
            </w:r>
            <w:r>
              <w:rPr>
                <w:rFonts w:ascii="仿宋_GB2312" w:hAnsi="仿宋_GB2312" w:cs="仿宋_GB2312" w:eastAsia="仿宋_GB2312"/>
                <w:sz w:val="28"/>
                <w:color w:val="000000"/>
              </w:rPr>
              <w:t>程名称：</w:t>
            </w:r>
            <w:r>
              <w:rPr>
                <w:rFonts w:ascii="仿宋_GB2312" w:hAnsi="仿宋_GB2312" w:cs="仿宋_GB2312" w:eastAsia="仿宋_GB2312"/>
                <w:sz w:val="28"/>
                <w:color w:val="000000"/>
              </w:rPr>
              <w:t>澄城县城关第四小学厕所维修改造项目</w:t>
            </w:r>
          </w:p>
          <w:p>
            <w:pPr>
              <w:pStyle w:val="null3"/>
              <w:ind w:firstLine="560"/>
              <w:jc w:val="both"/>
            </w:pPr>
            <w:r>
              <w:rPr>
                <w:rFonts w:ascii="仿宋_GB2312" w:hAnsi="仿宋_GB2312" w:cs="仿宋_GB2312" w:eastAsia="仿宋_GB2312"/>
                <w:sz w:val="28"/>
                <w:color w:val="000000"/>
              </w:rPr>
              <w:t>建设地点：澄城县城关第四小学</w:t>
            </w:r>
          </w:p>
          <w:p>
            <w:pPr>
              <w:pStyle w:val="null3"/>
              <w:ind w:firstLine="560"/>
              <w:jc w:val="both"/>
            </w:pPr>
            <w:r>
              <w:rPr>
                <w:rFonts w:ascii="仿宋_GB2312" w:hAnsi="仿宋_GB2312" w:cs="仿宋_GB2312" w:eastAsia="仿宋_GB2312"/>
                <w:sz w:val="28"/>
                <w:color w:val="000000"/>
              </w:rPr>
              <w:t>工程内容：</w:t>
            </w:r>
          </w:p>
          <w:p>
            <w:pPr>
              <w:pStyle w:val="null3"/>
              <w:ind w:firstLine="560"/>
              <w:jc w:val="both"/>
            </w:pPr>
            <w:r>
              <w:rPr>
                <w:rFonts w:ascii="仿宋_GB2312" w:hAnsi="仿宋_GB2312" w:cs="仿宋_GB2312" w:eastAsia="仿宋_GB2312"/>
                <w:sz w:val="28"/>
                <w:color w:val="000000"/>
              </w:rPr>
              <w:t>①拆除更换原有塑钢窗、门及讲台；将原有窗换为1500*600的塑钢窗，将原有门换为1000*2100的实木门；</w:t>
            </w:r>
          </w:p>
          <w:p>
            <w:pPr>
              <w:pStyle w:val="null3"/>
              <w:ind w:firstLine="560"/>
              <w:jc w:val="both"/>
            </w:pPr>
            <w:r>
              <w:rPr>
                <w:rFonts w:ascii="仿宋_GB2312" w:hAnsi="仿宋_GB2312" w:cs="仿宋_GB2312" w:eastAsia="仿宋_GB2312"/>
                <w:sz w:val="28"/>
                <w:color w:val="000000"/>
              </w:rPr>
              <w:t>②楼体地面及墙面；将原有地面和前面重新改造；</w:t>
            </w:r>
          </w:p>
          <w:p>
            <w:pPr>
              <w:pStyle w:val="null3"/>
              <w:ind w:firstLine="560"/>
              <w:jc w:val="both"/>
            </w:pPr>
            <w:r>
              <w:rPr>
                <w:rFonts w:ascii="仿宋_GB2312" w:hAnsi="仿宋_GB2312" w:cs="仿宋_GB2312" w:eastAsia="仿宋_GB2312"/>
                <w:sz w:val="28"/>
                <w:color w:val="000000"/>
              </w:rPr>
              <w:t>卫生间墙面及抹灰；卫生间墙采用</w:t>
            </w:r>
            <w:r>
              <w:rPr>
                <w:rFonts w:ascii="仿宋_GB2312" w:hAnsi="仿宋_GB2312" w:cs="仿宋_GB2312" w:eastAsia="仿宋_GB2312"/>
                <w:sz w:val="28"/>
                <w:color w:val="000000"/>
              </w:rPr>
              <w:t>24墙和12墙，墙体砌筑好用后用砂浆抹面；</w:t>
            </w:r>
          </w:p>
          <w:p>
            <w:pPr>
              <w:pStyle w:val="null3"/>
              <w:ind w:firstLine="560"/>
              <w:jc w:val="both"/>
            </w:pPr>
            <w:r>
              <w:rPr>
                <w:rFonts w:ascii="仿宋_GB2312" w:hAnsi="仿宋_GB2312" w:cs="仿宋_GB2312" w:eastAsia="仿宋_GB2312"/>
                <w:sz w:val="28"/>
                <w:color w:val="000000"/>
              </w:rPr>
              <w:t>③卫生间改造工程及管道工程：卫生间用人造板隔断，管道更换为塑料复合管（根据需求采用合适型号的管道），安装大便器、小便器、洗手盆及感应式水龙头及清洁池；</w:t>
            </w:r>
          </w:p>
          <w:p>
            <w:pPr>
              <w:pStyle w:val="null3"/>
              <w:ind w:firstLine="560"/>
              <w:jc w:val="both"/>
            </w:pPr>
            <w:r>
              <w:rPr>
                <w:rFonts w:ascii="仿宋_GB2312" w:hAnsi="仿宋_GB2312" w:cs="仿宋_GB2312" w:eastAsia="仿宋_GB2312"/>
                <w:sz w:val="28"/>
                <w:color w:val="000000"/>
              </w:rPr>
              <w:t>④拆除路面后用沥青混凝土浇筑；</w:t>
            </w:r>
          </w:p>
          <w:p>
            <w:pPr>
              <w:pStyle w:val="null3"/>
              <w:ind w:firstLine="560"/>
              <w:jc w:val="both"/>
            </w:pPr>
            <w:r>
              <w:rPr>
                <w:rFonts w:ascii="仿宋_GB2312" w:hAnsi="仿宋_GB2312" w:cs="仿宋_GB2312" w:eastAsia="仿宋_GB2312"/>
                <w:sz w:val="28"/>
                <w:color w:val="000000"/>
              </w:rPr>
              <w:t>⑤管道需要砌筑检查井；</w:t>
            </w:r>
          </w:p>
          <w:p>
            <w:pPr>
              <w:pStyle w:val="null3"/>
              <w:ind w:firstLine="560"/>
              <w:jc w:val="both"/>
            </w:pPr>
            <w:r>
              <w:rPr>
                <w:rFonts w:ascii="仿宋_GB2312" w:hAnsi="仿宋_GB2312" w:cs="仿宋_GB2312" w:eastAsia="仿宋_GB2312"/>
                <w:sz w:val="28"/>
                <w:color w:val="000000"/>
              </w:rPr>
              <w:t>⑥楼内灯具及电线安装，灯具采用1*22W的吸顶灯，电线采用5mm的绝缘导线等相关内容，具体详见工程量清单。</w:t>
            </w:r>
          </w:p>
          <w:p>
            <w:pPr>
              <w:pStyle w:val="null3"/>
              <w:ind w:firstLine="562"/>
              <w:jc w:val="both"/>
            </w:pPr>
            <w:r>
              <w:rPr>
                <w:rFonts w:ascii="仿宋_GB2312" w:hAnsi="仿宋_GB2312" w:cs="仿宋_GB2312" w:eastAsia="仿宋_GB2312"/>
                <w:sz w:val="28"/>
                <w:b/>
                <w:color w:val="000000"/>
              </w:rPr>
              <w:t>二、计划工期</w:t>
            </w:r>
          </w:p>
          <w:p>
            <w:pPr>
              <w:pStyle w:val="null3"/>
              <w:ind w:firstLine="560"/>
              <w:jc w:val="both"/>
            </w:pPr>
            <w:r>
              <w:rPr>
                <w:rFonts w:ascii="仿宋_GB2312" w:hAnsi="仿宋_GB2312" w:cs="仿宋_GB2312" w:eastAsia="仿宋_GB2312"/>
                <w:sz w:val="28"/>
                <w:color w:val="000000"/>
              </w:rPr>
              <w:t>自合同签订之日起</w:t>
            </w:r>
            <w:r>
              <w:rPr>
                <w:rFonts w:ascii="仿宋_GB2312" w:hAnsi="仿宋_GB2312" w:cs="仿宋_GB2312" w:eastAsia="仿宋_GB2312"/>
                <w:sz w:val="28"/>
                <w:color w:val="000000"/>
              </w:rPr>
              <w:t>30日历天</w:t>
            </w:r>
          </w:p>
          <w:p>
            <w:pPr>
              <w:pStyle w:val="null3"/>
              <w:ind w:firstLine="562"/>
              <w:jc w:val="both"/>
            </w:pPr>
            <w:r>
              <w:rPr>
                <w:rFonts w:ascii="仿宋_GB2312" w:hAnsi="仿宋_GB2312" w:cs="仿宋_GB2312" w:eastAsia="仿宋_GB2312"/>
                <w:sz w:val="28"/>
                <w:b/>
                <w:color w:val="000000"/>
              </w:rPr>
              <w:t>三、施工要求</w:t>
            </w:r>
          </w:p>
          <w:p>
            <w:pPr>
              <w:pStyle w:val="null3"/>
              <w:ind w:firstLine="560"/>
              <w:jc w:val="both"/>
            </w:pPr>
            <w:r>
              <w:rPr>
                <w:rFonts w:ascii="仿宋_GB2312" w:hAnsi="仿宋_GB2312" w:cs="仿宋_GB2312" w:eastAsia="仿宋_GB2312"/>
                <w:sz w:val="28"/>
                <w:color w:val="000000"/>
              </w:rPr>
              <w:t>在施工期间，中标供应商必须注意校内人员安全，加强安全措施，并对施工人员进行安全教育。施工人员必须持证上岗。因施工人员工作的特殊性，要求中标供应商在施工中做到封闭性施工。</w:t>
            </w:r>
          </w:p>
          <w:p>
            <w:pPr>
              <w:pStyle w:val="null3"/>
              <w:ind w:firstLine="562"/>
              <w:jc w:val="both"/>
            </w:pPr>
            <w:r>
              <w:rPr>
                <w:rFonts w:ascii="仿宋_GB2312" w:hAnsi="仿宋_GB2312" w:cs="仿宋_GB2312" w:eastAsia="仿宋_GB2312"/>
                <w:sz w:val="28"/>
                <w:b/>
                <w:color w:val="000000"/>
              </w:rPr>
              <w:t>四、商务要求</w:t>
            </w:r>
          </w:p>
          <w:p>
            <w:pPr>
              <w:pStyle w:val="null3"/>
              <w:ind w:firstLine="560"/>
              <w:jc w:val="both"/>
            </w:pPr>
            <w:r>
              <w:rPr>
                <w:rFonts w:ascii="仿宋_GB2312" w:hAnsi="仿宋_GB2312" w:cs="仿宋_GB2312" w:eastAsia="仿宋_GB2312"/>
                <w:sz w:val="28"/>
                <w:color w:val="000000"/>
              </w:rPr>
              <w:t xml:space="preserve"> 合同签订后 ，达到付款条件起 30 日内，支付合同总金额的 40.00%；施工过程中根据施工进度 ，达到付款条件起 30 日内，支付合同总金额的 57.00%；工程竣工验收合格并办理竣工结算评审后 ，达到付款条件起 30 日内，支付合同总金额的 3.00%。</w:t>
            </w:r>
          </w:p>
          <w:p>
            <w:pPr>
              <w:pStyle w:val="null3"/>
              <w:ind w:firstLine="562"/>
              <w:jc w:val="both"/>
            </w:pPr>
            <w:r>
              <w:rPr>
                <w:rFonts w:ascii="仿宋_GB2312" w:hAnsi="仿宋_GB2312" w:cs="仿宋_GB2312" w:eastAsia="仿宋_GB2312"/>
                <w:sz w:val="28"/>
                <w:b/>
                <w:color w:val="000000"/>
              </w:rPr>
              <w:t>五、其他</w:t>
            </w:r>
          </w:p>
          <w:p>
            <w:pPr>
              <w:pStyle w:val="null3"/>
              <w:ind w:firstLine="560"/>
              <w:jc w:val="both"/>
            </w:pPr>
            <w:r>
              <w:rPr>
                <w:rFonts w:ascii="仿宋_GB2312" w:hAnsi="仿宋_GB2312" w:cs="仿宋_GB2312" w:eastAsia="仿宋_GB2312"/>
                <w:sz w:val="28"/>
                <w:color w:val="000000"/>
              </w:rPr>
              <w:t>1.质量验收标准或规范：现行的国家标准或国家行政部门颁布的法律法规、规章制度等，是项目验收的另一个重要依据。没有国家标准的，可以参考行业标准。</w:t>
            </w:r>
          </w:p>
          <w:p>
            <w:pPr>
              <w:pStyle w:val="null3"/>
              <w:ind w:firstLine="560"/>
              <w:jc w:val="both"/>
            </w:pPr>
            <w:r>
              <w:rPr>
                <w:rFonts w:ascii="仿宋_GB2312" w:hAnsi="仿宋_GB2312" w:cs="仿宋_GB2312" w:eastAsia="仿宋_GB2312"/>
                <w:sz w:val="28"/>
                <w:color w:val="000000"/>
              </w:rPr>
              <w:t>2.保修期：竣工验收合格之日起，整体质保2年，防水质保5年。</w:t>
            </w:r>
          </w:p>
          <w:p>
            <w:pPr>
              <w:pStyle w:val="null3"/>
              <w:ind w:firstLine="560"/>
              <w:jc w:val="both"/>
            </w:pPr>
            <w:r>
              <w:rPr>
                <w:rFonts w:ascii="仿宋_GB2312" w:hAnsi="仿宋_GB2312" w:cs="仿宋_GB2312" w:eastAsia="仿宋_GB2312"/>
                <w:sz w:val="28"/>
                <w:color w:val="000000"/>
              </w:rPr>
              <w:t>3.编制软件采用广联达云计价平台GCCP7.0软件，版本号7.5000.23.1。</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《建筑工程施工质量验收统一标准》(GB50300-2024)</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详见拟签订合同文本</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(3)提供具有履行合同所必需的设备和专业技术能力的说明及承诺；（见附件）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(6)提供参加政府采购活动前三年内在经营活动中没有重大违法记录的书面声明；（见附件）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供应商具备建设行政主管部门颁发的建筑工程施工总承包三级及以上资质；具有有效的安全生产许可证；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项目经理须具有建筑工程专业二级及以上注册建造师证书和有效的安全生产考核合格证书，且未担任其他在建工程的项目经理；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响应文件的签章均符合磋商文件要求，且无遗漏。</w:t>
            </w:r>
          </w:p>
        </w:tc>
        <w:tc>
          <w:tcPr>
            <w:tcW w:type="dxa" w:w="1661"/>
          </w:tcPr>
          <w:p>
            <w:pPr>
              <w:pStyle w:val="null3"/>
            </w:pPr>
            <w:r>
              <w:rPr>
                <w:rFonts w:ascii="仿宋_GB2312" w:hAnsi="仿宋_GB2312" w:cs="仿宋_GB2312" w:eastAsia="仿宋_GB2312"/>
              </w:rPr>
              <w:t>响应文件封面 已标价工程量清单 报价函 标的清单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自磋商响应文件递交之日起不少于90日历天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质量保修期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针对本项目提供的实施方案进行综合评审，方案包含：①施工组织方案；②项目管理目标；③工期方案；④验收方案；⑤到场离场计划；⑥环境保护措施；⑦文明施工方案。二、评审标准 完整性：方案必须全面，对评审内容中的各项要求有详细描述； 可实施性：切合本项目实际情况，提出步骤清晰、合理的方案； 针对性：方案能够紧扣项目实际情况，内容科学合理。 三、赋分标准（满分21分） ①施工组织方案：完全满足每个评审标准得1分，有瑕疵得0.5分，有缺陷得0分。满分3分。 ②项目管理目标：完全满足每个评审标准得1分，有瑕疵得0.5分，有缺陷得0分。满分3分。 ③工期方案：完全满足每个评审标准得1分，有瑕疵得0.5分，有缺陷得0分。满分3分。 ④验收方案：完全满足每个评审标准得1分，有瑕疵得0.5分，有缺陷得0分。满分3分。 ⑤到场离场计划：完全满足每个评审标准得1分，有瑕疵得0.5分，有缺陷得0分。满分3分。 ⑥环境保护措施：完全满足每个评审标准得1分，有瑕疵得0.5分，有缺陷得0分。满分3分。 ⑦文明施工方案：完全满足每个评审标准得1分，有瑕疵得0.5分，有缺陷得0分。满分3分。 备注：瑕疵是指存在不完全满足评分标准，但项目仍可实施。缺陷是指为不满足评分标准 , 严重影响项目实施。</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3、针对性:方案能够紧扣项目实际情况，内容科学合理。 三、赋分标准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技术响应文件.docx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提供2023年1月1日起至今同类项目业绩（附合同复印件或中标通知书，时间以合同签订时间或中标通知书时间为准），每提供一个计1分，总分5分，不提供不得分；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审内容：①有详细的针对本项目工程的售后服务承诺及说明②工程竣工验收合格后使用过程中因质量问题而产生的补救措施③应急预案、响应时间及措施。完全满足每个评审标准得2分，满分6分，存在瑕疵的一项扣0-2分，扣完为止。备注：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得分采用低价优先法计算，即满足磋商文件要求且最终报价最低的供应商的价格为磋商基准价，其价格得分为满分。其他供应商的价格得分统一按照下列公式计算：磋商报价得分=（磋商基准价/最终磋商报价）*35（报价高于预算或低于成本价为无效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详见附件：技术响应文件.docx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