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65243">
      <w:pPr>
        <w:jc w:val="right"/>
        <w:rPr>
          <w:rFonts w:hint="eastAsia" w:ascii="宋体" w:hAnsi="宋体" w:cs="仿宋"/>
          <w:b/>
          <w:bCs/>
          <w:sz w:val="30"/>
          <w:szCs w:val="30"/>
        </w:rPr>
      </w:pPr>
      <w:r>
        <w:rPr>
          <w:rFonts w:hint="eastAsia" w:ascii="宋体" w:hAnsi="宋体" w:cs="仿宋"/>
          <w:b/>
          <w:bCs/>
          <w:sz w:val="30"/>
          <w:szCs w:val="30"/>
        </w:rPr>
        <w:t>合同编号：</w:t>
      </w:r>
    </w:p>
    <w:p w14:paraId="30EEB11A">
      <w:pPr>
        <w:pStyle w:val="4"/>
        <w:rPr>
          <w:rFonts w:hint="eastAsia" w:ascii="宋体" w:hAnsi="宋体" w:cs="仿宋"/>
          <w:bCs/>
          <w:sz w:val="30"/>
          <w:szCs w:val="30"/>
        </w:rPr>
      </w:pPr>
    </w:p>
    <w:p w14:paraId="500D0757">
      <w:pPr>
        <w:pStyle w:val="4"/>
        <w:rPr>
          <w:rFonts w:hint="eastAsia" w:ascii="宋体" w:hAnsi="宋体" w:cs="仿宋"/>
          <w:bCs/>
          <w:sz w:val="30"/>
          <w:szCs w:val="30"/>
        </w:rPr>
      </w:pPr>
    </w:p>
    <w:p w14:paraId="1EDF66BB">
      <w:pPr>
        <w:pStyle w:val="4"/>
        <w:rPr>
          <w:rFonts w:hint="eastAsia" w:ascii="宋体" w:hAnsi="宋体" w:cs="仿宋"/>
        </w:rPr>
      </w:pPr>
    </w:p>
    <w:p w14:paraId="7B74CA67">
      <w:pPr>
        <w:jc w:val="center"/>
        <w:rPr>
          <w:rFonts w:hint="eastAsia" w:ascii="宋体" w:hAnsi="宋体" w:cs="仿宋"/>
          <w:b/>
          <w:bCs/>
          <w:sz w:val="44"/>
          <w:szCs w:val="44"/>
        </w:rPr>
      </w:pPr>
      <w:r>
        <w:rPr>
          <w:rFonts w:hint="eastAsia" w:ascii="宋体" w:hAnsi="宋体" w:cs="仿宋"/>
          <w:b/>
          <w:bCs/>
          <w:sz w:val="44"/>
          <w:szCs w:val="44"/>
          <w:u w:val="single"/>
        </w:rPr>
        <w:t xml:space="preserve">                           </w:t>
      </w:r>
      <w:r>
        <w:rPr>
          <w:rFonts w:hint="eastAsia" w:ascii="宋体" w:hAnsi="宋体" w:cs="仿宋"/>
          <w:b/>
          <w:bCs/>
          <w:sz w:val="44"/>
          <w:szCs w:val="44"/>
        </w:rPr>
        <w:t>项目</w:t>
      </w:r>
    </w:p>
    <w:p w14:paraId="4A85D3A5">
      <w:pPr>
        <w:rPr>
          <w:rFonts w:hint="eastAsia" w:ascii="宋体" w:hAnsi="宋体" w:cs="仿宋"/>
        </w:rPr>
      </w:pPr>
    </w:p>
    <w:p w14:paraId="0B152F18">
      <w:pPr>
        <w:rPr>
          <w:rFonts w:hint="eastAsia" w:ascii="宋体" w:hAnsi="宋体" w:cs="仿宋"/>
        </w:rPr>
      </w:pPr>
    </w:p>
    <w:p w14:paraId="46BC7081">
      <w:pPr>
        <w:pStyle w:val="4"/>
        <w:rPr>
          <w:rFonts w:hint="eastAsia" w:ascii="宋体" w:hAnsi="宋体" w:cs="仿宋"/>
        </w:rPr>
      </w:pPr>
    </w:p>
    <w:p w14:paraId="4634D4F6">
      <w:pPr>
        <w:pStyle w:val="4"/>
        <w:rPr>
          <w:rFonts w:hint="eastAsia" w:ascii="宋体" w:hAnsi="宋体" w:cs="仿宋"/>
        </w:rPr>
      </w:pPr>
    </w:p>
    <w:p w14:paraId="73DAC1DF">
      <w:pPr>
        <w:rPr>
          <w:rFonts w:hint="eastAsia" w:ascii="宋体" w:hAnsi="宋体" w:cs="仿宋"/>
        </w:rPr>
      </w:pPr>
    </w:p>
    <w:p w14:paraId="2A4C866B">
      <w:pPr>
        <w:rPr>
          <w:rFonts w:hint="eastAsia" w:ascii="宋体" w:hAnsi="宋体" w:cs="仿宋"/>
        </w:rPr>
      </w:pPr>
    </w:p>
    <w:p w14:paraId="54CD7AD5">
      <w:pPr>
        <w:jc w:val="center"/>
        <w:rPr>
          <w:rFonts w:hint="eastAsia" w:ascii="宋体" w:hAnsi="宋体" w:cs="仿宋"/>
          <w:b/>
          <w:sz w:val="36"/>
          <w:szCs w:val="36"/>
        </w:rPr>
      </w:pPr>
      <w:r>
        <w:rPr>
          <w:rFonts w:hint="eastAsia" w:ascii="宋体" w:hAnsi="宋体" w:cs="仿宋"/>
          <w:b/>
          <w:sz w:val="36"/>
          <w:szCs w:val="36"/>
        </w:rPr>
        <w:t>（示范文本仅供参考）</w:t>
      </w:r>
    </w:p>
    <w:p w14:paraId="69EE0D8D">
      <w:pPr>
        <w:jc w:val="center"/>
        <w:rPr>
          <w:rFonts w:hint="eastAsia" w:ascii="宋体" w:hAnsi="宋体" w:cs="仿宋"/>
          <w:b/>
          <w:sz w:val="36"/>
          <w:szCs w:val="36"/>
        </w:rPr>
      </w:pPr>
    </w:p>
    <w:p w14:paraId="6C8AC1B2">
      <w:pPr>
        <w:pStyle w:val="2"/>
        <w:rPr>
          <w:rFonts w:hint="eastAsia" w:ascii="宋体" w:hAnsi="宋体" w:eastAsia="宋体" w:cs="仿宋"/>
        </w:rPr>
      </w:pPr>
    </w:p>
    <w:p w14:paraId="2235C3F3">
      <w:pPr>
        <w:jc w:val="center"/>
        <w:rPr>
          <w:rFonts w:hint="eastAsia" w:ascii="宋体" w:hAnsi="宋体" w:cs="仿宋"/>
          <w:b/>
          <w:sz w:val="36"/>
          <w:szCs w:val="36"/>
        </w:rPr>
      </w:pPr>
    </w:p>
    <w:p w14:paraId="03AB058B">
      <w:pPr>
        <w:jc w:val="center"/>
        <w:rPr>
          <w:rFonts w:hint="eastAsia" w:ascii="宋体" w:hAnsi="宋体" w:cs="仿宋"/>
          <w:b/>
          <w:sz w:val="36"/>
          <w:szCs w:val="36"/>
        </w:rPr>
      </w:pPr>
    </w:p>
    <w:p w14:paraId="530044D1">
      <w:pPr>
        <w:jc w:val="center"/>
        <w:rPr>
          <w:rFonts w:hint="eastAsia" w:ascii="宋体" w:hAnsi="宋体" w:cs="仿宋"/>
          <w:b/>
          <w:sz w:val="36"/>
          <w:szCs w:val="36"/>
        </w:rPr>
      </w:pPr>
    </w:p>
    <w:p w14:paraId="4C5CDCEB">
      <w:pPr>
        <w:spacing w:before="156" w:beforeLines="50" w:line="360" w:lineRule="auto"/>
        <w:rPr>
          <w:rFonts w:hint="eastAsia" w:ascii="宋体" w:hAnsi="宋体" w:cs="仿宋"/>
          <w:b/>
          <w:bCs/>
          <w:sz w:val="36"/>
          <w:szCs w:val="36"/>
        </w:rPr>
      </w:pPr>
    </w:p>
    <w:p w14:paraId="2193F8CB">
      <w:pPr>
        <w:spacing w:before="156" w:beforeLines="50" w:line="360" w:lineRule="auto"/>
        <w:ind w:firstLine="1263" w:firstLineChars="393"/>
        <w:jc w:val="left"/>
        <w:rPr>
          <w:rFonts w:hint="eastAsia" w:ascii="宋体" w:hAnsi="宋体" w:cs="仿宋"/>
          <w:b/>
          <w:bCs/>
          <w:sz w:val="32"/>
          <w:szCs w:val="32"/>
        </w:rPr>
      </w:pPr>
      <w:r>
        <w:rPr>
          <w:rFonts w:hint="eastAsia" w:ascii="宋体" w:hAnsi="宋体" w:cs="仿宋"/>
          <w:b/>
          <w:bCs/>
          <w:sz w:val="32"/>
          <w:szCs w:val="32"/>
        </w:rPr>
        <w:t>采购人：</w:t>
      </w:r>
      <w:r>
        <w:rPr>
          <w:rFonts w:hint="eastAsia" w:ascii="宋体" w:hAnsi="宋体" w:cs="仿宋"/>
          <w:sz w:val="32"/>
          <w:szCs w:val="32"/>
          <w:u w:val="single"/>
        </w:rPr>
        <w:t xml:space="preserve">                     </w:t>
      </w:r>
    </w:p>
    <w:p w14:paraId="44BC39EB">
      <w:pPr>
        <w:spacing w:before="156" w:beforeLines="50" w:line="360" w:lineRule="auto"/>
        <w:ind w:firstLine="1263" w:firstLineChars="393"/>
        <w:jc w:val="left"/>
        <w:rPr>
          <w:rFonts w:hint="eastAsia" w:ascii="宋体" w:hAnsi="宋体" w:cs="仿宋"/>
          <w:b/>
          <w:bCs/>
          <w:sz w:val="32"/>
          <w:szCs w:val="32"/>
        </w:rPr>
      </w:pPr>
      <w:r>
        <w:rPr>
          <w:rFonts w:hint="eastAsia" w:ascii="宋体" w:hAnsi="宋体" w:cs="仿宋"/>
          <w:b/>
          <w:bCs/>
          <w:sz w:val="32"/>
          <w:szCs w:val="32"/>
        </w:rPr>
        <w:t>中标人：</w:t>
      </w:r>
      <w:r>
        <w:rPr>
          <w:rFonts w:hint="eastAsia" w:ascii="宋体" w:hAnsi="宋体" w:cs="仿宋"/>
          <w:sz w:val="32"/>
          <w:szCs w:val="32"/>
          <w:u w:val="single"/>
        </w:rPr>
        <w:t xml:space="preserve">                     </w:t>
      </w:r>
    </w:p>
    <w:p w14:paraId="0406D2BA">
      <w:pPr>
        <w:spacing w:before="156" w:beforeLines="50" w:line="360" w:lineRule="auto"/>
        <w:jc w:val="center"/>
        <w:rPr>
          <w:rFonts w:hint="eastAsia" w:ascii="宋体" w:hAnsi="宋体" w:cs="仿宋"/>
          <w:b/>
          <w:bCs/>
          <w:sz w:val="36"/>
          <w:szCs w:val="36"/>
        </w:rPr>
      </w:pPr>
      <w:r>
        <w:rPr>
          <w:rFonts w:hint="eastAsia" w:ascii="宋体" w:hAnsi="宋体" w:cs="仿宋"/>
          <w:b/>
          <w:bCs/>
          <w:sz w:val="32"/>
          <w:szCs w:val="32"/>
        </w:rPr>
        <w:t>二〇二</w:t>
      </w:r>
      <w:r>
        <w:rPr>
          <w:rFonts w:hint="eastAsia" w:ascii="宋体" w:hAnsi="宋体" w:cs="仿宋"/>
          <w:b/>
          <w:bCs/>
          <w:sz w:val="32"/>
          <w:szCs w:val="32"/>
          <w:lang w:val="en-US" w:eastAsia="zh-CN"/>
        </w:rPr>
        <w:t>五</w:t>
      </w:r>
      <w:r>
        <w:rPr>
          <w:rFonts w:hint="eastAsia" w:ascii="宋体" w:hAnsi="宋体" w:cs="仿宋"/>
          <w:b/>
          <w:bCs/>
          <w:sz w:val="32"/>
          <w:szCs w:val="32"/>
        </w:rPr>
        <w:t>年  月</w:t>
      </w:r>
      <w:r>
        <w:rPr>
          <w:rFonts w:hint="eastAsia" w:ascii="宋体" w:hAnsi="宋体" w:cs="仿宋"/>
          <w:b/>
          <w:bCs/>
          <w:sz w:val="36"/>
          <w:szCs w:val="36"/>
        </w:rPr>
        <w:br w:type="page"/>
      </w:r>
    </w:p>
    <w:p w14:paraId="4771678E">
      <w:pPr>
        <w:adjustRightInd w:val="0"/>
        <w:snapToGrid w:val="0"/>
        <w:spacing w:line="360" w:lineRule="auto"/>
        <w:ind w:firstLine="482" w:firstLineChars="200"/>
        <w:rPr>
          <w:rFonts w:hint="eastAsia" w:ascii="宋体" w:hAnsi="宋体" w:cs="仿宋_GB2312"/>
          <w:b/>
          <w:sz w:val="24"/>
        </w:rPr>
      </w:pPr>
      <w:r>
        <w:rPr>
          <w:rFonts w:hint="eastAsia" w:ascii="宋体" w:hAnsi="宋体" w:cs="仿宋_GB2312"/>
          <w:b/>
          <w:sz w:val="24"/>
        </w:rPr>
        <w:t xml:space="preserve">甲方：（前款所称采购人）         </w:t>
      </w:r>
    </w:p>
    <w:p w14:paraId="649E8408">
      <w:pPr>
        <w:adjustRightInd w:val="0"/>
        <w:snapToGrid w:val="0"/>
        <w:spacing w:line="360" w:lineRule="auto"/>
        <w:ind w:firstLine="482" w:firstLineChars="200"/>
        <w:rPr>
          <w:rFonts w:hint="eastAsia" w:ascii="宋体" w:hAnsi="宋体" w:cs="仿宋_GB2312"/>
          <w:b/>
          <w:sz w:val="24"/>
        </w:rPr>
      </w:pPr>
      <w:r>
        <w:rPr>
          <w:rFonts w:hint="eastAsia" w:ascii="宋体" w:hAnsi="宋体" w:cs="仿宋_GB2312"/>
          <w:b/>
          <w:sz w:val="24"/>
        </w:rPr>
        <w:t xml:space="preserve">乙方：（前款所称中标人）     </w:t>
      </w:r>
    </w:p>
    <w:p w14:paraId="303C11C1">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 xml:space="preserve">一、合同内容: </w:t>
      </w:r>
      <w:r>
        <w:rPr>
          <w:rFonts w:hint="eastAsia" w:ascii="宋体" w:hAnsi="宋体"/>
          <w:sz w:val="24"/>
          <w:u w:val="single"/>
        </w:rPr>
        <w:t xml:space="preserve">                      </w:t>
      </w:r>
    </w:p>
    <w:p w14:paraId="0B81F3B5">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二、合同价款：</w:t>
      </w:r>
    </w:p>
    <w:p w14:paraId="136F0B06">
      <w:pPr>
        <w:tabs>
          <w:tab w:val="left" w:pos="980"/>
        </w:tabs>
        <w:spacing w:line="500" w:lineRule="exact"/>
        <w:ind w:firstLine="480" w:firstLineChars="200"/>
        <w:rPr>
          <w:rFonts w:hint="eastAsia" w:ascii="宋体" w:hAnsi="宋体" w:cs="仿宋_GB2312"/>
          <w:sz w:val="24"/>
          <w:u w:val="single"/>
        </w:rPr>
      </w:pPr>
      <w:r>
        <w:rPr>
          <w:rFonts w:hint="eastAsia" w:ascii="宋体" w:hAnsi="宋体" w:cs="仿宋_GB2312"/>
          <w:sz w:val="24"/>
        </w:rPr>
        <w:t>1、合同总价：</w:t>
      </w:r>
      <w:r>
        <w:rPr>
          <w:rFonts w:hint="eastAsia" w:ascii="宋体" w:hAnsi="宋体" w:cs="仿宋"/>
          <w:sz w:val="24"/>
          <w:szCs w:val="24"/>
        </w:rPr>
        <w:t>（大写）：</w:t>
      </w:r>
      <w:r>
        <w:rPr>
          <w:rFonts w:hint="eastAsia" w:ascii="宋体" w:hAnsi="宋体" w:cs="仿宋"/>
          <w:sz w:val="24"/>
          <w:szCs w:val="24"/>
          <w:u w:val="single"/>
        </w:rPr>
        <w:t xml:space="preserve">           </w:t>
      </w:r>
      <w:r>
        <w:rPr>
          <w:rFonts w:hint="eastAsia" w:ascii="宋体" w:hAnsi="宋体" w:cs="仿宋"/>
          <w:sz w:val="24"/>
          <w:szCs w:val="24"/>
        </w:rPr>
        <w:t xml:space="preserve">（¥ </w:t>
      </w:r>
      <w:r>
        <w:rPr>
          <w:rFonts w:hint="eastAsia" w:ascii="宋体" w:hAnsi="宋体" w:cs="仿宋"/>
          <w:sz w:val="24"/>
          <w:szCs w:val="24"/>
          <w:u w:val="single"/>
        </w:rPr>
        <w:t xml:space="preserve">       </w:t>
      </w:r>
      <w:r>
        <w:rPr>
          <w:rFonts w:hint="eastAsia" w:ascii="宋体" w:hAnsi="宋体" w:cs="仿宋"/>
          <w:sz w:val="24"/>
          <w:szCs w:val="24"/>
        </w:rPr>
        <w:t>）</w:t>
      </w:r>
    </w:p>
    <w:p w14:paraId="2606955C">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2、合同总价包括：包括完成本次项目所需的人工费、服务费、管理费、税金、</w:t>
      </w:r>
      <w:r>
        <w:rPr>
          <w:rFonts w:hint="eastAsia" w:ascii="宋体" w:hAnsi="宋体" w:cs="仿宋_GB2312"/>
          <w:sz w:val="24"/>
          <w:lang w:val="en-US" w:eastAsia="zh-CN"/>
        </w:rPr>
        <w:t>场地费</w:t>
      </w:r>
      <w:r>
        <w:rPr>
          <w:rFonts w:hint="eastAsia" w:ascii="宋体" w:hAnsi="宋体" w:cs="仿宋_GB2312"/>
          <w:sz w:val="24"/>
        </w:rPr>
        <w:t>、等所有</w:t>
      </w:r>
      <w:r>
        <w:rPr>
          <w:rFonts w:hint="eastAsia" w:ascii="宋体" w:hAnsi="宋体" w:cs="仿宋_GB2312"/>
          <w:sz w:val="24"/>
          <w:lang w:val="en-US" w:eastAsia="zh-CN"/>
        </w:rPr>
        <w:t>完成本项目的相关</w:t>
      </w:r>
      <w:r>
        <w:rPr>
          <w:rFonts w:hint="eastAsia" w:ascii="宋体" w:hAnsi="宋体" w:cs="仿宋_GB2312"/>
          <w:sz w:val="24"/>
        </w:rPr>
        <w:t>费用。</w:t>
      </w:r>
    </w:p>
    <w:p w14:paraId="659CBC6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3、合同总价一次包死，不受市场价变化的影响。</w:t>
      </w:r>
    </w:p>
    <w:p w14:paraId="48F43D97">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三、合同结算：</w:t>
      </w:r>
    </w:p>
    <w:p w14:paraId="4CB12ED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cs="仿宋_GB2312"/>
          <w:sz w:val="24"/>
        </w:rPr>
      </w:pPr>
      <w:r>
        <w:rPr>
          <w:rFonts w:hint="eastAsia" w:ascii="宋体" w:hAnsi="宋体" w:cs="仿宋_GB2312"/>
          <w:sz w:val="24"/>
        </w:rPr>
        <w:t>1、付款时间</w:t>
      </w:r>
      <w:r>
        <w:rPr>
          <w:rFonts w:hint="eastAsia" w:ascii="宋体" w:hAnsi="宋体" w:cs="仿宋_GB2312"/>
          <w:sz w:val="24"/>
          <w:lang w:val="en-US" w:eastAsia="zh-CN"/>
        </w:rPr>
        <w:t>：</w:t>
      </w:r>
      <w:r>
        <w:rPr>
          <w:rFonts w:hint="eastAsia" w:ascii="宋体" w:hAnsi="宋体" w:cs="仿宋_GB2312"/>
          <w:sz w:val="24"/>
        </w:rPr>
        <w:t>货物配送到位，验收完成，达到付款条件起30日内，支付合同总金额的100.00%。</w:t>
      </w:r>
    </w:p>
    <w:p w14:paraId="587D839E">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2、结算方式：按照支付程序进行银行转账。</w:t>
      </w:r>
    </w:p>
    <w:p w14:paraId="622F28A7">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3、结算单位：由甲方负责结算，乙方依据合同条款按甲方要求开具发票交采购人。</w:t>
      </w:r>
    </w:p>
    <w:p w14:paraId="463769DB">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四、</w:t>
      </w:r>
      <w:r>
        <w:rPr>
          <w:rFonts w:hint="eastAsia" w:ascii="宋体" w:hAnsi="宋体" w:cs="仿宋_GB2312"/>
          <w:b/>
          <w:bCs/>
          <w:sz w:val="24"/>
          <w:lang w:eastAsia="zh-CN"/>
        </w:rPr>
        <w:t>交货</w:t>
      </w:r>
      <w:r>
        <w:rPr>
          <w:rFonts w:hint="eastAsia" w:ascii="宋体" w:hAnsi="宋体" w:cs="仿宋_GB2312"/>
          <w:b/>
          <w:bCs/>
          <w:sz w:val="24"/>
        </w:rPr>
        <w:t>期限</w:t>
      </w:r>
    </w:p>
    <w:p w14:paraId="1D445993">
      <w:pPr>
        <w:tabs>
          <w:tab w:val="left" w:pos="980"/>
        </w:tabs>
        <w:spacing w:line="500" w:lineRule="exact"/>
        <w:ind w:firstLine="480" w:firstLineChars="200"/>
        <w:rPr>
          <w:rFonts w:hint="eastAsia" w:ascii="宋体" w:hAnsi="宋体" w:eastAsia="宋体" w:cs="仿宋_GB2312"/>
          <w:sz w:val="24"/>
          <w:lang w:val="en-US" w:eastAsia="zh-CN"/>
        </w:rPr>
      </w:pPr>
      <w:r>
        <w:rPr>
          <w:rFonts w:hint="eastAsia" w:ascii="宋体" w:hAnsi="宋体" w:cs="仿宋_GB2312"/>
          <w:sz w:val="24"/>
        </w:rPr>
        <w:t>合同签订后，合同签订生效后</w:t>
      </w:r>
      <w:r>
        <w:rPr>
          <w:rFonts w:hint="eastAsia" w:ascii="宋体" w:hAnsi="宋体" w:cs="仿宋_GB2312"/>
          <w:sz w:val="24"/>
          <w:lang w:val="en-US" w:eastAsia="zh-CN"/>
        </w:rPr>
        <w:t>20</w:t>
      </w:r>
      <w:r>
        <w:rPr>
          <w:rFonts w:hint="eastAsia" w:ascii="宋体" w:hAnsi="宋体" w:cs="仿宋_GB2312"/>
          <w:sz w:val="24"/>
        </w:rPr>
        <w:t>天内需要交货完毕、安装调试完成。</w:t>
      </w:r>
    </w:p>
    <w:p w14:paraId="236F06FA">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五、工作内容：</w:t>
      </w:r>
      <w:r>
        <w:rPr>
          <w:rFonts w:hint="eastAsia" w:ascii="宋体" w:hAnsi="宋体" w:cs="仿宋_GB2312"/>
          <w:b/>
          <w:bCs/>
          <w:sz w:val="24"/>
          <w:u w:val="single"/>
        </w:rPr>
        <w:t xml:space="preserve">                       </w:t>
      </w:r>
    </w:p>
    <w:p w14:paraId="756B79C9">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六、验收标准</w:t>
      </w:r>
    </w:p>
    <w:p w14:paraId="372C137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依据招标文件、投标文件、中标通知书、合同文件及国家相关规范及标准进行验收。乙方完成所有服务工作后，及时向甲方提交成果并通过甲方审批。</w:t>
      </w:r>
    </w:p>
    <w:p w14:paraId="771B0BE6">
      <w:pPr>
        <w:pStyle w:val="15"/>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sz w:val="24"/>
          <w:szCs w:val="24"/>
          <w:highlight w:val="none"/>
        </w:rPr>
        <w:t>按照《财政部关于进一步加强政府采购需求和履约验收管理的指导意见》(财库〔2016〕205号)的要求进行验收</w:t>
      </w:r>
      <w:r>
        <w:rPr>
          <w:rFonts w:hint="eastAsia"/>
          <w:sz w:val="24"/>
          <w:szCs w:val="24"/>
          <w:highlight w:val="none"/>
          <w:lang w:eastAsia="zh-CN"/>
        </w:rPr>
        <w:t>。</w:t>
      </w:r>
    </w:p>
    <w:p w14:paraId="17283F98">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七、权利和义务</w:t>
      </w:r>
    </w:p>
    <w:p w14:paraId="0C789BD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一、甲方的权利和义务</w:t>
      </w:r>
    </w:p>
    <w:p w14:paraId="63D9FBC8">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1、甲方有权监督乙方工作执行情况。</w:t>
      </w:r>
    </w:p>
    <w:p w14:paraId="782E6AD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2、甲方有权向乙方提出合理化建议，乙方应予以采纳。</w:t>
      </w:r>
    </w:p>
    <w:p w14:paraId="200EE065">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3、甲方有权对乙方的质量、进度、货物、设备、器具安全等情况进行安全 监督检查，如乙方未达到标准或出现不合格情况，甲方有权要求乙方进行整改和 完善。逾期未整改的，甲方有权按照甲方相关规定对乙方进行经济处罚。</w:t>
      </w:r>
    </w:p>
    <w:p w14:paraId="53AAACFE">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4、甲方有权要求乙方人员遵守甲方的规章制度，并对甲方相关信息资料进 行保密。</w:t>
      </w:r>
    </w:p>
    <w:p w14:paraId="57A79B2F">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5、甲方有权对乙方配备的人员进行审核，乙方如更换工作人员，应征得甲 方同意后更换。</w:t>
      </w:r>
    </w:p>
    <w:p w14:paraId="0E6E5630">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6、甲方应按合同约定及时向乙方支付服务费用。</w:t>
      </w:r>
    </w:p>
    <w:p w14:paraId="75E2DD7B">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7、甲方违反合同规定拒绝接货的，应当承担由此对乙方造成的损失。</w:t>
      </w:r>
    </w:p>
    <w:p w14:paraId="3C56B223">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二、乙方的权利和义务</w:t>
      </w:r>
    </w:p>
    <w:p w14:paraId="6901BD8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1、建立健全岗位责任制度和管理制度等服务管理制度体系,并加强对人员的 管理。</w:t>
      </w:r>
    </w:p>
    <w:p w14:paraId="106A355D">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2、乙方应识别设备存放场所可能发生的环境因素和危险源，按甲方的要求 实施管理、检查和控制。</w:t>
      </w:r>
    </w:p>
    <w:p w14:paraId="6A9A532B">
      <w:pPr>
        <w:tabs>
          <w:tab w:val="left" w:pos="980"/>
        </w:tabs>
        <w:spacing w:line="240" w:lineRule="auto"/>
        <w:ind w:firstLine="480" w:firstLineChars="200"/>
        <w:rPr>
          <w:rFonts w:hint="eastAsia" w:ascii="宋体" w:hAnsi="宋体" w:cs="仿宋_GB2312"/>
          <w:sz w:val="24"/>
        </w:rPr>
      </w:pPr>
      <w:r>
        <w:rPr>
          <w:rFonts w:hint="eastAsia" w:ascii="宋体" w:hAnsi="宋体" w:cs="仿宋_GB2312"/>
          <w:sz w:val="24"/>
        </w:rPr>
        <w:t>3、如因乙方原因，对甲方造成经济损失或不良社会影响，乙方负责消除不良影响并自行承担由此发生的费用，甲方有权视情况终止合同，乙方有义务承担 赔偿责任。</w:t>
      </w:r>
    </w:p>
    <w:p w14:paraId="4D1D18A7">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4、接受甲方的管理、监督、检查， 对甲方发出的整改通知，应及时按甲方 的要求进行整改。乙方无正当理由拒绝整改时，甲方可以另行委托他人予以整改， 所发生的费用由乙方承担。</w:t>
      </w:r>
    </w:p>
    <w:p w14:paraId="2316533E">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5、乙方所交货物需符合国家法律法规和合同规定，如提供的货物不合格， 甲方有权拒收，并由乙方承担一切费用。</w:t>
      </w:r>
    </w:p>
    <w:p w14:paraId="68221AFD">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6、乙方应承担工作现场的责任和风险以及期间发生的一切费用，乙方若因 工作现场而发生的人身伤亡、财产或其他损失，由乙方承担相关责任。乙方应确 保项目人员均购买人身保险。</w:t>
      </w:r>
    </w:p>
    <w:p w14:paraId="516E1264">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lang w:val="en-US" w:eastAsia="zh-CN"/>
        </w:rPr>
        <w:t>八</w:t>
      </w:r>
      <w:r>
        <w:rPr>
          <w:rFonts w:hint="eastAsia" w:ascii="宋体" w:hAnsi="宋体" w:cs="仿宋_GB2312"/>
          <w:b/>
          <w:bCs/>
          <w:sz w:val="24"/>
        </w:rPr>
        <w:t>、违约责任及协议的解除</w:t>
      </w:r>
    </w:p>
    <w:p w14:paraId="5AC346A3">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依据《民法典》、《政府采购法》的相关条款规定和本合同约定，中标供应商未按时全面履行合同义务或者发生违约情形，采购人会同招标组织机构有权终止合同，依法向中标供应商进行经济索赔，并依法进行相应的行政处罚。采购人违约并且给中标供应商造成经济损失的，由其依法赔偿。</w:t>
      </w:r>
    </w:p>
    <w:p w14:paraId="10668B28">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lang w:val="en-US" w:eastAsia="zh-CN"/>
        </w:rPr>
        <w:t>九</w:t>
      </w:r>
      <w:r>
        <w:rPr>
          <w:rFonts w:hint="eastAsia" w:ascii="宋体" w:hAnsi="宋体" w:cs="仿宋_GB2312"/>
          <w:b/>
          <w:bCs/>
          <w:sz w:val="24"/>
        </w:rPr>
        <w:t>、争议解决方式</w:t>
      </w:r>
    </w:p>
    <w:p w14:paraId="09FFC1BC">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合同执行中发生争议的，当事人双方应友好协商解决，协商不成，可向当地行政仲裁机关申请仲裁或者向合同签订地人民法院提请诉讼。</w:t>
      </w:r>
    </w:p>
    <w:p w14:paraId="6A8F7802">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十、合同组成</w:t>
      </w:r>
    </w:p>
    <w:p w14:paraId="3C6A997C">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1、中标通知书</w:t>
      </w:r>
    </w:p>
    <w:p w14:paraId="7EBB7238">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2、合同文件</w:t>
      </w:r>
    </w:p>
    <w:p w14:paraId="4329D53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3、国家相关规范及标准</w:t>
      </w:r>
    </w:p>
    <w:p w14:paraId="1D002DC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4、技术规格及参数表</w:t>
      </w:r>
    </w:p>
    <w:p w14:paraId="347B6E7A">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5、招标文件</w:t>
      </w:r>
    </w:p>
    <w:p w14:paraId="5F2817EA">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6、投标文件</w:t>
      </w:r>
    </w:p>
    <w:p w14:paraId="6117A9BB">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十</w:t>
      </w:r>
      <w:r>
        <w:rPr>
          <w:rFonts w:hint="eastAsia" w:ascii="宋体" w:hAnsi="宋体" w:cs="仿宋_GB2312"/>
          <w:b/>
          <w:bCs/>
          <w:sz w:val="24"/>
          <w:lang w:val="en-US" w:eastAsia="zh-CN"/>
        </w:rPr>
        <w:t>一</w:t>
      </w:r>
      <w:r>
        <w:rPr>
          <w:rFonts w:hint="eastAsia" w:ascii="宋体" w:hAnsi="宋体" w:cs="仿宋_GB2312"/>
          <w:b/>
          <w:bCs/>
          <w:sz w:val="24"/>
        </w:rPr>
        <w:t>、其他</w:t>
      </w:r>
    </w:p>
    <w:p w14:paraId="1E4BD367">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1、本合同经甲乙双方签字盖章后生效。</w:t>
      </w:r>
    </w:p>
    <w:p w14:paraId="2ECCFED2">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2、本合同一式</w:t>
      </w:r>
      <w:r>
        <w:rPr>
          <w:rFonts w:hint="eastAsia" w:ascii="宋体" w:hAnsi="宋体" w:cs="仿宋_GB2312"/>
          <w:sz w:val="24"/>
          <w:lang w:val="en-US" w:eastAsia="zh-CN"/>
        </w:rPr>
        <w:t>肆</w:t>
      </w:r>
      <w:r>
        <w:rPr>
          <w:rFonts w:hint="eastAsia" w:ascii="宋体" w:hAnsi="宋体" w:eastAsia="宋体" w:cs="仿宋_GB2312"/>
          <w:sz w:val="24"/>
        </w:rPr>
        <w:t>份，甲乙双方各执贰份。</w:t>
      </w:r>
    </w:p>
    <w:p w14:paraId="2F186D63">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3、本合同修改、变更部分应视为本合同不可分割的组成部分，将作为本合同的组成部分。</w:t>
      </w:r>
    </w:p>
    <w:p w14:paraId="581BF89C">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4、合同所附均为本合同组成部分，与本合同具有同等法律效力。</w:t>
      </w:r>
    </w:p>
    <w:p w14:paraId="67402D49">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5、由甲方组织验收并严把数量技术质量关。</w:t>
      </w:r>
    </w:p>
    <w:tbl>
      <w:tblPr>
        <w:tblStyle w:val="9"/>
        <w:tblW w:w="8619" w:type="dxa"/>
        <w:jc w:val="center"/>
        <w:tblLayout w:type="fixed"/>
        <w:tblCellMar>
          <w:top w:w="0" w:type="dxa"/>
          <w:left w:w="108" w:type="dxa"/>
          <w:bottom w:w="0" w:type="dxa"/>
          <w:right w:w="108" w:type="dxa"/>
        </w:tblCellMar>
      </w:tblPr>
      <w:tblGrid>
        <w:gridCol w:w="4827"/>
        <w:gridCol w:w="3792"/>
      </w:tblGrid>
      <w:tr w14:paraId="66D87BCA">
        <w:tblPrEx>
          <w:tblCellMar>
            <w:top w:w="0" w:type="dxa"/>
            <w:left w:w="108" w:type="dxa"/>
            <w:bottom w:w="0" w:type="dxa"/>
            <w:right w:w="108" w:type="dxa"/>
          </w:tblCellMar>
        </w:tblPrEx>
        <w:trPr>
          <w:trHeight w:val="2630" w:hRule="atLeast"/>
          <w:jc w:val="center"/>
        </w:trPr>
        <w:tc>
          <w:tcPr>
            <w:tcW w:w="4827" w:type="dxa"/>
          </w:tcPr>
          <w:p w14:paraId="2618A38E">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甲方名称</w:t>
            </w:r>
            <w:r>
              <w:rPr>
                <w:rFonts w:hint="eastAsia" w:ascii="宋体" w:hAnsi="宋体"/>
                <w:spacing w:val="-20"/>
                <w:kern w:val="0"/>
                <w:sz w:val="24"/>
              </w:rPr>
              <w:t>（盖章）</w:t>
            </w:r>
            <w:r>
              <w:rPr>
                <w:rFonts w:hint="eastAsia" w:ascii="宋体" w:hAnsi="宋体"/>
                <w:kern w:val="0"/>
                <w:sz w:val="24"/>
              </w:rPr>
              <w:t>:</w:t>
            </w:r>
          </w:p>
          <w:p w14:paraId="1D63D0F8">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地址：</w:t>
            </w:r>
          </w:p>
          <w:p w14:paraId="580FD2DF">
            <w:pPr>
              <w:widowControl/>
              <w:autoSpaceDE w:val="0"/>
              <w:autoSpaceDN w:val="0"/>
              <w:snapToGrid w:val="0"/>
              <w:spacing w:line="440" w:lineRule="exact"/>
              <w:ind w:firstLine="480" w:firstLineChars="200"/>
              <w:textAlignment w:val="bottom"/>
              <w:rPr>
                <w:rFonts w:hint="eastAsia" w:ascii="宋体" w:hAnsi="宋体" w:eastAsia="宋体" w:cs="Times New Roman"/>
                <w:kern w:val="0"/>
                <w:sz w:val="24"/>
              </w:rPr>
            </w:pPr>
            <w:r>
              <w:rPr>
                <w:rFonts w:hint="eastAsia" w:ascii="宋体" w:hAnsi="宋体" w:eastAsia="宋体" w:cs="Times New Roman"/>
                <w:kern w:val="0"/>
                <w:sz w:val="24"/>
              </w:rPr>
              <w:t>法定代表人（签字）：</w:t>
            </w:r>
          </w:p>
          <w:p w14:paraId="4771E799">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电话：</w:t>
            </w:r>
          </w:p>
          <w:p w14:paraId="18C694C1">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开户银行：</w:t>
            </w:r>
          </w:p>
          <w:p w14:paraId="1C1E7FA6">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帐号：</w:t>
            </w:r>
          </w:p>
        </w:tc>
        <w:tc>
          <w:tcPr>
            <w:tcW w:w="3792" w:type="dxa"/>
          </w:tcPr>
          <w:p w14:paraId="73C63BBC">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乙方名称</w:t>
            </w:r>
            <w:r>
              <w:rPr>
                <w:rFonts w:hint="eastAsia" w:ascii="宋体" w:hAnsi="宋体"/>
                <w:spacing w:val="-20"/>
                <w:kern w:val="0"/>
                <w:sz w:val="24"/>
              </w:rPr>
              <w:t>（盖章）</w:t>
            </w:r>
            <w:r>
              <w:rPr>
                <w:rFonts w:hint="eastAsia" w:ascii="宋体" w:hAnsi="宋体"/>
                <w:kern w:val="0"/>
                <w:sz w:val="24"/>
              </w:rPr>
              <w:t>:</w:t>
            </w:r>
          </w:p>
          <w:p w14:paraId="6D905FCC">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地址：</w:t>
            </w:r>
          </w:p>
          <w:p w14:paraId="0B4DA67F">
            <w:pPr>
              <w:widowControl/>
              <w:autoSpaceDE w:val="0"/>
              <w:autoSpaceDN w:val="0"/>
              <w:snapToGrid w:val="0"/>
              <w:spacing w:line="440" w:lineRule="exact"/>
              <w:ind w:firstLine="480" w:firstLineChars="200"/>
              <w:textAlignment w:val="bottom"/>
              <w:rPr>
                <w:rFonts w:hint="eastAsia" w:ascii="宋体" w:hAnsi="宋体" w:eastAsia="宋体" w:cs="Times New Roman"/>
                <w:kern w:val="0"/>
                <w:sz w:val="24"/>
              </w:rPr>
            </w:pPr>
            <w:r>
              <w:rPr>
                <w:rFonts w:hint="eastAsia" w:ascii="宋体" w:hAnsi="宋体" w:eastAsia="宋体" w:cs="Times New Roman"/>
                <w:kern w:val="0"/>
                <w:sz w:val="24"/>
              </w:rPr>
              <w:t>法定代表人（签字）：</w:t>
            </w:r>
          </w:p>
          <w:p w14:paraId="0BB568A2">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电话：</w:t>
            </w:r>
          </w:p>
          <w:p w14:paraId="54D60410">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开户银行：</w:t>
            </w:r>
          </w:p>
          <w:p w14:paraId="661B1262">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帐号：</w:t>
            </w:r>
          </w:p>
        </w:tc>
      </w:tr>
    </w:tbl>
    <w:p w14:paraId="7E42B741">
      <w:pPr>
        <w:tabs>
          <w:tab w:val="left" w:pos="980"/>
        </w:tabs>
        <w:spacing w:line="500" w:lineRule="exact"/>
        <w:ind w:firstLine="480" w:firstLineChars="200"/>
        <w:rPr>
          <w:rFonts w:hint="eastAsia" w:ascii="宋体" w:hAnsi="宋体" w:eastAsia="宋体" w:cs="仿宋_GB2312"/>
          <w:sz w:val="24"/>
        </w:rPr>
      </w:pPr>
      <w:bookmarkStart w:id="0" w:name="_GoBack"/>
      <w:bookmarkEnd w:id="0"/>
    </w:p>
    <w:p w14:paraId="4DA8FA69">
      <w:pPr>
        <w:tabs>
          <w:tab w:val="left" w:pos="980"/>
        </w:tabs>
        <w:spacing w:line="500" w:lineRule="exact"/>
        <w:rPr>
          <w:rFonts w:hint="eastAsia" w:ascii="宋体" w:hAnsi="宋体" w:cs="仿宋_GB2312"/>
          <w:sz w:val="24"/>
        </w:rPr>
        <w:sectPr>
          <w:footerReference r:id="rId3" w:type="default"/>
          <w:pgSz w:w="11907" w:h="16839"/>
          <w:pgMar w:top="1078" w:right="915" w:bottom="768" w:left="1055" w:header="831" w:footer="518" w:gutter="0"/>
          <w:cols w:space="720" w:num="1"/>
        </w:sectPr>
      </w:pPr>
    </w:p>
    <w:p w14:paraId="6D3666B8">
      <w:pPr>
        <w:pStyle w:val="14"/>
        <w:ind w:firstLine="278"/>
        <w:rPr>
          <w:rFonts w:hint="eastAsia" w:hAnsi="宋体" w:eastAsia="宋体"/>
        </w:rPr>
      </w:pPr>
    </w:p>
    <w:p w14:paraId="795D728A">
      <w:pPr>
        <w:adjustRightInd w:val="0"/>
        <w:snapToGrid w:val="0"/>
        <w:spacing w:line="580" w:lineRule="exact"/>
        <w:ind w:firstLine="420" w:firstLineChars="200"/>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51D28">
    <w:pPr>
      <w:spacing w:line="233" w:lineRule="auto"/>
      <w:ind w:left="4646"/>
      <w:rPr>
        <w:rFonts w:ascii="宋体" w:hAnsi="宋体" w:eastAsia="宋体" w:cs="宋体"/>
        <w:sz w:val="19"/>
        <w:szCs w:val="19"/>
      </w:rPr>
    </w:pPr>
    <w:r>
      <w:rPr>
        <w:rFonts w:ascii="宋体" w:hAnsi="宋体" w:eastAsia="宋体" w:cs="宋体"/>
        <w:spacing w:val="1"/>
        <w:sz w:val="19"/>
        <w:szCs w:val="19"/>
      </w:rPr>
      <w:t>第</w:t>
    </w:r>
    <w:r>
      <w:rPr>
        <w:rFonts w:ascii="宋体" w:hAnsi="宋体" w:eastAsia="宋体" w:cs="宋体"/>
        <w:spacing w:val="13"/>
        <w:sz w:val="19"/>
        <w:szCs w:val="19"/>
      </w:rPr>
      <w:t xml:space="preserve"> </w:t>
    </w:r>
    <w:r>
      <w:rPr>
        <w:rFonts w:ascii="Times New Roman" w:hAnsi="Times New Roman" w:eastAsia="Times New Roman" w:cs="Times New Roman"/>
        <w:spacing w:val="1"/>
        <w:sz w:val="19"/>
        <w:szCs w:val="19"/>
      </w:rPr>
      <w:t>72</w:t>
    </w:r>
    <w:r>
      <w:rPr>
        <w:rFonts w:ascii="Times New Roman" w:hAnsi="Times New Roman" w:eastAsia="Times New Roman" w:cs="Times New Roman"/>
        <w:spacing w:val="9"/>
        <w:sz w:val="19"/>
        <w:szCs w:val="19"/>
      </w:rPr>
      <w:t xml:space="preserve">  </w:t>
    </w:r>
    <w:r>
      <w:rPr>
        <w:rFonts w:ascii="宋体" w:hAnsi="宋体" w:eastAsia="宋体" w:cs="宋体"/>
        <w:spacing w:val="1"/>
        <w:sz w:val="19"/>
        <w:szCs w:val="19"/>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3AF68A7"/>
    <w:rsid w:val="001D519D"/>
    <w:rsid w:val="0034605F"/>
    <w:rsid w:val="004E7898"/>
    <w:rsid w:val="00561E56"/>
    <w:rsid w:val="005B034A"/>
    <w:rsid w:val="005D3D41"/>
    <w:rsid w:val="009207E5"/>
    <w:rsid w:val="009B2137"/>
    <w:rsid w:val="009D30C4"/>
    <w:rsid w:val="009E2FD8"/>
    <w:rsid w:val="00A255E8"/>
    <w:rsid w:val="00D862A6"/>
    <w:rsid w:val="00F05FAA"/>
    <w:rsid w:val="00FC7613"/>
    <w:rsid w:val="00FF0508"/>
    <w:rsid w:val="02F56D74"/>
    <w:rsid w:val="03AF68A7"/>
    <w:rsid w:val="09C6146A"/>
    <w:rsid w:val="0B52129B"/>
    <w:rsid w:val="1E8E65A3"/>
    <w:rsid w:val="1EBF675C"/>
    <w:rsid w:val="24170DE9"/>
    <w:rsid w:val="24F47174"/>
    <w:rsid w:val="32B00606"/>
    <w:rsid w:val="34B306BA"/>
    <w:rsid w:val="35BB5A78"/>
    <w:rsid w:val="381512AE"/>
    <w:rsid w:val="39987E7E"/>
    <w:rsid w:val="3B281D48"/>
    <w:rsid w:val="3B7A783B"/>
    <w:rsid w:val="3F2226C4"/>
    <w:rsid w:val="42E1179F"/>
    <w:rsid w:val="45B879CB"/>
    <w:rsid w:val="554747DA"/>
    <w:rsid w:val="563566D7"/>
    <w:rsid w:val="576F5A82"/>
    <w:rsid w:val="59A10231"/>
    <w:rsid w:val="69112CDD"/>
    <w:rsid w:val="6933534A"/>
    <w:rsid w:val="6A2B7DCF"/>
    <w:rsid w:val="6A3F1ACC"/>
    <w:rsid w:val="6CA43E69"/>
    <w:rsid w:val="6CF941B4"/>
    <w:rsid w:val="758E5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eastAsia="仿宋"/>
      <w:kern w:val="0"/>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widowControl/>
      <w:ind w:firstLine="420"/>
      <w:jc w:val="left"/>
    </w:pPr>
    <w:rPr>
      <w:kern w:val="0"/>
      <w:sz w:val="20"/>
    </w:rPr>
  </w:style>
  <w:style w:type="paragraph" w:styleId="4">
    <w:name w:val="Body Text"/>
    <w:basedOn w:val="1"/>
    <w:qFormat/>
    <w:uiPriority w:val="0"/>
    <w:rPr>
      <w:b/>
      <w:sz w:val="28"/>
    </w:rPr>
  </w:style>
  <w:style w:type="paragraph" w:styleId="5">
    <w:name w:val="Plain Text"/>
    <w:basedOn w:val="1"/>
    <w:next w:val="1"/>
    <w:qFormat/>
    <w:uiPriority w:val="0"/>
    <w:rPr>
      <w:rFonts w:ascii="宋体" w:hAnsi="Courier New"/>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1">
    <w:name w:val="页眉 字符"/>
    <w:basedOn w:val="10"/>
    <w:link w:val="7"/>
    <w:qFormat/>
    <w:uiPriority w:val="0"/>
    <w:rPr>
      <w:rFonts w:ascii="Times New Roman" w:hAnsi="Times New Roman" w:eastAsia="宋体" w:cs="Times New Roman"/>
      <w:kern w:val="2"/>
      <w:sz w:val="18"/>
      <w:szCs w:val="18"/>
    </w:rPr>
  </w:style>
  <w:style w:type="character" w:customStyle="1" w:styleId="12">
    <w:name w:val="页脚 字符"/>
    <w:basedOn w:val="10"/>
    <w:link w:val="6"/>
    <w:qFormat/>
    <w:uiPriority w:val="0"/>
    <w:rPr>
      <w:rFonts w:ascii="Times New Roman" w:hAnsi="Times New Roman" w:eastAsia="宋体" w:cs="Times New Roman"/>
      <w:kern w:val="2"/>
      <w:sz w:val="18"/>
      <w:szCs w:val="18"/>
    </w:rPr>
  </w:style>
  <w:style w:type="character" w:customStyle="1" w:styleId="13">
    <w:name w:val="正文缩进 Char1"/>
    <w:link w:val="14"/>
    <w:qFormat/>
    <w:uiPriority w:val="0"/>
    <w:rPr>
      <w:rFonts w:ascii="宋体"/>
      <w:sz w:val="24"/>
    </w:rPr>
  </w:style>
  <w:style w:type="paragraph" w:customStyle="1" w:styleId="14">
    <w:name w:val="正文缩进1"/>
    <w:basedOn w:val="1"/>
    <w:link w:val="13"/>
    <w:qFormat/>
    <w:uiPriority w:val="0"/>
    <w:pPr>
      <w:autoSpaceDE w:val="0"/>
      <w:autoSpaceDN w:val="0"/>
      <w:adjustRightInd w:val="0"/>
      <w:ind w:firstLine="420"/>
      <w:jc w:val="left"/>
    </w:pPr>
    <w:rPr>
      <w:rFonts w:ascii="宋体" w:hAnsiTheme="minorHAnsi" w:eastAsiaTheme="minorEastAsia" w:cstheme="minorBidi"/>
      <w:kern w:val="0"/>
      <w:sz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1317</Words>
  <Characters>1334</Characters>
  <Lines>14</Lines>
  <Paragraphs>3</Paragraphs>
  <TotalTime>1</TotalTime>
  <ScaleCrop>false</ScaleCrop>
  <LinksUpToDate>false</LinksUpToDate>
  <CharactersWithSpaces>1502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2023-08-17T06:35:00Z</dcterms:created>
  <dc:creator>To  encounter</dc:creator>
  <cp:lastModifiedBy>m</cp:lastModifiedBy>
  <dcterms:modified xsi:type="dcterms:W3CDTF">2025-09-08T02:56:01Z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65E0B1BF88994A449FFD60CB399002B6_11</vt:lpwstr>
  </property>
  <property fmtid="{D5CDD505-2E9C-101B-9397-08002B2CF9AE}" pid="4" name="KSOTemplateDocerSaveRecord">
    <vt:lpwstr>eyJoZGlkIjoiZDc3YTAzMDhiY2Q4ZjM3NGM3MTNhOWI2ZmM0ZmNmZjYiLCJ1c2VySWQiOiI3NTY1MjgyNzUifQ==</vt:lpwstr>
  </property>
</Properties>
</file>