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B3356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仿宋" w:hAnsi="仿宋" w:eastAsia="仿宋" w:cs="仿宋"/>
          <w:b/>
          <w:bCs/>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lang w:val="en-US" w:eastAsia="zh-CN"/>
        </w:rPr>
        <w:t>分项</w:t>
      </w:r>
      <w:r>
        <w:rPr>
          <w:rFonts w:hint="eastAsia" w:ascii="仿宋" w:hAnsi="仿宋" w:eastAsia="仿宋" w:cs="仿宋"/>
          <w:b/>
          <w:bCs/>
          <w:i w:val="0"/>
          <w:iCs w:val="0"/>
          <w:caps w:val="0"/>
          <w:color w:val="000000"/>
          <w:spacing w:val="0"/>
          <w:sz w:val="32"/>
          <w:szCs w:val="32"/>
        </w:rPr>
        <w:t>报价表</w:t>
      </w:r>
    </w:p>
    <w:p w14:paraId="1F25CB1B">
      <w:pPr>
        <w:spacing w:line="360" w:lineRule="auto"/>
        <w:rPr>
          <w:rFonts w:hint="eastAsia" w:ascii="仿宋" w:hAnsi="仿宋" w:eastAsia="仿宋" w:cs="仿宋"/>
          <w:spacing w:val="11"/>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p>
    <w:p w14:paraId="4BDAB325">
      <w:pPr>
        <w:spacing w:line="360" w:lineRule="auto"/>
        <w:rPr>
          <w:rFonts w:hint="eastAsia" w:ascii="仿宋" w:hAnsi="仿宋" w:eastAsia="仿宋" w:cs="仿宋"/>
          <w:spacing w:val="11"/>
          <w:sz w:val="24"/>
          <w:szCs w:val="24"/>
        </w:rPr>
      </w:pPr>
      <w:r>
        <w:rPr>
          <w:rFonts w:hint="eastAsia" w:ascii="仿宋" w:hAnsi="仿宋" w:eastAsia="仿宋" w:cs="仿宋"/>
          <w:spacing w:val="11"/>
          <w:sz w:val="24"/>
          <w:szCs w:val="24"/>
        </w:rPr>
        <w:t>项目名称：</w:t>
      </w:r>
      <w:r>
        <w:rPr>
          <w:rFonts w:hint="eastAsia" w:ascii="仿宋" w:hAnsi="仿宋" w:eastAsia="仿宋" w:cs="仿宋"/>
          <w:spacing w:val="11"/>
          <w:sz w:val="24"/>
          <w:szCs w:val="24"/>
          <w:u w:val="single"/>
        </w:rPr>
        <w:t xml:space="preserve">            </w:t>
      </w:r>
      <w:r>
        <w:rPr>
          <w:rFonts w:hint="eastAsia" w:ascii="仿宋" w:hAnsi="仿宋" w:eastAsia="仿宋" w:cs="仿宋"/>
          <w:spacing w:val="11"/>
          <w:sz w:val="24"/>
          <w:szCs w:val="24"/>
        </w:rPr>
        <w:t xml:space="preserve">          </w:t>
      </w:r>
    </w:p>
    <w:p w14:paraId="148B74E9">
      <w:pPr>
        <w:spacing w:line="360" w:lineRule="auto"/>
        <w:rPr>
          <w:rFonts w:hint="eastAsia" w:ascii="仿宋" w:hAnsi="仿宋" w:eastAsia="仿宋" w:cs="仿宋"/>
          <w:spacing w:val="11"/>
          <w:sz w:val="24"/>
          <w:szCs w:val="24"/>
        </w:rPr>
      </w:pPr>
      <w:r>
        <w:rPr>
          <w:rFonts w:hint="eastAsia" w:ascii="仿宋" w:hAnsi="仿宋" w:eastAsia="仿宋" w:cs="仿宋"/>
          <w:spacing w:val="11"/>
          <w:sz w:val="24"/>
          <w:szCs w:val="24"/>
        </w:rPr>
        <w:t>项目编号：</w:t>
      </w:r>
      <w:r>
        <w:rPr>
          <w:rFonts w:hint="eastAsia" w:ascii="仿宋" w:hAnsi="仿宋" w:eastAsia="仿宋" w:cs="仿宋"/>
          <w:spacing w:val="11"/>
          <w:sz w:val="24"/>
          <w:szCs w:val="24"/>
          <w:u w:val="single"/>
        </w:rPr>
        <w:t xml:space="preserve">            </w:t>
      </w:r>
      <w:r>
        <w:rPr>
          <w:rFonts w:hint="eastAsia" w:ascii="仿宋" w:hAnsi="仿宋" w:eastAsia="仿宋" w:cs="仿宋"/>
          <w:spacing w:val="11"/>
          <w:sz w:val="24"/>
          <w:szCs w:val="24"/>
        </w:rPr>
        <w:t xml:space="preserve"> </w:t>
      </w:r>
    </w:p>
    <w:p w14:paraId="2FDD3D5B">
      <w:pPr>
        <w:spacing w:line="360" w:lineRule="auto"/>
        <w:rPr>
          <w:rFonts w:hint="eastAsia" w:ascii="仿宋" w:hAnsi="仿宋" w:eastAsia="仿宋" w:cs="仿宋"/>
          <w:sz w:val="24"/>
          <w:szCs w:val="24"/>
          <w:highlight w:val="yellow"/>
          <w:u w:val="single"/>
        </w:rPr>
      </w:pPr>
      <w:r>
        <w:rPr>
          <w:rFonts w:hint="eastAsia" w:ascii="仿宋" w:hAnsi="仿宋" w:eastAsia="仿宋" w:cs="仿宋"/>
          <w:spacing w:val="11"/>
          <w:sz w:val="24"/>
          <w:szCs w:val="24"/>
        </w:rPr>
        <w:t>计价单位：人民币元（小数点后保留两位）</w:t>
      </w:r>
    </w:p>
    <w:tbl>
      <w:tblPr>
        <w:tblStyle w:val="5"/>
        <w:tblpPr w:leftFromText="180" w:rightFromText="180" w:vertAnchor="text" w:horzAnchor="page" w:tblpXSpec="center" w:tblpY="367"/>
        <w:tblOverlap w:val="never"/>
        <w:tblW w:w="0" w:type="auto"/>
        <w:jc w:val="center"/>
        <w:tblLayout w:type="fixed"/>
        <w:tblCellMar>
          <w:top w:w="0" w:type="dxa"/>
          <w:left w:w="108" w:type="dxa"/>
          <w:bottom w:w="0" w:type="dxa"/>
          <w:right w:w="108" w:type="dxa"/>
        </w:tblCellMar>
      </w:tblPr>
      <w:tblGrid>
        <w:gridCol w:w="520"/>
        <w:gridCol w:w="941"/>
        <w:gridCol w:w="739"/>
        <w:gridCol w:w="592"/>
        <w:gridCol w:w="592"/>
        <w:gridCol w:w="1296"/>
        <w:gridCol w:w="832"/>
        <w:gridCol w:w="899"/>
        <w:gridCol w:w="934"/>
        <w:gridCol w:w="600"/>
        <w:gridCol w:w="577"/>
      </w:tblGrid>
      <w:tr w14:paraId="3A803E35">
        <w:trPr>
          <w:trHeight w:val="1394" w:hRule="atLeast"/>
          <w:jc w:val="center"/>
        </w:trPr>
        <w:tc>
          <w:tcPr>
            <w:tcW w:w="520" w:type="dxa"/>
            <w:tcBorders>
              <w:top w:val="single" w:color="auto" w:sz="6" w:space="0"/>
              <w:left w:val="single" w:color="auto" w:sz="6" w:space="0"/>
              <w:bottom w:val="single" w:color="auto" w:sz="6" w:space="0"/>
              <w:right w:val="single" w:color="auto" w:sz="6" w:space="0"/>
            </w:tcBorders>
            <w:noWrap w:val="0"/>
            <w:vAlign w:val="center"/>
          </w:tcPr>
          <w:p w14:paraId="31DD2354">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sz w:val="24"/>
                <w:szCs w:val="24"/>
              </w:rPr>
            </w:pPr>
            <w:r>
              <w:rPr>
                <w:rFonts w:hint="eastAsia" w:ascii="仿宋" w:hAnsi="仿宋" w:eastAsia="仿宋" w:cs="仿宋"/>
                <w:b/>
                <w:sz w:val="24"/>
                <w:szCs w:val="24"/>
              </w:rPr>
              <w:t>序号</w:t>
            </w:r>
          </w:p>
        </w:tc>
        <w:tc>
          <w:tcPr>
            <w:tcW w:w="941" w:type="dxa"/>
            <w:tcBorders>
              <w:top w:val="single" w:color="auto" w:sz="6" w:space="0"/>
              <w:left w:val="single" w:color="auto" w:sz="6" w:space="0"/>
              <w:bottom w:val="single" w:color="auto" w:sz="4" w:space="0"/>
              <w:right w:val="single" w:color="auto" w:sz="6" w:space="0"/>
            </w:tcBorders>
            <w:noWrap w:val="0"/>
            <w:vAlign w:val="center"/>
          </w:tcPr>
          <w:p w14:paraId="531D719F">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sz w:val="24"/>
                <w:szCs w:val="24"/>
              </w:rPr>
            </w:pPr>
            <w:r>
              <w:rPr>
                <w:rFonts w:hint="eastAsia" w:ascii="仿宋" w:hAnsi="仿宋" w:eastAsia="仿宋" w:cs="仿宋"/>
                <w:b/>
                <w:sz w:val="24"/>
                <w:szCs w:val="24"/>
              </w:rPr>
              <w:t>货物</w:t>
            </w:r>
          </w:p>
          <w:p w14:paraId="7E68A438">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sz w:val="24"/>
                <w:szCs w:val="24"/>
              </w:rPr>
            </w:pPr>
            <w:r>
              <w:rPr>
                <w:rFonts w:hint="eastAsia" w:ascii="仿宋" w:hAnsi="仿宋" w:eastAsia="仿宋" w:cs="仿宋"/>
                <w:b/>
                <w:sz w:val="24"/>
                <w:szCs w:val="24"/>
              </w:rPr>
              <w:t>名称</w:t>
            </w:r>
          </w:p>
        </w:tc>
        <w:tc>
          <w:tcPr>
            <w:tcW w:w="739" w:type="dxa"/>
            <w:tcBorders>
              <w:top w:val="single" w:color="auto" w:sz="6" w:space="0"/>
              <w:left w:val="single" w:color="auto" w:sz="6" w:space="0"/>
              <w:bottom w:val="single" w:color="auto" w:sz="6" w:space="0"/>
              <w:right w:val="single" w:color="auto" w:sz="4" w:space="0"/>
            </w:tcBorders>
            <w:noWrap w:val="0"/>
            <w:vAlign w:val="center"/>
          </w:tcPr>
          <w:p w14:paraId="3AF27D79">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sz w:val="24"/>
                <w:szCs w:val="24"/>
              </w:rPr>
            </w:pPr>
            <w:r>
              <w:rPr>
                <w:rFonts w:hint="eastAsia" w:ascii="仿宋" w:hAnsi="仿宋" w:eastAsia="仿宋" w:cs="仿宋"/>
                <w:b/>
                <w:color w:val="auto"/>
                <w:sz w:val="24"/>
                <w:szCs w:val="24"/>
                <w:lang w:val="en-US" w:eastAsia="zh-CN"/>
              </w:rPr>
              <w:t>生产厂家</w:t>
            </w:r>
          </w:p>
        </w:tc>
        <w:tc>
          <w:tcPr>
            <w:tcW w:w="592" w:type="dxa"/>
            <w:tcBorders>
              <w:top w:val="single" w:color="auto" w:sz="6" w:space="0"/>
              <w:left w:val="single" w:color="auto" w:sz="4" w:space="0"/>
              <w:bottom w:val="single" w:color="auto" w:sz="4" w:space="0"/>
              <w:right w:val="single" w:color="auto" w:sz="6" w:space="0"/>
            </w:tcBorders>
            <w:noWrap w:val="0"/>
            <w:vAlign w:val="center"/>
          </w:tcPr>
          <w:p w14:paraId="0F7CE385">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sz w:val="24"/>
                <w:szCs w:val="24"/>
              </w:rPr>
            </w:pPr>
            <w:r>
              <w:rPr>
                <w:rFonts w:hint="eastAsia" w:ascii="仿宋" w:hAnsi="仿宋" w:eastAsia="仿宋" w:cs="仿宋"/>
                <w:b/>
                <w:color w:val="auto"/>
                <w:sz w:val="24"/>
                <w:szCs w:val="24"/>
                <w:lang w:val="en-US" w:eastAsia="zh-CN"/>
              </w:rPr>
              <w:t>产地</w:t>
            </w:r>
          </w:p>
        </w:tc>
        <w:tc>
          <w:tcPr>
            <w:tcW w:w="592" w:type="dxa"/>
            <w:tcBorders>
              <w:top w:val="single" w:color="auto" w:sz="6" w:space="0"/>
              <w:left w:val="single" w:color="auto" w:sz="4" w:space="0"/>
              <w:bottom w:val="single" w:color="auto" w:sz="6" w:space="0"/>
              <w:right w:val="single" w:color="auto" w:sz="6" w:space="0"/>
            </w:tcBorders>
            <w:noWrap w:val="0"/>
            <w:vAlign w:val="center"/>
          </w:tcPr>
          <w:p w14:paraId="2816D856">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sz w:val="24"/>
                <w:szCs w:val="24"/>
              </w:rPr>
            </w:pPr>
            <w:r>
              <w:rPr>
                <w:rFonts w:hint="eastAsia" w:ascii="仿宋" w:hAnsi="仿宋" w:eastAsia="仿宋" w:cs="仿宋"/>
                <w:b/>
                <w:sz w:val="24"/>
                <w:szCs w:val="24"/>
                <w:lang w:val="en-US" w:eastAsia="zh-CN"/>
              </w:rPr>
              <w:t>品牌</w:t>
            </w:r>
          </w:p>
        </w:tc>
        <w:tc>
          <w:tcPr>
            <w:tcW w:w="1296" w:type="dxa"/>
            <w:tcBorders>
              <w:top w:val="single" w:color="auto" w:sz="6" w:space="0"/>
              <w:left w:val="single" w:color="auto" w:sz="6" w:space="0"/>
              <w:bottom w:val="single" w:color="auto" w:sz="6" w:space="0"/>
              <w:right w:val="single" w:color="auto" w:sz="6" w:space="0"/>
            </w:tcBorders>
            <w:noWrap w:val="0"/>
            <w:vAlign w:val="center"/>
          </w:tcPr>
          <w:p w14:paraId="37297C42">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sz w:val="24"/>
                <w:szCs w:val="24"/>
              </w:rPr>
            </w:pPr>
            <w:r>
              <w:rPr>
                <w:rFonts w:hint="eastAsia" w:ascii="仿宋" w:hAnsi="仿宋" w:eastAsia="仿宋" w:cs="仿宋"/>
                <w:b/>
                <w:sz w:val="24"/>
                <w:szCs w:val="24"/>
              </w:rPr>
              <w:t>规格</w:t>
            </w:r>
          </w:p>
        </w:tc>
        <w:tc>
          <w:tcPr>
            <w:tcW w:w="832" w:type="dxa"/>
            <w:tcBorders>
              <w:top w:val="single" w:color="auto" w:sz="6" w:space="0"/>
              <w:left w:val="single" w:color="auto" w:sz="6" w:space="0"/>
              <w:bottom w:val="single" w:color="auto" w:sz="6" w:space="0"/>
              <w:right w:val="single" w:color="auto" w:sz="6" w:space="0"/>
            </w:tcBorders>
            <w:noWrap w:val="0"/>
            <w:vAlign w:val="center"/>
          </w:tcPr>
          <w:p w14:paraId="5EDB2DA9">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sz w:val="24"/>
                <w:szCs w:val="24"/>
              </w:rPr>
            </w:pPr>
            <w:r>
              <w:rPr>
                <w:rFonts w:hint="eastAsia" w:ascii="仿宋" w:hAnsi="仿宋" w:eastAsia="仿宋" w:cs="仿宋"/>
                <w:b/>
                <w:sz w:val="24"/>
                <w:szCs w:val="24"/>
                <w:lang w:val="en-US" w:eastAsia="zh-CN"/>
              </w:rPr>
              <w:t>计量</w:t>
            </w:r>
            <w:r>
              <w:rPr>
                <w:rFonts w:hint="eastAsia" w:ascii="仿宋" w:hAnsi="仿宋" w:eastAsia="仿宋" w:cs="仿宋"/>
                <w:b/>
                <w:sz w:val="24"/>
                <w:szCs w:val="24"/>
              </w:rPr>
              <w:t>单位</w:t>
            </w:r>
          </w:p>
        </w:tc>
        <w:tc>
          <w:tcPr>
            <w:tcW w:w="899" w:type="dxa"/>
            <w:tcBorders>
              <w:top w:val="single" w:color="auto" w:sz="6" w:space="0"/>
              <w:left w:val="single" w:color="auto" w:sz="6" w:space="0"/>
              <w:bottom w:val="single" w:color="auto" w:sz="6" w:space="0"/>
              <w:right w:val="single" w:color="auto" w:sz="6" w:space="0"/>
            </w:tcBorders>
            <w:noWrap w:val="0"/>
            <w:vAlign w:val="center"/>
          </w:tcPr>
          <w:p w14:paraId="4DB6C92A">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sz w:val="24"/>
                <w:szCs w:val="24"/>
                <w:lang w:eastAsia="zh-CN"/>
              </w:rPr>
            </w:pPr>
            <w:r>
              <w:rPr>
                <w:rFonts w:hint="eastAsia" w:ascii="仿宋" w:hAnsi="仿宋" w:eastAsia="仿宋" w:cs="仿宋"/>
                <w:b/>
                <w:sz w:val="24"/>
                <w:szCs w:val="24"/>
              </w:rPr>
              <w:t>单价</w:t>
            </w:r>
            <w:r>
              <w:rPr>
                <w:rFonts w:hint="eastAsia" w:ascii="仿宋" w:hAnsi="仿宋" w:eastAsia="仿宋" w:cs="仿宋"/>
                <w:b/>
                <w:sz w:val="24"/>
                <w:szCs w:val="24"/>
                <w:lang w:eastAsia="zh-CN"/>
              </w:rPr>
              <w:t>（</w:t>
            </w:r>
            <w:r>
              <w:rPr>
                <w:rFonts w:hint="eastAsia" w:ascii="仿宋" w:hAnsi="仿宋" w:eastAsia="仿宋" w:cs="仿宋"/>
                <w:b/>
                <w:sz w:val="24"/>
                <w:szCs w:val="24"/>
                <w:lang w:val="en-US" w:eastAsia="zh-CN"/>
              </w:rPr>
              <w:t>元</w:t>
            </w:r>
            <w:r>
              <w:rPr>
                <w:rFonts w:hint="eastAsia" w:ascii="仿宋" w:hAnsi="仿宋" w:eastAsia="仿宋" w:cs="仿宋"/>
                <w:b/>
                <w:sz w:val="24"/>
                <w:szCs w:val="24"/>
                <w:lang w:eastAsia="zh-CN"/>
              </w:rPr>
              <w:t>）</w:t>
            </w:r>
          </w:p>
        </w:tc>
        <w:tc>
          <w:tcPr>
            <w:tcW w:w="934" w:type="dxa"/>
            <w:tcBorders>
              <w:top w:val="single" w:color="auto" w:sz="6" w:space="0"/>
              <w:left w:val="single" w:color="auto" w:sz="6" w:space="0"/>
              <w:bottom w:val="single" w:color="auto" w:sz="6" w:space="0"/>
              <w:right w:val="single" w:color="auto" w:sz="6" w:space="0"/>
            </w:tcBorders>
            <w:noWrap w:val="0"/>
            <w:vAlign w:val="center"/>
          </w:tcPr>
          <w:p w14:paraId="3B22A216">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default"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数量</w:t>
            </w:r>
          </w:p>
        </w:tc>
        <w:tc>
          <w:tcPr>
            <w:tcW w:w="600" w:type="dxa"/>
            <w:tcBorders>
              <w:top w:val="single" w:color="auto" w:sz="6" w:space="0"/>
              <w:left w:val="single" w:color="auto" w:sz="6" w:space="0"/>
              <w:bottom w:val="single" w:color="auto" w:sz="6" w:space="0"/>
              <w:right w:val="single" w:color="auto" w:sz="6" w:space="0"/>
            </w:tcBorders>
            <w:noWrap w:val="0"/>
            <w:vAlign w:val="center"/>
          </w:tcPr>
          <w:p w14:paraId="22761B5E">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sz w:val="24"/>
                <w:szCs w:val="24"/>
              </w:rPr>
            </w:pPr>
            <w:r>
              <w:rPr>
                <w:rFonts w:hint="eastAsia" w:ascii="仿宋" w:hAnsi="仿宋" w:eastAsia="仿宋" w:cs="仿宋"/>
                <w:b/>
                <w:color w:val="auto"/>
                <w:sz w:val="24"/>
                <w:szCs w:val="24"/>
                <w:lang w:val="en-US" w:eastAsia="zh-CN"/>
              </w:rPr>
              <w:t>小</w:t>
            </w:r>
            <w:r>
              <w:rPr>
                <w:rFonts w:hint="eastAsia" w:ascii="仿宋" w:hAnsi="仿宋" w:eastAsia="仿宋" w:cs="仿宋"/>
                <w:b/>
                <w:sz w:val="24"/>
                <w:szCs w:val="24"/>
              </w:rPr>
              <w:t>计</w:t>
            </w:r>
          </w:p>
        </w:tc>
        <w:tc>
          <w:tcPr>
            <w:tcW w:w="577" w:type="dxa"/>
            <w:tcBorders>
              <w:top w:val="single" w:color="auto" w:sz="6" w:space="0"/>
              <w:left w:val="single" w:color="auto" w:sz="6" w:space="0"/>
              <w:bottom w:val="single" w:color="auto" w:sz="6" w:space="0"/>
              <w:right w:val="single" w:color="auto" w:sz="6" w:space="0"/>
            </w:tcBorders>
            <w:noWrap w:val="0"/>
            <w:vAlign w:val="center"/>
          </w:tcPr>
          <w:p w14:paraId="161B515C">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sz w:val="24"/>
                <w:szCs w:val="24"/>
              </w:rPr>
            </w:pPr>
            <w:r>
              <w:rPr>
                <w:rFonts w:hint="eastAsia" w:ascii="仿宋" w:hAnsi="仿宋" w:eastAsia="仿宋" w:cs="仿宋"/>
                <w:b/>
                <w:sz w:val="24"/>
                <w:szCs w:val="24"/>
              </w:rPr>
              <w:t>备注</w:t>
            </w:r>
          </w:p>
        </w:tc>
      </w:tr>
      <w:tr w14:paraId="4836FF43">
        <w:tblPrEx>
          <w:tblCellMar>
            <w:top w:w="0" w:type="dxa"/>
            <w:left w:w="108" w:type="dxa"/>
            <w:bottom w:w="0" w:type="dxa"/>
            <w:right w:w="108" w:type="dxa"/>
          </w:tblCellMar>
        </w:tblPrEx>
        <w:trPr>
          <w:trHeight w:val="622" w:hRule="atLeast"/>
          <w:jc w:val="center"/>
        </w:trPr>
        <w:tc>
          <w:tcPr>
            <w:tcW w:w="520" w:type="dxa"/>
            <w:tcBorders>
              <w:top w:val="single" w:color="auto" w:sz="4" w:space="0"/>
              <w:left w:val="single" w:color="auto" w:sz="4" w:space="0"/>
              <w:bottom w:val="single" w:color="auto" w:sz="4" w:space="0"/>
              <w:right w:val="single" w:color="auto" w:sz="4" w:space="0"/>
            </w:tcBorders>
            <w:noWrap w:val="0"/>
            <w:vAlign w:val="center"/>
          </w:tcPr>
          <w:p w14:paraId="20819B7C">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w:t>
            </w:r>
          </w:p>
        </w:tc>
        <w:tc>
          <w:tcPr>
            <w:tcW w:w="941" w:type="dxa"/>
            <w:tcBorders>
              <w:top w:val="single" w:color="auto" w:sz="4" w:space="0"/>
              <w:left w:val="single" w:color="auto" w:sz="4" w:space="0"/>
              <w:bottom w:val="single" w:color="auto" w:sz="4" w:space="0"/>
              <w:right w:val="single" w:color="auto" w:sz="4" w:space="0"/>
            </w:tcBorders>
            <w:noWrap w:val="0"/>
            <w:vAlign w:val="center"/>
          </w:tcPr>
          <w:p w14:paraId="10451DC5">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val="0"/>
                <w:bCs/>
                <w:sz w:val="24"/>
                <w:szCs w:val="24"/>
                <w:lang w:val="en-US" w:eastAsia="zh-CN"/>
              </w:rPr>
            </w:pPr>
          </w:p>
        </w:tc>
        <w:tc>
          <w:tcPr>
            <w:tcW w:w="739" w:type="dxa"/>
            <w:tcBorders>
              <w:top w:val="single" w:color="auto" w:sz="6" w:space="0"/>
              <w:left w:val="single" w:color="auto" w:sz="4" w:space="0"/>
              <w:bottom w:val="single" w:color="auto" w:sz="6" w:space="0"/>
              <w:right w:val="single" w:color="auto" w:sz="4" w:space="0"/>
            </w:tcBorders>
            <w:noWrap w:val="0"/>
            <w:vAlign w:val="center"/>
          </w:tcPr>
          <w:p w14:paraId="58851A99">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sz w:val="24"/>
                <w:szCs w:val="24"/>
              </w:rPr>
            </w:pPr>
          </w:p>
        </w:tc>
        <w:tc>
          <w:tcPr>
            <w:tcW w:w="592" w:type="dxa"/>
            <w:tcBorders>
              <w:top w:val="single" w:color="auto" w:sz="4" w:space="0"/>
              <w:left w:val="single" w:color="auto" w:sz="4" w:space="0"/>
              <w:bottom w:val="single" w:color="auto" w:sz="4" w:space="0"/>
              <w:right w:val="single" w:color="auto" w:sz="4" w:space="0"/>
            </w:tcBorders>
            <w:noWrap w:val="0"/>
            <w:vAlign w:val="center"/>
          </w:tcPr>
          <w:p w14:paraId="57F9A6C3">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sz w:val="24"/>
                <w:szCs w:val="24"/>
              </w:rPr>
            </w:pPr>
          </w:p>
        </w:tc>
        <w:tc>
          <w:tcPr>
            <w:tcW w:w="592" w:type="dxa"/>
            <w:tcBorders>
              <w:top w:val="single" w:color="auto" w:sz="6" w:space="0"/>
              <w:left w:val="single" w:color="auto" w:sz="4" w:space="0"/>
              <w:bottom w:val="single" w:color="auto" w:sz="6" w:space="0"/>
              <w:right w:val="single" w:color="auto" w:sz="6" w:space="0"/>
            </w:tcBorders>
            <w:noWrap w:val="0"/>
            <w:vAlign w:val="center"/>
          </w:tcPr>
          <w:p w14:paraId="74D3755C">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sz w:val="24"/>
                <w:szCs w:val="24"/>
              </w:rPr>
            </w:pPr>
          </w:p>
        </w:tc>
        <w:tc>
          <w:tcPr>
            <w:tcW w:w="1296" w:type="dxa"/>
            <w:tcBorders>
              <w:top w:val="single" w:color="auto" w:sz="6" w:space="0"/>
              <w:left w:val="single" w:color="auto" w:sz="6" w:space="0"/>
              <w:bottom w:val="single" w:color="auto" w:sz="6" w:space="0"/>
              <w:right w:val="single" w:color="auto" w:sz="6" w:space="0"/>
            </w:tcBorders>
            <w:noWrap w:val="0"/>
            <w:vAlign w:val="center"/>
          </w:tcPr>
          <w:p w14:paraId="7D46F8D6">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sz w:val="24"/>
                <w:szCs w:val="24"/>
                <w:highlight w:val="none"/>
                <w:vertAlign w:val="baseline"/>
                <w:lang w:val="en-US" w:eastAsia="zh-CN"/>
              </w:rPr>
            </w:pPr>
          </w:p>
        </w:tc>
        <w:tc>
          <w:tcPr>
            <w:tcW w:w="832" w:type="dxa"/>
            <w:tcBorders>
              <w:top w:val="single" w:color="auto" w:sz="6" w:space="0"/>
              <w:left w:val="single" w:color="auto" w:sz="6" w:space="0"/>
              <w:bottom w:val="single" w:color="auto" w:sz="6" w:space="0"/>
              <w:right w:val="single" w:color="auto" w:sz="6" w:space="0"/>
            </w:tcBorders>
            <w:noWrap w:val="0"/>
            <w:vAlign w:val="center"/>
          </w:tcPr>
          <w:p w14:paraId="6CBF83AC">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sz w:val="24"/>
                <w:szCs w:val="24"/>
                <w:highlight w:val="none"/>
                <w:vertAlign w:val="baseline"/>
                <w:lang w:val="en-US" w:eastAsia="zh-CN"/>
              </w:rPr>
            </w:pPr>
          </w:p>
        </w:tc>
        <w:tc>
          <w:tcPr>
            <w:tcW w:w="899" w:type="dxa"/>
            <w:tcBorders>
              <w:top w:val="single" w:color="auto" w:sz="6" w:space="0"/>
              <w:left w:val="single" w:color="auto" w:sz="6" w:space="0"/>
              <w:bottom w:val="single" w:color="auto" w:sz="6" w:space="0"/>
              <w:right w:val="single" w:color="auto" w:sz="6" w:space="0"/>
            </w:tcBorders>
            <w:noWrap w:val="0"/>
            <w:vAlign w:val="center"/>
          </w:tcPr>
          <w:p w14:paraId="279294A0">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sz w:val="24"/>
                <w:szCs w:val="24"/>
              </w:rPr>
            </w:pPr>
          </w:p>
        </w:tc>
        <w:tc>
          <w:tcPr>
            <w:tcW w:w="934" w:type="dxa"/>
            <w:tcBorders>
              <w:top w:val="single" w:color="auto" w:sz="6" w:space="0"/>
              <w:left w:val="single" w:color="auto" w:sz="6" w:space="0"/>
              <w:bottom w:val="single" w:color="auto" w:sz="6" w:space="0"/>
              <w:right w:val="single" w:color="auto" w:sz="6" w:space="0"/>
            </w:tcBorders>
            <w:noWrap w:val="0"/>
            <w:vAlign w:val="center"/>
          </w:tcPr>
          <w:p w14:paraId="52B0DBA0">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sz w:val="24"/>
                <w:szCs w:val="24"/>
              </w:rPr>
            </w:pPr>
          </w:p>
        </w:tc>
        <w:tc>
          <w:tcPr>
            <w:tcW w:w="600" w:type="dxa"/>
            <w:tcBorders>
              <w:top w:val="single" w:color="auto" w:sz="6" w:space="0"/>
              <w:left w:val="single" w:color="auto" w:sz="6" w:space="0"/>
              <w:bottom w:val="single" w:color="auto" w:sz="6" w:space="0"/>
              <w:right w:val="single" w:color="auto" w:sz="6" w:space="0"/>
            </w:tcBorders>
            <w:noWrap w:val="0"/>
            <w:vAlign w:val="center"/>
          </w:tcPr>
          <w:p w14:paraId="6380D428">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sz w:val="24"/>
                <w:szCs w:val="24"/>
              </w:rPr>
            </w:pPr>
          </w:p>
        </w:tc>
        <w:tc>
          <w:tcPr>
            <w:tcW w:w="577" w:type="dxa"/>
            <w:tcBorders>
              <w:top w:val="single" w:color="auto" w:sz="6" w:space="0"/>
              <w:left w:val="single" w:color="auto" w:sz="6" w:space="0"/>
              <w:bottom w:val="single" w:color="auto" w:sz="6" w:space="0"/>
              <w:right w:val="single" w:color="auto" w:sz="6" w:space="0"/>
            </w:tcBorders>
            <w:noWrap w:val="0"/>
            <w:vAlign w:val="center"/>
          </w:tcPr>
          <w:p w14:paraId="4386BFA9">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sz w:val="24"/>
                <w:szCs w:val="24"/>
              </w:rPr>
            </w:pPr>
          </w:p>
        </w:tc>
      </w:tr>
      <w:tr w14:paraId="0EE55E82">
        <w:tblPrEx>
          <w:tblCellMar>
            <w:top w:w="0" w:type="dxa"/>
            <w:left w:w="108" w:type="dxa"/>
            <w:bottom w:w="0" w:type="dxa"/>
            <w:right w:w="108" w:type="dxa"/>
          </w:tblCellMar>
        </w:tblPrEx>
        <w:trPr>
          <w:trHeight w:val="622" w:hRule="atLeast"/>
          <w:jc w:val="center"/>
        </w:trPr>
        <w:tc>
          <w:tcPr>
            <w:tcW w:w="520" w:type="dxa"/>
            <w:tcBorders>
              <w:top w:val="single" w:color="auto" w:sz="4" w:space="0"/>
              <w:left w:val="single" w:color="auto" w:sz="4" w:space="0"/>
              <w:bottom w:val="single" w:color="auto" w:sz="4" w:space="0"/>
              <w:right w:val="single" w:color="auto" w:sz="4" w:space="0"/>
            </w:tcBorders>
            <w:noWrap w:val="0"/>
            <w:vAlign w:val="center"/>
          </w:tcPr>
          <w:p w14:paraId="276BB601">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2</w:t>
            </w:r>
          </w:p>
        </w:tc>
        <w:tc>
          <w:tcPr>
            <w:tcW w:w="941" w:type="dxa"/>
            <w:tcBorders>
              <w:top w:val="single" w:color="auto" w:sz="4" w:space="0"/>
              <w:left w:val="single" w:color="auto" w:sz="4" w:space="0"/>
              <w:bottom w:val="single" w:color="auto" w:sz="4" w:space="0"/>
              <w:right w:val="single" w:color="auto" w:sz="4" w:space="0"/>
            </w:tcBorders>
            <w:noWrap w:val="0"/>
            <w:vAlign w:val="center"/>
          </w:tcPr>
          <w:p w14:paraId="57E588F2">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default" w:ascii="仿宋" w:hAnsi="仿宋" w:eastAsia="仿宋" w:cs="仿宋"/>
                <w:b w:val="0"/>
                <w:bCs/>
                <w:sz w:val="24"/>
                <w:szCs w:val="24"/>
                <w:lang w:val="en-US" w:eastAsia="zh-CN"/>
              </w:rPr>
            </w:pPr>
          </w:p>
        </w:tc>
        <w:tc>
          <w:tcPr>
            <w:tcW w:w="739" w:type="dxa"/>
            <w:tcBorders>
              <w:top w:val="single" w:color="auto" w:sz="6" w:space="0"/>
              <w:left w:val="single" w:color="auto" w:sz="4" w:space="0"/>
              <w:bottom w:val="single" w:color="auto" w:sz="6" w:space="0"/>
              <w:right w:val="single" w:color="auto" w:sz="4" w:space="0"/>
            </w:tcBorders>
            <w:noWrap w:val="0"/>
            <w:vAlign w:val="top"/>
          </w:tcPr>
          <w:p w14:paraId="45926052">
            <w:pPr>
              <w:keepNext w:val="0"/>
              <w:keepLines w:val="0"/>
              <w:pageBreakBefore w:val="0"/>
              <w:widowControl w:val="0"/>
              <w:kinsoku/>
              <w:wordWrap/>
              <w:overflowPunct/>
              <w:topLinePunct w:val="0"/>
              <w:autoSpaceDE w:val="0"/>
              <w:autoSpaceDN w:val="0"/>
              <w:bidi w:val="0"/>
              <w:adjustRightInd w:val="0"/>
              <w:snapToGrid w:val="0"/>
              <w:spacing w:line="460" w:lineRule="exact"/>
              <w:textAlignment w:val="auto"/>
              <w:rPr>
                <w:rFonts w:hint="eastAsia" w:ascii="仿宋" w:hAnsi="仿宋" w:eastAsia="仿宋" w:cs="仿宋"/>
                <w:sz w:val="24"/>
                <w:szCs w:val="24"/>
              </w:rPr>
            </w:pPr>
          </w:p>
        </w:tc>
        <w:tc>
          <w:tcPr>
            <w:tcW w:w="592" w:type="dxa"/>
            <w:tcBorders>
              <w:top w:val="single" w:color="auto" w:sz="4" w:space="0"/>
              <w:left w:val="single" w:color="auto" w:sz="4" w:space="0"/>
              <w:bottom w:val="single" w:color="auto" w:sz="4" w:space="0"/>
              <w:right w:val="single" w:color="auto" w:sz="4" w:space="0"/>
            </w:tcBorders>
            <w:noWrap w:val="0"/>
            <w:vAlign w:val="top"/>
          </w:tcPr>
          <w:p w14:paraId="056D8EE0">
            <w:pPr>
              <w:keepNext w:val="0"/>
              <w:keepLines w:val="0"/>
              <w:pageBreakBefore w:val="0"/>
              <w:widowControl w:val="0"/>
              <w:kinsoku/>
              <w:wordWrap/>
              <w:overflowPunct/>
              <w:topLinePunct w:val="0"/>
              <w:autoSpaceDE w:val="0"/>
              <w:autoSpaceDN w:val="0"/>
              <w:bidi w:val="0"/>
              <w:adjustRightInd w:val="0"/>
              <w:snapToGrid w:val="0"/>
              <w:spacing w:line="460" w:lineRule="exact"/>
              <w:textAlignment w:val="auto"/>
              <w:rPr>
                <w:rFonts w:hint="eastAsia" w:ascii="仿宋" w:hAnsi="仿宋" w:eastAsia="仿宋" w:cs="仿宋"/>
                <w:sz w:val="24"/>
                <w:szCs w:val="24"/>
              </w:rPr>
            </w:pPr>
          </w:p>
        </w:tc>
        <w:tc>
          <w:tcPr>
            <w:tcW w:w="592" w:type="dxa"/>
            <w:tcBorders>
              <w:top w:val="single" w:color="auto" w:sz="6" w:space="0"/>
              <w:left w:val="single" w:color="auto" w:sz="4" w:space="0"/>
              <w:bottom w:val="single" w:color="auto" w:sz="6" w:space="0"/>
              <w:right w:val="single" w:color="auto" w:sz="6" w:space="0"/>
            </w:tcBorders>
            <w:noWrap w:val="0"/>
            <w:vAlign w:val="top"/>
          </w:tcPr>
          <w:p w14:paraId="623A0A09">
            <w:pPr>
              <w:keepNext w:val="0"/>
              <w:keepLines w:val="0"/>
              <w:pageBreakBefore w:val="0"/>
              <w:widowControl w:val="0"/>
              <w:kinsoku/>
              <w:wordWrap/>
              <w:overflowPunct/>
              <w:topLinePunct w:val="0"/>
              <w:autoSpaceDE w:val="0"/>
              <w:autoSpaceDN w:val="0"/>
              <w:bidi w:val="0"/>
              <w:adjustRightInd w:val="0"/>
              <w:snapToGrid w:val="0"/>
              <w:spacing w:line="460" w:lineRule="exact"/>
              <w:textAlignment w:val="auto"/>
              <w:rPr>
                <w:rFonts w:hint="eastAsia" w:ascii="仿宋" w:hAnsi="仿宋" w:eastAsia="仿宋" w:cs="仿宋"/>
                <w:sz w:val="24"/>
                <w:szCs w:val="24"/>
              </w:rPr>
            </w:pPr>
          </w:p>
        </w:tc>
        <w:tc>
          <w:tcPr>
            <w:tcW w:w="1296" w:type="dxa"/>
            <w:tcBorders>
              <w:top w:val="single" w:color="auto" w:sz="6" w:space="0"/>
              <w:left w:val="single" w:color="auto" w:sz="6" w:space="0"/>
              <w:bottom w:val="single" w:color="auto" w:sz="6" w:space="0"/>
              <w:right w:val="single" w:color="auto" w:sz="6" w:space="0"/>
            </w:tcBorders>
            <w:noWrap w:val="0"/>
            <w:vAlign w:val="top"/>
          </w:tcPr>
          <w:p w14:paraId="0681F3DF">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sz w:val="24"/>
                <w:szCs w:val="24"/>
                <w:highlight w:val="none"/>
                <w:vertAlign w:val="baseline"/>
                <w:lang w:val="en-US" w:eastAsia="zh-CN"/>
              </w:rPr>
            </w:pPr>
          </w:p>
        </w:tc>
        <w:tc>
          <w:tcPr>
            <w:tcW w:w="832" w:type="dxa"/>
            <w:tcBorders>
              <w:top w:val="single" w:color="auto" w:sz="6" w:space="0"/>
              <w:left w:val="single" w:color="auto" w:sz="6" w:space="0"/>
              <w:bottom w:val="single" w:color="auto" w:sz="6" w:space="0"/>
              <w:right w:val="single" w:color="auto" w:sz="6" w:space="0"/>
            </w:tcBorders>
            <w:noWrap w:val="0"/>
            <w:vAlign w:val="top"/>
          </w:tcPr>
          <w:p w14:paraId="0A62F856">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eastAsia" w:ascii="仿宋" w:hAnsi="仿宋" w:eastAsia="仿宋" w:cs="仿宋"/>
                <w:sz w:val="24"/>
                <w:szCs w:val="24"/>
                <w:highlight w:val="none"/>
                <w:vertAlign w:val="baseline"/>
                <w:lang w:val="en-US" w:eastAsia="zh-CN"/>
              </w:rPr>
            </w:pPr>
          </w:p>
        </w:tc>
        <w:tc>
          <w:tcPr>
            <w:tcW w:w="899" w:type="dxa"/>
            <w:tcBorders>
              <w:top w:val="single" w:color="auto" w:sz="6" w:space="0"/>
              <w:left w:val="single" w:color="auto" w:sz="6" w:space="0"/>
              <w:bottom w:val="single" w:color="auto" w:sz="6" w:space="0"/>
              <w:right w:val="single" w:color="auto" w:sz="6" w:space="0"/>
            </w:tcBorders>
            <w:noWrap w:val="0"/>
            <w:vAlign w:val="top"/>
          </w:tcPr>
          <w:p w14:paraId="0B0811DE">
            <w:pPr>
              <w:keepNext w:val="0"/>
              <w:keepLines w:val="0"/>
              <w:pageBreakBefore w:val="0"/>
              <w:widowControl w:val="0"/>
              <w:kinsoku/>
              <w:wordWrap/>
              <w:overflowPunct/>
              <w:topLinePunct w:val="0"/>
              <w:autoSpaceDE w:val="0"/>
              <w:autoSpaceDN w:val="0"/>
              <w:bidi w:val="0"/>
              <w:adjustRightInd w:val="0"/>
              <w:snapToGrid w:val="0"/>
              <w:spacing w:line="460" w:lineRule="exact"/>
              <w:textAlignment w:val="auto"/>
              <w:rPr>
                <w:rFonts w:hint="eastAsia" w:ascii="仿宋" w:hAnsi="仿宋" w:eastAsia="仿宋" w:cs="仿宋"/>
                <w:sz w:val="24"/>
                <w:szCs w:val="24"/>
              </w:rPr>
            </w:pPr>
          </w:p>
        </w:tc>
        <w:tc>
          <w:tcPr>
            <w:tcW w:w="934" w:type="dxa"/>
            <w:tcBorders>
              <w:top w:val="single" w:color="auto" w:sz="6" w:space="0"/>
              <w:left w:val="single" w:color="auto" w:sz="6" w:space="0"/>
              <w:bottom w:val="single" w:color="auto" w:sz="6" w:space="0"/>
              <w:right w:val="single" w:color="auto" w:sz="6" w:space="0"/>
            </w:tcBorders>
            <w:noWrap w:val="0"/>
            <w:vAlign w:val="top"/>
          </w:tcPr>
          <w:p w14:paraId="58F05712">
            <w:pPr>
              <w:keepNext w:val="0"/>
              <w:keepLines w:val="0"/>
              <w:pageBreakBefore w:val="0"/>
              <w:widowControl w:val="0"/>
              <w:kinsoku/>
              <w:wordWrap/>
              <w:overflowPunct/>
              <w:topLinePunct w:val="0"/>
              <w:autoSpaceDE w:val="0"/>
              <w:autoSpaceDN w:val="0"/>
              <w:bidi w:val="0"/>
              <w:adjustRightInd w:val="0"/>
              <w:snapToGrid w:val="0"/>
              <w:spacing w:line="460" w:lineRule="exact"/>
              <w:textAlignment w:val="auto"/>
              <w:rPr>
                <w:rFonts w:hint="eastAsia" w:ascii="仿宋" w:hAnsi="仿宋" w:eastAsia="仿宋" w:cs="仿宋"/>
                <w:sz w:val="24"/>
                <w:szCs w:val="24"/>
              </w:rPr>
            </w:pPr>
          </w:p>
        </w:tc>
        <w:tc>
          <w:tcPr>
            <w:tcW w:w="600" w:type="dxa"/>
            <w:tcBorders>
              <w:top w:val="single" w:color="auto" w:sz="6" w:space="0"/>
              <w:left w:val="single" w:color="auto" w:sz="6" w:space="0"/>
              <w:bottom w:val="single" w:color="auto" w:sz="6" w:space="0"/>
              <w:right w:val="single" w:color="auto" w:sz="6" w:space="0"/>
            </w:tcBorders>
            <w:noWrap w:val="0"/>
            <w:vAlign w:val="top"/>
          </w:tcPr>
          <w:p w14:paraId="7B8FAD9E">
            <w:pPr>
              <w:keepNext w:val="0"/>
              <w:keepLines w:val="0"/>
              <w:pageBreakBefore w:val="0"/>
              <w:widowControl w:val="0"/>
              <w:kinsoku/>
              <w:wordWrap/>
              <w:overflowPunct/>
              <w:topLinePunct w:val="0"/>
              <w:autoSpaceDE w:val="0"/>
              <w:autoSpaceDN w:val="0"/>
              <w:bidi w:val="0"/>
              <w:adjustRightInd w:val="0"/>
              <w:snapToGrid w:val="0"/>
              <w:spacing w:line="460" w:lineRule="exact"/>
              <w:textAlignment w:val="auto"/>
              <w:rPr>
                <w:rFonts w:hint="eastAsia" w:ascii="仿宋" w:hAnsi="仿宋" w:eastAsia="仿宋" w:cs="仿宋"/>
                <w:sz w:val="24"/>
                <w:szCs w:val="24"/>
              </w:rPr>
            </w:pPr>
          </w:p>
        </w:tc>
        <w:tc>
          <w:tcPr>
            <w:tcW w:w="577" w:type="dxa"/>
            <w:tcBorders>
              <w:top w:val="single" w:color="auto" w:sz="6" w:space="0"/>
              <w:left w:val="single" w:color="auto" w:sz="6" w:space="0"/>
              <w:bottom w:val="single" w:color="auto" w:sz="6" w:space="0"/>
              <w:right w:val="single" w:color="auto" w:sz="6" w:space="0"/>
            </w:tcBorders>
            <w:noWrap w:val="0"/>
            <w:vAlign w:val="top"/>
          </w:tcPr>
          <w:p w14:paraId="55E524C2">
            <w:pPr>
              <w:keepNext w:val="0"/>
              <w:keepLines w:val="0"/>
              <w:pageBreakBefore w:val="0"/>
              <w:widowControl w:val="0"/>
              <w:kinsoku/>
              <w:wordWrap/>
              <w:overflowPunct/>
              <w:topLinePunct w:val="0"/>
              <w:autoSpaceDE w:val="0"/>
              <w:autoSpaceDN w:val="0"/>
              <w:bidi w:val="0"/>
              <w:adjustRightInd w:val="0"/>
              <w:snapToGrid w:val="0"/>
              <w:spacing w:line="460" w:lineRule="exact"/>
              <w:textAlignment w:val="auto"/>
              <w:rPr>
                <w:rFonts w:hint="eastAsia" w:ascii="仿宋" w:hAnsi="仿宋" w:eastAsia="仿宋" w:cs="仿宋"/>
                <w:sz w:val="24"/>
                <w:szCs w:val="24"/>
              </w:rPr>
            </w:pPr>
          </w:p>
        </w:tc>
      </w:tr>
      <w:tr w14:paraId="5EBD511A">
        <w:tblPrEx>
          <w:tblCellMar>
            <w:top w:w="0" w:type="dxa"/>
            <w:left w:w="108" w:type="dxa"/>
            <w:bottom w:w="0" w:type="dxa"/>
            <w:right w:w="108" w:type="dxa"/>
          </w:tblCellMar>
        </w:tblPrEx>
        <w:trPr>
          <w:trHeight w:val="622" w:hRule="atLeast"/>
          <w:jc w:val="center"/>
        </w:trPr>
        <w:tc>
          <w:tcPr>
            <w:tcW w:w="520" w:type="dxa"/>
            <w:tcBorders>
              <w:top w:val="single" w:color="auto" w:sz="4" w:space="0"/>
              <w:left w:val="single" w:color="auto" w:sz="6" w:space="0"/>
              <w:bottom w:val="single" w:color="auto" w:sz="6" w:space="0"/>
              <w:right w:val="single" w:color="auto" w:sz="6" w:space="0"/>
            </w:tcBorders>
            <w:noWrap w:val="0"/>
            <w:vAlign w:val="center"/>
          </w:tcPr>
          <w:p w14:paraId="07D26BCF">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default"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w:t>
            </w:r>
          </w:p>
        </w:tc>
        <w:tc>
          <w:tcPr>
            <w:tcW w:w="941" w:type="dxa"/>
            <w:tcBorders>
              <w:top w:val="single" w:color="auto" w:sz="4" w:space="0"/>
              <w:left w:val="single" w:color="auto" w:sz="6" w:space="0"/>
              <w:bottom w:val="single" w:color="auto" w:sz="6" w:space="0"/>
              <w:right w:val="single" w:color="auto" w:sz="6" w:space="0"/>
            </w:tcBorders>
            <w:noWrap w:val="0"/>
            <w:vAlign w:val="top"/>
          </w:tcPr>
          <w:p w14:paraId="55719A67">
            <w:pPr>
              <w:keepNext w:val="0"/>
              <w:keepLines w:val="0"/>
              <w:pageBreakBefore w:val="0"/>
              <w:widowControl w:val="0"/>
              <w:kinsoku/>
              <w:wordWrap/>
              <w:overflowPunct/>
              <w:topLinePunct w:val="0"/>
              <w:autoSpaceDE w:val="0"/>
              <w:autoSpaceDN w:val="0"/>
              <w:bidi w:val="0"/>
              <w:adjustRightInd w:val="0"/>
              <w:snapToGrid w:val="0"/>
              <w:spacing w:line="460" w:lineRule="exact"/>
              <w:jc w:val="center"/>
              <w:textAlignment w:val="auto"/>
              <w:rPr>
                <w:rFonts w:hint="default"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w:t>
            </w:r>
          </w:p>
        </w:tc>
        <w:tc>
          <w:tcPr>
            <w:tcW w:w="739" w:type="dxa"/>
            <w:tcBorders>
              <w:top w:val="single" w:color="auto" w:sz="6" w:space="0"/>
              <w:left w:val="single" w:color="auto" w:sz="6" w:space="0"/>
              <w:bottom w:val="single" w:color="auto" w:sz="6" w:space="0"/>
              <w:right w:val="single" w:color="auto" w:sz="4" w:space="0"/>
            </w:tcBorders>
            <w:noWrap w:val="0"/>
            <w:vAlign w:val="top"/>
          </w:tcPr>
          <w:p w14:paraId="74E33497">
            <w:pPr>
              <w:keepNext w:val="0"/>
              <w:keepLines w:val="0"/>
              <w:pageBreakBefore w:val="0"/>
              <w:widowControl w:val="0"/>
              <w:kinsoku/>
              <w:wordWrap/>
              <w:overflowPunct/>
              <w:topLinePunct w:val="0"/>
              <w:autoSpaceDE w:val="0"/>
              <w:autoSpaceDN w:val="0"/>
              <w:bidi w:val="0"/>
              <w:adjustRightInd w:val="0"/>
              <w:snapToGrid w:val="0"/>
              <w:spacing w:line="460" w:lineRule="exact"/>
              <w:textAlignment w:val="auto"/>
              <w:rPr>
                <w:rFonts w:hint="eastAsia" w:ascii="仿宋" w:hAnsi="仿宋" w:eastAsia="仿宋" w:cs="仿宋"/>
                <w:sz w:val="24"/>
                <w:szCs w:val="24"/>
              </w:rPr>
            </w:pPr>
          </w:p>
        </w:tc>
        <w:tc>
          <w:tcPr>
            <w:tcW w:w="592" w:type="dxa"/>
            <w:tcBorders>
              <w:top w:val="single" w:color="auto" w:sz="4" w:space="0"/>
              <w:left w:val="single" w:color="auto" w:sz="4" w:space="0"/>
              <w:bottom w:val="single" w:color="auto" w:sz="4" w:space="0"/>
              <w:right w:val="single" w:color="auto" w:sz="4" w:space="0"/>
            </w:tcBorders>
            <w:noWrap w:val="0"/>
            <w:vAlign w:val="top"/>
          </w:tcPr>
          <w:p w14:paraId="5270FC82">
            <w:pPr>
              <w:keepNext w:val="0"/>
              <w:keepLines w:val="0"/>
              <w:pageBreakBefore w:val="0"/>
              <w:widowControl w:val="0"/>
              <w:kinsoku/>
              <w:wordWrap/>
              <w:overflowPunct/>
              <w:topLinePunct w:val="0"/>
              <w:autoSpaceDE w:val="0"/>
              <w:autoSpaceDN w:val="0"/>
              <w:bidi w:val="0"/>
              <w:adjustRightInd w:val="0"/>
              <w:snapToGrid w:val="0"/>
              <w:spacing w:line="460" w:lineRule="exact"/>
              <w:textAlignment w:val="auto"/>
              <w:rPr>
                <w:rFonts w:hint="eastAsia" w:ascii="仿宋" w:hAnsi="仿宋" w:eastAsia="仿宋" w:cs="仿宋"/>
                <w:sz w:val="24"/>
                <w:szCs w:val="24"/>
              </w:rPr>
            </w:pPr>
          </w:p>
        </w:tc>
        <w:tc>
          <w:tcPr>
            <w:tcW w:w="592" w:type="dxa"/>
            <w:tcBorders>
              <w:top w:val="single" w:color="auto" w:sz="6" w:space="0"/>
              <w:left w:val="single" w:color="auto" w:sz="4" w:space="0"/>
              <w:bottom w:val="single" w:color="auto" w:sz="6" w:space="0"/>
              <w:right w:val="single" w:color="auto" w:sz="6" w:space="0"/>
            </w:tcBorders>
            <w:noWrap w:val="0"/>
            <w:vAlign w:val="top"/>
          </w:tcPr>
          <w:p w14:paraId="35CA4A3B">
            <w:pPr>
              <w:keepNext w:val="0"/>
              <w:keepLines w:val="0"/>
              <w:pageBreakBefore w:val="0"/>
              <w:widowControl w:val="0"/>
              <w:kinsoku/>
              <w:wordWrap/>
              <w:overflowPunct/>
              <w:topLinePunct w:val="0"/>
              <w:autoSpaceDE w:val="0"/>
              <w:autoSpaceDN w:val="0"/>
              <w:bidi w:val="0"/>
              <w:adjustRightInd w:val="0"/>
              <w:snapToGrid w:val="0"/>
              <w:spacing w:line="460" w:lineRule="exact"/>
              <w:textAlignment w:val="auto"/>
              <w:rPr>
                <w:rFonts w:hint="eastAsia" w:ascii="仿宋" w:hAnsi="仿宋" w:eastAsia="仿宋" w:cs="仿宋"/>
                <w:sz w:val="24"/>
                <w:szCs w:val="24"/>
              </w:rPr>
            </w:pPr>
          </w:p>
        </w:tc>
        <w:tc>
          <w:tcPr>
            <w:tcW w:w="1296" w:type="dxa"/>
            <w:tcBorders>
              <w:top w:val="single" w:color="auto" w:sz="6" w:space="0"/>
              <w:left w:val="single" w:color="auto" w:sz="6" w:space="0"/>
              <w:bottom w:val="single" w:color="auto" w:sz="6" w:space="0"/>
              <w:right w:val="single" w:color="auto" w:sz="6" w:space="0"/>
            </w:tcBorders>
            <w:noWrap w:val="0"/>
            <w:vAlign w:val="top"/>
          </w:tcPr>
          <w:p w14:paraId="10785740">
            <w:pPr>
              <w:keepNext w:val="0"/>
              <w:keepLines w:val="0"/>
              <w:pageBreakBefore w:val="0"/>
              <w:widowControl w:val="0"/>
              <w:kinsoku/>
              <w:wordWrap/>
              <w:overflowPunct/>
              <w:topLinePunct w:val="0"/>
              <w:autoSpaceDE w:val="0"/>
              <w:autoSpaceDN w:val="0"/>
              <w:bidi w:val="0"/>
              <w:adjustRightInd w:val="0"/>
              <w:snapToGrid w:val="0"/>
              <w:spacing w:line="460" w:lineRule="exact"/>
              <w:textAlignment w:val="auto"/>
              <w:rPr>
                <w:rFonts w:hint="eastAsia" w:ascii="仿宋" w:hAnsi="仿宋" w:eastAsia="仿宋" w:cs="仿宋"/>
                <w:sz w:val="24"/>
                <w:szCs w:val="24"/>
                <w:lang w:val="en-US" w:eastAsia="zh-CN"/>
              </w:rPr>
            </w:pPr>
          </w:p>
        </w:tc>
        <w:tc>
          <w:tcPr>
            <w:tcW w:w="832" w:type="dxa"/>
            <w:tcBorders>
              <w:top w:val="single" w:color="auto" w:sz="6" w:space="0"/>
              <w:left w:val="single" w:color="auto" w:sz="6" w:space="0"/>
              <w:bottom w:val="single" w:color="auto" w:sz="6" w:space="0"/>
              <w:right w:val="single" w:color="auto" w:sz="6" w:space="0"/>
            </w:tcBorders>
            <w:noWrap w:val="0"/>
            <w:vAlign w:val="top"/>
          </w:tcPr>
          <w:p w14:paraId="17D33893">
            <w:pPr>
              <w:keepNext w:val="0"/>
              <w:keepLines w:val="0"/>
              <w:pageBreakBefore w:val="0"/>
              <w:widowControl w:val="0"/>
              <w:kinsoku/>
              <w:wordWrap/>
              <w:overflowPunct/>
              <w:topLinePunct w:val="0"/>
              <w:autoSpaceDE w:val="0"/>
              <w:autoSpaceDN w:val="0"/>
              <w:bidi w:val="0"/>
              <w:adjustRightInd w:val="0"/>
              <w:snapToGrid w:val="0"/>
              <w:spacing w:line="460" w:lineRule="exact"/>
              <w:textAlignment w:val="auto"/>
              <w:rPr>
                <w:rFonts w:hint="eastAsia" w:ascii="仿宋" w:hAnsi="仿宋" w:eastAsia="仿宋" w:cs="仿宋"/>
                <w:sz w:val="24"/>
                <w:szCs w:val="24"/>
                <w:lang w:val="en-US" w:eastAsia="zh-CN"/>
              </w:rPr>
            </w:pPr>
          </w:p>
        </w:tc>
        <w:tc>
          <w:tcPr>
            <w:tcW w:w="899" w:type="dxa"/>
            <w:tcBorders>
              <w:top w:val="single" w:color="auto" w:sz="6" w:space="0"/>
              <w:left w:val="single" w:color="auto" w:sz="6" w:space="0"/>
              <w:bottom w:val="single" w:color="auto" w:sz="6" w:space="0"/>
              <w:right w:val="single" w:color="auto" w:sz="6" w:space="0"/>
            </w:tcBorders>
            <w:noWrap w:val="0"/>
            <w:vAlign w:val="top"/>
          </w:tcPr>
          <w:p w14:paraId="39BED5D0">
            <w:pPr>
              <w:keepNext w:val="0"/>
              <w:keepLines w:val="0"/>
              <w:pageBreakBefore w:val="0"/>
              <w:widowControl w:val="0"/>
              <w:kinsoku/>
              <w:wordWrap/>
              <w:overflowPunct/>
              <w:topLinePunct w:val="0"/>
              <w:autoSpaceDE w:val="0"/>
              <w:autoSpaceDN w:val="0"/>
              <w:bidi w:val="0"/>
              <w:adjustRightInd w:val="0"/>
              <w:snapToGrid w:val="0"/>
              <w:spacing w:line="460" w:lineRule="exact"/>
              <w:textAlignment w:val="auto"/>
              <w:rPr>
                <w:rFonts w:hint="eastAsia" w:ascii="仿宋" w:hAnsi="仿宋" w:eastAsia="仿宋" w:cs="仿宋"/>
                <w:sz w:val="24"/>
                <w:szCs w:val="24"/>
              </w:rPr>
            </w:pPr>
          </w:p>
        </w:tc>
        <w:tc>
          <w:tcPr>
            <w:tcW w:w="934" w:type="dxa"/>
            <w:tcBorders>
              <w:top w:val="single" w:color="auto" w:sz="6" w:space="0"/>
              <w:left w:val="single" w:color="auto" w:sz="6" w:space="0"/>
              <w:bottom w:val="single" w:color="auto" w:sz="6" w:space="0"/>
              <w:right w:val="single" w:color="auto" w:sz="6" w:space="0"/>
            </w:tcBorders>
            <w:noWrap w:val="0"/>
            <w:vAlign w:val="top"/>
          </w:tcPr>
          <w:p w14:paraId="03A57160">
            <w:pPr>
              <w:keepNext w:val="0"/>
              <w:keepLines w:val="0"/>
              <w:pageBreakBefore w:val="0"/>
              <w:widowControl w:val="0"/>
              <w:kinsoku/>
              <w:wordWrap/>
              <w:overflowPunct/>
              <w:topLinePunct w:val="0"/>
              <w:autoSpaceDE w:val="0"/>
              <w:autoSpaceDN w:val="0"/>
              <w:bidi w:val="0"/>
              <w:adjustRightInd w:val="0"/>
              <w:snapToGrid w:val="0"/>
              <w:spacing w:line="460" w:lineRule="exact"/>
              <w:textAlignment w:val="auto"/>
              <w:rPr>
                <w:rFonts w:hint="eastAsia" w:ascii="仿宋" w:hAnsi="仿宋" w:eastAsia="仿宋" w:cs="仿宋"/>
                <w:sz w:val="24"/>
                <w:szCs w:val="24"/>
              </w:rPr>
            </w:pPr>
          </w:p>
        </w:tc>
        <w:tc>
          <w:tcPr>
            <w:tcW w:w="600" w:type="dxa"/>
            <w:tcBorders>
              <w:top w:val="single" w:color="auto" w:sz="6" w:space="0"/>
              <w:left w:val="single" w:color="auto" w:sz="6" w:space="0"/>
              <w:bottom w:val="single" w:color="auto" w:sz="6" w:space="0"/>
              <w:right w:val="single" w:color="auto" w:sz="6" w:space="0"/>
            </w:tcBorders>
            <w:noWrap w:val="0"/>
            <w:vAlign w:val="top"/>
          </w:tcPr>
          <w:p w14:paraId="1AF9C48C">
            <w:pPr>
              <w:keepNext w:val="0"/>
              <w:keepLines w:val="0"/>
              <w:pageBreakBefore w:val="0"/>
              <w:widowControl w:val="0"/>
              <w:kinsoku/>
              <w:wordWrap/>
              <w:overflowPunct/>
              <w:topLinePunct w:val="0"/>
              <w:autoSpaceDE w:val="0"/>
              <w:autoSpaceDN w:val="0"/>
              <w:bidi w:val="0"/>
              <w:adjustRightInd w:val="0"/>
              <w:snapToGrid w:val="0"/>
              <w:spacing w:line="460" w:lineRule="exact"/>
              <w:textAlignment w:val="auto"/>
              <w:rPr>
                <w:rFonts w:hint="eastAsia" w:ascii="仿宋" w:hAnsi="仿宋" w:eastAsia="仿宋" w:cs="仿宋"/>
                <w:sz w:val="24"/>
                <w:szCs w:val="24"/>
              </w:rPr>
            </w:pPr>
          </w:p>
        </w:tc>
        <w:tc>
          <w:tcPr>
            <w:tcW w:w="577" w:type="dxa"/>
            <w:tcBorders>
              <w:top w:val="single" w:color="auto" w:sz="6" w:space="0"/>
              <w:left w:val="single" w:color="auto" w:sz="6" w:space="0"/>
              <w:bottom w:val="single" w:color="auto" w:sz="6" w:space="0"/>
              <w:right w:val="single" w:color="auto" w:sz="6" w:space="0"/>
            </w:tcBorders>
            <w:noWrap w:val="0"/>
            <w:vAlign w:val="top"/>
          </w:tcPr>
          <w:p w14:paraId="0CFD9E1A">
            <w:pPr>
              <w:keepNext w:val="0"/>
              <w:keepLines w:val="0"/>
              <w:pageBreakBefore w:val="0"/>
              <w:widowControl w:val="0"/>
              <w:kinsoku/>
              <w:wordWrap/>
              <w:overflowPunct/>
              <w:topLinePunct w:val="0"/>
              <w:autoSpaceDE w:val="0"/>
              <w:autoSpaceDN w:val="0"/>
              <w:bidi w:val="0"/>
              <w:adjustRightInd w:val="0"/>
              <w:snapToGrid w:val="0"/>
              <w:spacing w:line="460" w:lineRule="exact"/>
              <w:textAlignment w:val="auto"/>
              <w:rPr>
                <w:rFonts w:hint="eastAsia" w:ascii="仿宋" w:hAnsi="仿宋" w:eastAsia="仿宋" w:cs="仿宋"/>
                <w:sz w:val="24"/>
                <w:szCs w:val="24"/>
              </w:rPr>
            </w:pPr>
          </w:p>
        </w:tc>
      </w:tr>
      <w:tr w14:paraId="0314E2E8">
        <w:tblPrEx>
          <w:tblCellMar>
            <w:top w:w="0" w:type="dxa"/>
            <w:left w:w="108" w:type="dxa"/>
            <w:bottom w:w="0" w:type="dxa"/>
            <w:right w:w="108" w:type="dxa"/>
          </w:tblCellMar>
        </w:tblPrEx>
        <w:trPr>
          <w:trHeight w:val="622" w:hRule="atLeast"/>
          <w:jc w:val="center"/>
        </w:trPr>
        <w:tc>
          <w:tcPr>
            <w:tcW w:w="7345" w:type="dxa"/>
            <w:gridSpan w:val="9"/>
            <w:tcBorders>
              <w:top w:val="single" w:color="auto" w:sz="4" w:space="0"/>
              <w:left w:val="single" w:color="auto" w:sz="6" w:space="0"/>
              <w:bottom w:val="single" w:color="auto" w:sz="6" w:space="0"/>
              <w:right w:val="single" w:color="auto" w:sz="6" w:space="0"/>
            </w:tcBorders>
            <w:noWrap w:val="0"/>
            <w:vAlign w:val="top"/>
          </w:tcPr>
          <w:p w14:paraId="02E7B6F4">
            <w:pPr>
              <w:keepNext w:val="0"/>
              <w:keepLines w:val="0"/>
              <w:pageBreakBefore w:val="0"/>
              <w:widowControl w:val="0"/>
              <w:kinsoku/>
              <w:wordWrap/>
              <w:overflowPunct/>
              <w:topLinePunct w:val="0"/>
              <w:autoSpaceDE w:val="0"/>
              <w:autoSpaceDN w:val="0"/>
              <w:bidi w:val="0"/>
              <w:adjustRightInd w:val="0"/>
              <w:snapToGrid w:val="0"/>
              <w:spacing w:line="460" w:lineRule="exact"/>
              <w:ind w:firstLine="5760" w:firstLineChars="24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报价合计：</w:t>
            </w:r>
          </w:p>
          <w:p w14:paraId="29A21A0E">
            <w:pPr>
              <w:pStyle w:val="2"/>
              <w:ind w:left="0" w:leftChars="0" w:firstLine="0" w:firstLineChars="0"/>
              <w:jc w:val="center"/>
              <w:rPr>
                <w:rFonts w:hint="default" w:eastAsia="宋体"/>
                <w:lang w:val="en-US" w:eastAsia="zh-CN"/>
              </w:rPr>
            </w:pPr>
            <w:r>
              <w:rPr>
                <w:rFonts w:hint="eastAsia" w:ascii="仿宋" w:hAnsi="仿宋" w:eastAsia="仿宋" w:cs="仿宋"/>
                <w:color w:val="auto"/>
                <w:sz w:val="24"/>
                <w:szCs w:val="24"/>
                <w:lang w:val="en-US" w:eastAsia="zh-CN"/>
              </w:rPr>
              <w:t>本表报价合计（小计汇总）=“开标一览表”的“投标报价”=“标的清单”的“总价”</w:t>
            </w:r>
          </w:p>
        </w:tc>
        <w:tc>
          <w:tcPr>
            <w:tcW w:w="1177" w:type="dxa"/>
            <w:gridSpan w:val="2"/>
            <w:tcBorders>
              <w:top w:val="single" w:color="auto" w:sz="4" w:space="0"/>
              <w:left w:val="single" w:color="auto" w:sz="6" w:space="0"/>
              <w:bottom w:val="single" w:color="auto" w:sz="6" w:space="0"/>
              <w:right w:val="single" w:color="auto" w:sz="6" w:space="0"/>
            </w:tcBorders>
            <w:noWrap w:val="0"/>
            <w:vAlign w:val="top"/>
          </w:tcPr>
          <w:p w14:paraId="7EA53DF5">
            <w:pPr>
              <w:keepNext w:val="0"/>
              <w:keepLines w:val="0"/>
              <w:pageBreakBefore w:val="0"/>
              <w:widowControl w:val="0"/>
              <w:kinsoku/>
              <w:wordWrap/>
              <w:overflowPunct/>
              <w:topLinePunct w:val="0"/>
              <w:autoSpaceDE w:val="0"/>
              <w:autoSpaceDN w:val="0"/>
              <w:bidi w:val="0"/>
              <w:adjustRightInd w:val="0"/>
              <w:snapToGrid w:val="0"/>
              <w:spacing w:line="460" w:lineRule="exact"/>
              <w:textAlignment w:val="auto"/>
              <w:rPr>
                <w:rFonts w:hint="eastAsia" w:ascii="仿宋" w:hAnsi="仿宋" w:eastAsia="仿宋" w:cs="仿宋"/>
                <w:sz w:val="24"/>
                <w:szCs w:val="24"/>
              </w:rPr>
            </w:pPr>
          </w:p>
        </w:tc>
      </w:tr>
    </w:tbl>
    <w:p w14:paraId="7D64F7AD">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textAlignment w:val="auto"/>
        <w:rPr>
          <w:rFonts w:hint="eastAsia" w:ascii="仿宋" w:hAnsi="仿宋" w:eastAsia="仿宋" w:cs="仿宋"/>
          <w:b/>
          <w:bCs/>
          <w:sz w:val="24"/>
          <w:szCs w:val="24"/>
          <w:u w:val="single"/>
          <w:lang w:val="en-US" w:eastAsia="zh-CN"/>
        </w:rPr>
      </w:pPr>
      <w:r>
        <w:rPr>
          <w:rFonts w:hint="eastAsia" w:ascii="仿宋" w:hAnsi="仿宋" w:eastAsia="仿宋" w:cs="仿宋"/>
          <w:b/>
          <w:bCs/>
          <w:sz w:val="24"/>
          <w:szCs w:val="24"/>
          <w:u w:val="none"/>
          <w:lang w:val="en-US" w:eastAsia="zh-CN"/>
        </w:rPr>
        <w:t>1、</w:t>
      </w:r>
      <w:r>
        <w:rPr>
          <w:rFonts w:hint="eastAsia" w:ascii="仿宋" w:hAnsi="仿宋" w:eastAsia="仿宋" w:cs="仿宋"/>
          <w:b/>
          <w:bCs/>
          <w:sz w:val="24"/>
          <w:szCs w:val="24"/>
          <w:u w:val="single"/>
          <w:lang w:val="en-US" w:eastAsia="zh-CN"/>
        </w:rPr>
        <w:t>供应商须对采购标的进行完整报价，报价合计即投标报价包含完成本项目所需的可预见和不可预见的所有费用，采购人不再支付任何费用。本表须按招标文件</w:t>
      </w:r>
      <w:r>
        <w:rPr>
          <w:rFonts w:hint="eastAsia" w:ascii="仿宋" w:hAnsi="仿宋" w:eastAsia="仿宋" w:cs="仿宋"/>
          <w:b/>
          <w:bCs/>
          <w:sz w:val="24"/>
          <w:szCs w:val="24"/>
          <w:u w:val="single"/>
        </w:rPr>
        <w:t>“</w:t>
      </w:r>
      <w:r>
        <w:rPr>
          <w:rFonts w:hint="eastAsia" w:ascii="仿宋" w:hAnsi="仿宋" w:eastAsia="仿宋" w:cs="仿宋"/>
          <w:b/>
          <w:bCs/>
          <w:sz w:val="24"/>
          <w:szCs w:val="24"/>
          <w:u w:val="single"/>
          <w:lang w:val="en-US" w:eastAsia="zh-CN"/>
        </w:rPr>
        <w:t>第三章 3.3 技术</w:t>
      </w:r>
      <w:r>
        <w:rPr>
          <w:rFonts w:hint="eastAsia" w:ascii="仿宋" w:hAnsi="仿宋" w:eastAsia="仿宋" w:cs="仿宋"/>
          <w:b/>
          <w:bCs/>
          <w:sz w:val="24"/>
          <w:szCs w:val="24"/>
          <w:u w:val="single"/>
        </w:rPr>
        <w:t>要求</w:t>
      </w:r>
      <w:r>
        <w:rPr>
          <w:rFonts w:hint="eastAsia" w:ascii="仿宋" w:hAnsi="仿宋" w:eastAsia="仿宋" w:cs="仿宋"/>
          <w:b/>
          <w:bCs/>
          <w:sz w:val="24"/>
          <w:szCs w:val="24"/>
          <w:u w:val="single"/>
          <w:lang w:val="en-US" w:eastAsia="zh-CN"/>
        </w:rPr>
        <w:t xml:space="preserve"> 1、采购清</w:t>
      </w:r>
      <w:bookmarkStart w:id="0" w:name="_GoBack"/>
      <w:bookmarkEnd w:id="0"/>
      <w:r>
        <w:rPr>
          <w:rFonts w:hint="eastAsia" w:ascii="仿宋" w:hAnsi="仿宋" w:eastAsia="仿宋" w:cs="仿宋"/>
          <w:b/>
          <w:bCs/>
          <w:sz w:val="24"/>
          <w:szCs w:val="24"/>
          <w:u w:val="single"/>
          <w:lang w:val="en-US" w:eastAsia="zh-CN"/>
        </w:rPr>
        <w:t>单”</w:t>
      </w:r>
      <w:r>
        <w:rPr>
          <w:rFonts w:hint="eastAsia" w:ascii="仿宋" w:hAnsi="仿宋" w:eastAsia="仿宋" w:cs="仿宋"/>
          <w:b/>
          <w:bCs/>
          <w:sz w:val="24"/>
          <w:szCs w:val="24"/>
          <w:u w:val="single"/>
          <w:lang w:val="en-US" w:eastAsia="zh-CN"/>
        </w:rPr>
        <w:t>进行完整报价，</w:t>
      </w:r>
      <w:r>
        <w:rPr>
          <w:rFonts w:hint="eastAsia" w:ascii="仿宋" w:hAnsi="仿宋" w:eastAsia="仿宋" w:cs="仿宋"/>
          <w:b/>
          <w:bCs/>
          <w:sz w:val="24"/>
          <w:szCs w:val="24"/>
          <w:u w:val="single"/>
          <w:lang w:val="en-US" w:eastAsia="zh-CN"/>
        </w:rPr>
        <w:t>分项报价表中应包含采购清单中所有项目，若有遗漏,可视为未实质性响应招标要求。</w:t>
      </w:r>
    </w:p>
    <w:p w14:paraId="2DDE74A4">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textAlignment w:val="auto"/>
      </w:pPr>
      <w:r>
        <w:rPr>
          <w:rFonts w:hint="eastAsia" w:ascii="仿宋" w:hAnsi="仿宋" w:eastAsia="仿宋" w:cs="仿宋"/>
          <w:b/>
          <w:bCs/>
          <w:sz w:val="24"/>
          <w:szCs w:val="24"/>
          <w:u w:val="single"/>
          <w:lang w:val="en-US" w:eastAsia="zh-CN"/>
        </w:rPr>
        <w:t>2、</w:t>
      </w:r>
      <w:r>
        <w:rPr>
          <w:rFonts w:hint="eastAsia" w:ascii="仿宋" w:hAnsi="仿宋" w:eastAsia="仿宋" w:cs="仿宋"/>
          <w:b/>
          <w:bCs/>
          <w:sz w:val="24"/>
          <w:szCs w:val="24"/>
          <w:u w:val="single"/>
          <w:lang w:val="en-US" w:eastAsia="zh-CN"/>
        </w:rPr>
        <w:t>供应商对分项报价的准确性、合理性、完整性、有效性等负全责。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297981"/>
    <w:rsid w:val="23297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99"/>
    <w:pPr>
      <w:ind w:firstLine="200" w:firstLineChars="200"/>
    </w:pPr>
    <w:rPr>
      <w:szCs w:val="21"/>
    </w:rPr>
  </w:style>
  <w:style w:type="paragraph" w:styleId="3">
    <w:name w:val="Plain Text"/>
    <w:basedOn w:val="1"/>
    <w:next w:val="1"/>
    <w:qFormat/>
    <w:uiPriority w:val="0"/>
    <w:rPr>
      <w:rFonts w:ascii="宋体" w:hAnsi="Courier New" w:cs="Courier New"/>
      <w:sz w:val="21"/>
      <w:szCs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2026-01-12T08:01:00Z</dcterms:created>
  <dc:creator>左左</dc:creator>
  <cp:lastModifiedBy>左左</cp:lastModifiedBy>
  <dcterms:modified xsi:type="dcterms:W3CDTF">2026-01-12T08:02:09Z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C4E4AC64A5AE446580F92729B248216D_11</vt:lpwstr>
  </property>
  <property fmtid="{D5CDD505-2E9C-101B-9397-08002B2CF9AE}" pid="4" name="KSOTemplateDocerSaveRecord">
    <vt:lpwstr>eyJoZGlkIjoiYjgzZjBlMWFiY2UyYjQ1NWYwYWI5MjNkODI5ZDljOGYiLCJ1c2VySWQiOiI1NzY5ODc4MzkifQ==</vt:lpwstr>
  </property>
</Properties>
</file>