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24F0">
      <w:pPr>
        <w:numPr>
          <w:ilvl w:val="0"/>
          <w:numId w:val="0"/>
        </w:numPr>
        <w:spacing w:line="360" w:lineRule="auto"/>
        <w:jc w:val="center"/>
        <w:outlineLvl w:val="0"/>
        <w:rPr>
          <w:rFonts w:hint="eastAsia" w:ascii="宋体" w:hAnsi="宋体" w:cs="宋体"/>
          <w:bCs/>
          <w:sz w:val="24"/>
          <w:highlight w:val="none"/>
        </w:rPr>
      </w:pPr>
      <w:r>
        <w:rPr>
          <w:rFonts w:hint="eastAsia" w:ascii="宋体" w:hAnsi="宋体" w:eastAsia="宋体" w:cs="宋体"/>
          <w:b/>
          <w:bCs/>
          <w:sz w:val="28"/>
          <w:szCs w:val="28"/>
          <w:lang w:val="en-US" w:eastAsia="zh-CN"/>
        </w:rPr>
        <w:t>特殊资格要求</w:t>
      </w:r>
    </w:p>
    <w:p w14:paraId="1335529D">
      <w:pPr>
        <w:pStyle w:val="7"/>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(1)供应商具备建设行政主管部门颁发的建筑工程施工总承包三级及以上或市政公用工程施工总承包三级及以上</w:t>
      </w:r>
      <w:r>
        <w:rPr>
          <w:rFonts w:hint="eastAsia" w:ascii="宋体" w:hAnsi="宋体" w:eastAsia="宋体" w:cs="宋体"/>
          <w:kern w:val="2"/>
          <w:sz w:val="24"/>
          <w:szCs w:val="24"/>
          <w:lang w:val="en-US" w:eastAsia="zh-CN" w:bidi="ar-SA"/>
        </w:rPr>
        <w:t>资质；</w:t>
      </w:r>
    </w:p>
    <w:p w14:paraId="16B8E21D">
      <w:pPr>
        <w:pStyle w:val="7"/>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(2)具有有效的安全生产许可证；</w:t>
      </w:r>
      <w:bookmarkStart w:id="22" w:name="_GoBack"/>
      <w:bookmarkEnd w:id="22"/>
    </w:p>
    <w:p w14:paraId="663A3964">
      <w:pPr>
        <w:pStyle w:val="7"/>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(3)项目经理须具有建筑工程专业二级及以上注册建造师证书和有效的安全生产考核合格证书，且未担任其他在建工程的项目经理；</w:t>
      </w:r>
    </w:p>
    <w:p w14:paraId="6FEC0D0A">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14:paraId="1B2DC167">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14:paraId="621895FC">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(6)本项目不接受联合体投标。（提供非联合体声明, 格式自拟加盖投标人公章）</w:t>
      </w:r>
    </w:p>
    <w:p w14:paraId="3123FF84">
      <w:pPr>
        <w:pStyle w:val="22"/>
        <w:spacing w:line="360" w:lineRule="auto"/>
        <w:jc w:val="center"/>
        <w:rPr>
          <w:rFonts w:hint="eastAsia" w:ascii="宋体" w:hAnsi="宋体" w:cs="宋体"/>
          <w:b/>
          <w:color w:val="auto"/>
          <w:sz w:val="24"/>
          <w:szCs w:val="24"/>
          <w:highlight w:val="none"/>
        </w:rPr>
      </w:pPr>
    </w:p>
    <w:p w14:paraId="58EB31D2">
      <w:pPr>
        <w:pStyle w:val="22"/>
        <w:spacing w:line="360" w:lineRule="auto"/>
        <w:jc w:val="center"/>
        <w:rPr>
          <w:rFonts w:hint="eastAsia" w:ascii="宋体" w:hAnsi="宋体" w:cs="宋体"/>
          <w:b/>
          <w:color w:val="auto"/>
          <w:sz w:val="24"/>
          <w:szCs w:val="24"/>
          <w:highlight w:val="none"/>
        </w:rPr>
      </w:pPr>
    </w:p>
    <w:p w14:paraId="1F12C9A9">
      <w:pPr>
        <w:pStyle w:val="22"/>
        <w:spacing w:line="360" w:lineRule="auto"/>
        <w:jc w:val="center"/>
        <w:rPr>
          <w:rFonts w:hint="eastAsia" w:ascii="宋体" w:hAnsi="宋体" w:cs="宋体"/>
          <w:b/>
          <w:color w:val="auto"/>
          <w:sz w:val="24"/>
          <w:szCs w:val="24"/>
          <w:highlight w:val="none"/>
        </w:rPr>
      </w:pPr>
    </w:p>
    <w:p w14:paraId="7EAF331C">
      <w:pPr>
        <w:pStyle w:val="22"/>
        <w:spacing w:line="360" w:lineRule="auto"/>
        <w:jc w:val="center"/>
        <w:rPr>
          <w:rFonts w:hint="eastAsia" w:ascii="宋体" w:hAnsi="宋体" w:cs="宋体"/>
          <w:b/>
          <w:color w:val="auto"/>
          <w:sz w:val="24"/>
          <w:szCs w:val="24"/>
          <w:highlight w:val="none"/>
        </w:rPr>
      </w:pPr>
    </w:p>
    <w:p w14:paraId="1D162B17">
      <w:pPr>
        <w:pStyle w:val="22"/>
        <w:spacing w:line="360" w:lineRule="auto"/>
        <w:jc w:val="center"/>
        <w:rPr>
          <w:rFonts w:hint="eastAsia" w:ascii="宋体" w:hAnsi="宋体" w:cs="宋体"/>
          <w:b/>
          <w:color w:val="auto"/>
          <w:sz w:val="24"/>
          <w:szCs w:val="24"/>
          <w:highlight w:val="none"/>
        </w:rPr>
      </w:pPr>
    </w:p>
    <w:p w14:paraId="1E156B8B">
      <w:pPr>
        <w:pStyle w:val="22"/>
        <w:spacing w:line="360" w:lineRule="auto"/>
        <w:jc w:val="center"/>
        <w:rPr>
          <w:rFonts w:hint="eastAsia" w:ascii="宋体" w:hAnsi="宋体" w:cs="宋体"/>
          <w:b/>
          <w:color w:val="auto"/>
          <w:sz w:val="24"/>
          <w:szCs w:val="24"/>
          <w:highlight w:val="none"/>
        </w:rPr>
      </w:pPr>
    </w:p>
    <w:p w14:paraId="2CD7B4B5">
      <w:pPr>
        <w:pStyle w:val="22"/>
        <w:spacing w:line="360" w:lineRule="auto"/>
        <w:jc w:val="center"/>
        <w:rPr>
          <w:rFonts w:hint="eastAsia" w:ascii="宋体" w:hAnsi="宋体" w:cs="宋体"/>
          <w:b/>
          <w:color w:val="auto"/>
          <w:sz w:val="24"/>
          <w:szCs w:val="24"/>
          <w:highlight w:val="none"/>
        </w:rPr>
      </w:pPr>
    </w:p>
    <w:p w14:paraId="1E1BADE7">
      <w:pPr>
        <w:pStyle w:val="22"/>
        <w:spacing w:line="360" w:lineRule="auto"/>
        <w:jc w:val="center"/>
        <w:rPr>
          <w:rFonts w:hint="eastAsia" w:ascii="宋体" w:hAnsi="宋体" w:cs="宋体"/>
          <w:b/>
          <w:color w:val="auto"/>
          <w:sz w:val="24"/>
          <w:szCs w:val="24"/>
          <w:highlight w:val="none"/>
        </w:rPr>
      </w:pPr>
    </w:p>
    <w:p w14:paraId="475BCC6A">
      <w:pPr>
        <w:pStyle w:val="22"/>
        <w:spacing w:line="360" w:lineRule="auto"/>
        <w:jc w:val="center"/>
        <w:rPr>
          <w:rFonts w:hint="eastAsia" w:ascii="宋体" w:hAnsi="宋体" w:cs="宋体"/>
          <w:b/>
          <w:color w:val="auto"/>
          <w:sz w:val="24"/>
          <w:szCs w:val="24"/>
          <w:highlight w:val="none"/>
        </w:rPr>
      </w:pPr>
    </w:p>
    <w:p w14:paraId="63686F74">
      <w:pPr>
        <w:pStyle w:val="22"/>
        <w:spacing w:line="360" w:lineRule="auto"/>
        <w:jc w:val="center"/>
        <w:rPr>
          <w:rFonts w:hint="eastAsia" w:ascii="宋体" w:hAnsi="宋体" w:cs="宋体"/>
          <w:b/>
          <w:color w:val="auto"/>
          <w:sz w:val="24"/>
          <w:szCs w:val="24"/>
          <w:highlight w:val="none"/>
        </w:rPr>
      </w:pPr>
    </w:p>
    <w:p w14:paraId="046A3920">
      <w:pPr>
        <w:pStyle w:val="22"/>
        <w:spacing w:line="360" w:lineRule="auto"/>
        <w:jc w:val="center"/>
        <w:rPr>
          <w:rFonts w:hint="eastAsia" w:ascii="宋体" w:hAnsi="宋体" w:cs="宋体"/>
          <w:b/>
          <w:color w:val="auto"/>
          <w:sz w:val="24"/>
          <w:szCs w:val="24"/>
          <w:highlight w:val="none"/>
        </w:rPr>
      </w:pPr>
    </w:p>
    <w:p w14:paraId="24BE2863">
      <w:pPr>
        <w:pStyle w:val="22"/>
        <w:spacing w:line="360" w:lineRule="auto"/>
        <w:jc w:val="center"/>
        <w:rPr>
          <w:rFonts w:hint="eastAsia" w:ascii="宋体" w:hAnsi="宋体" w:cs="宋体"/>
          <w:b/>
          <w:color w:val="auto"/>
          <w:sz w:val="24"/>
          <w:szCs w:val="24"/>
          <w:highlight w:val="none"/>
        </w:rPr>
      </w:pPr>
    </w:p>
    <w:p w14:paraId="4D3CC8A5">
      <w:pPr>
        <w:pStyle w:val="22"/>
        <w:spacing w:line="360" w:lineRule="auto"/>
        <w:jc w:val="center"/>
        <w:rPr>
          <w:rFonts w:hint="eastAsia" w:ascii="宋体" w:hAnsi="宋体" w:cs="宋体"/>
          <w:b/>
          <w:color w:val="auto"/>
          <w:sz w:val="24"/>
          <w:szCs w:val="24"/>
          <w:highlight w:val="none"/>
        </w:rPr>
      </w:pPr>
    </w:p>
    <w:p w14:paraId="1D1417A7">
      <w:pPr>
        <w:pStyle w:val="22"/>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6"/>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0061D112">
      <w:pPr>
        <w:pStyle w:val="14"/>
        <w:widowControl/>
        <w:numPr>
          <w:ilvl w:val="0"/>
          <w:numId w:val="0"/>
        </w:numPr>
        <w:spacing w:line="360" w:lineRule="auto"/>
        <w:jc w:val="center"/>
        <w:rPr>
          <w:rFonts w:hint="eastAsia"/>
          <w:lang w:val="en-US" w:eastAsia="zh-CN"/>
        </w:rPr>
      </w:pPr>
      <w:r>
        <w:rPr>
          <w:rFonts w:hint="eastAsia" w:hAnsi="宋体" w:cs="宋体"/>
          <w:b/>
          <w:color w:val="auto"/>
          <w:sz w:val="24"/>
          <w:highlight w:val="none"/>
        </w:rPr>
        <w:br w:type="page"/>
      </w:r>
      <w:bookmarkStart w:id="0" w:name="_Toc13597"/>
      <w:bookmarkStart w:id="1" w:name="_Toc6945"/>
      <w:bookmarkStart w:id="2" w:name="_Toc22704"/>
      <w:bookmarkStart w:id="3" w:name="_Toc23557"/>
      <w:bookmarkStart w:id="4" w:name="_Toc26738"/>
      <w:bookmarkStart w:id="5" w:name="_Toc483349441"/>
      <w:bookmarkStart w:id="6" w:name="_Toc12905"/>
      <w:bookmarkStart w:id="7" w:name="_Toc31865"/>
      <w:bookmarkStart w:id="8" w:name="_Toc29613"/>
      <w:bookmarkStart w:id="9" w:name="_Toc22198"/>
      <w:bookmarkStart w:id="10" w:name="_Toc14081"/>
      <w:bookmarkStart w:id="11" w:name="_Toc29800"/>
      <w:bookmarkStart w:id="12" w:name="_Toc12408"/>
      <w:bookmarkStart w:id="13" w:name="_Toc18044"/>
      <w:bookmarkStart w:id="14" w:name="_Toc17265"/>
      <w:bookmarkStart w:id="15" w:name="_Toc31501"/>
      <w:bookmarkStart w:id="16" w:name="_Toc19326"/>
      <w:bookmarkStart w:id="17" w:name="_Toc9004"/>
      <w:bookmarkStart w:id="18" w:name="_Toc15591"/>
      <w:bookmarkStart w:id="19" w:name="_Toc13312"/>
      <w:bookmarkStart w:id="20" w:name="_Toc21050"/>
      <w:bookmarkStart w:id="21" w:name="_Toc17482"/>
      <w:r>
        <w:rPr>
          <w:rFonts w:hint="eastAsia" w:hAnsi="宋体" w:cs="宋体"/>
          <w:b/>
          <w:color w:val="auto"/>
          <w:sz w:val="24"/>
          <w:highlight w:val="none"/>
        </w:rPr>
        <w:t>（</w:t>
      </w:r>
      <w:r>
        <w:rPr>
          <w:rFonts w:hint="eastAsia" w:hAnsi="宋体" w:cs="宋体"/>
          <w:b/>
          <w:color w:val="auto"/>
          <w:sz w:val="24"/>
          <w:highlight w:val="none"/>
          <w:lang w:val="en-US" w:eastAsia="zh-CN"/>
        </w:rPr>
        <w:t>2</w:t>
      </w:r>
      <w:r>
        <w:rPr>
          <w:rFonts w:hint="eastAsia" w:hAnsi="宋体" w:cs="宋体"/>
          <w:b/>
          <w:color w:val="auto"/>
          <w:sz w:val="24"/>
          <w:highlight w:val="none"/>
        </w:rPr>
        <w:t>）</w:t>
      </w:r>
      <w:r>
        <w:rPr>
          <w:rFonts w:hint="eastAsia" w:ascii="Times New Roman" w:hAnsi="宋体" w:eastAsia="宋体" w:cs="宋体"/>
          <w:b/>
          <w:color w:val="auto"/>
          <w:kern w:val="2"/>
          <w:sz w:val="24"/>
          <w:szCs w:val="24"/>
          <w:highlight w:val="none"/>
          <w:lang w:val="en-US" w:eastAsia="zh-CN" w:bidi="ar-SA"/>
        </w:rPr>
        <w:t>法定代表人授权书</w:t>
      </w:r>
      <w:bookmarkEnd w:id="0"/>
      <w:bookmarkEnd w:id="1"/>
      <w:bookmarkEnd w:id="2"/>
      <w:bookmarkEnd w:id="3"/>
      <w:bookmarkEnd w:id="4"/>
      <w:bookmarkEnd w:id="5"/>
      <w:bookmarkEnd w:id="6"/>
      <w:bookmarkEnd w:id="7"/>
      <w:bookmarkEnd w:id="8"/>
      <w:bookmarkEnd w:id="9"/>
      <w:bookmarkEnd w:id="10"/>
      <w:bookmarkEnd w:id="11"/>
    </w:p>
    <w:p w14:paraId="15EE04B2">
      <w:pPr>
        <w:spacing w:line="360" w:lineRule="auto"/>
        <w:rPr>
          <w:rFonts w:hint="eastAsia"/>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（采购人）</w:t>
      </w:r>
      <w:r>
        <w:rPr>
          <w:rFonts w:hint="eastAsia" w:ascii="仿宋" w:hAnsi="仿宋" w:eastAsia="仿宋" w:cs="仿宋"/>
          <w:color w:val="auto"/>
          <w:sz w:val="20"/>
          <w:szCs w:val="20"/>
          <w:highlight w:val="none"/>
          <w:u w:val="single"/>
        </w:rPr>
        <w:t>/</w:t>
      </w:r>
      <w:r>
        <w:rPr>
          <w:rFonts w:hint="eastAsia" w:ascii="宋体" w:hAnsi="宋体"/>
          <w:color w:val="auto"/>
          <w:sz w:val="24"/>
          <w:u w:val="single"/>
          <w:lang w:val="en-US" w:eastAsia="zh-CN"/>
        </w:rPr>
        <w:t>澄城县政府采购中心</w:t>
      </w:r>
    </w:p>
    <w:p w14:paraId="01D04E0F">
      <w:pPr>
        <w:pStyle w:val="9"/>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9"/>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9"/>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9"/>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9"/>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289B305">
      <w:pPr>
        <w:pStyle w:val="9"/>
        <w:spacing w:line="500" w:lineRule="exact"/>
        <w:ind w:firstLine="960" w:firstLineChars="400"/>
        <w:rPr>
          <w:color w:val="auto"/>
          <w:sz w:val="24"/>
          <w:szCs w:val="24"/>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572AB9C">
      <w:pPr>
        <w:pStyle w:val="9"/>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12"/>
      <w:bookmarkEnd w:id="13"/>
      <w:bookmarkEnd w:id="14"/>
      <w:bookmarkEnd w:id="15"/>
      <w:bookmarkEnd w:id="16"/>
      <w:bookmarkEnd w:id="17"/>
      <w:bookmarkEnd w:id="18"/>
      <w:bookmarkEnd w:id="19"/>
      <w:bookmarkEnd w:id="20"/>
      <w:bookmarkEnd w:id="21"/>
    </w:tbl>
    <w:p w14:paraId="33C0173A">
      <w:pPr>
        <w:widowControl/>
        <w:spacing w:line="360" w:lineRule="exact"/>
        <w:ind w:firstLine="420" w:firstLineChars="200"/>
        <w:rPr>
          <w:rFonts w:hint="eastAsia" w:ascii="宋体" w:hAnsi="宋体"/>
          <w:color w:val="auto"/>
          <w:szCs w:val="21"/>
        </w:rPr>
      </w:pPr>
      <w:r>
        <w:rPr>
          <w:rFonts w:hint="eastAsia" w:ascii="宋体" w:hAnsi="宋体"/>
          <w:color w:val="auto"/>
          <w:szCs w:val="21"/>
        </w:rPr>
        <w:t>备注：</w:t>
      </w:r>
    </w:p>
    <w:p w14:paraId="436389B5">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1、法定代表人亲自参加磋商的，无需提供该委托授权书。</w:t>
      </w:r>
    </w:p>
    <w:p w14:paraId="1037971D">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en-US" w:eastAsia="zh-CN"/>
        </w:rPr>
        <w:t>2.被授权人须为本单位在职员工并提供投标截止日前三个月内任意一个月的社会保障资金凭证并加盖投标人公章。</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、法人的分支机构参与磋商时，除提供《法定代表人授权委托书》外，还须同时提供法人给分支机构出具的授权书。</w:t>
      </w:r>
    </w:p>
    <w:p w14:paraId="09E0B84F">
      <w:pPr>
        <w:pStyle w:val="15"/>
        <w:rPr>
          <w:highlight w:val="none"/>
        </w:rPr>
      </w:pP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2B42850"/>
    <w:rsid w:val="03082966"/>
    <w:rsid w:val="052D7F46"/>
    <w:rsid w:val="05AD64DF"/>
    <w:rsid w:val="06CE3FB4"/>
    <w:rsid w:val="09006BF9"/>
    <w:rsid w:val="0A206DCD"/>
    <w:rsid w:val="0ADE34F7"/>
    <w:rsid w:val="0CA653DC"/>
    <w:rsid w:val="0E274C11"/>
    <w:rsid w:val="0EF95E3E"/>
    <w:rsid w:val="0F372937"/>
    <w:rsid w:val="11F33501"/>
    <w:rsid w:val="1767603B"/>
    <w:rsid w:val="19045B0B"/>
    <w:rsid w:val="196640D0"/>
    <w:rsid w:val="1A3F504D"/>
    <w:rsid w:val="1A9A3EC2"/>
    <w:rsid w:val="1ACF0A29"/>
    <w:rsid w:val="1B6B3F3C"/>
    <w:rsid w:val="1C986C96"/>
    <w:rsid w:val="1CB93D9D"/>
    <w:rsid w:val="1D48524C"/>
    <w:rsid w:val="1E766D24"/>
    <w:rsid w:val="1ECD5B85"/>
    <w:rsid w:val="21D50480"/>
    <w:rsid w:val="22F664C5"/>
    <w:rsid w:val="24CA4BBB"/>
    <w:rsid w:val="25273966"/>
    <w:rsid w:val="25D37E2D"/>
    <w:rsid w:val="26977FBF"/>
    <w:rsid w:val="26D703BB"/>
    <w:rsid w:val="27F154AD"/>
    <w:rsid w:val="283050FB"/>
    <w:rsid w:val="2975156E"/>
    <w:rsid w:val="2D7C41E1"/>
    <w:rsid w:val="2F5C1DA5"/>
    <w:rsid w:val="32A83CD6"/>
    <w:rsid w:val="34420C73"/>
    <w:rsid w:val="34DA0A32"/>
    <w:rsid w:val="360E18B1"/>
    <w:rsid w:val="379B2B67"/>
    <w:rsid w:val="3AF0532D"/>
    <w:rsid w:val="3B6444BC"/>
    <w:rsid w:val="3BF3011D"/>
    <w:rsid w:val="3EF75647"/>
    <w:rsid w:val="436945DD"/>
    <w:rsid w:val="43A46BCE"/>
    <w:rsid w:val="43C1364B"/>
    <w:rsid w:val="455C75A3"/>
    <w:rsid w:val="478A52AA"/>
    <w:rsid w:val="49B20AE8"/>
    <w:rsid w:val="4D1D7170"/>
    <w:rsid w:val="4D646013"/>
    <w:rsid w:val="4E616639"/>
    <w:rsid w:val="4F0911AA"/>
    <w:rsid w:val="4F1638C7"/>
    <w:rsid w:val="51907961"/>
    <w:rsid w:val="52AA4A52"/>
    <w:rsid w:val="5327013B"/>
    <w:rsid w:val="542D3DC5"/>
    <w:rsid w:val="5637484F"/>
    <w:rsid w:val="57923690"/>
    <w:rsid w:val="59D16D68"/>
    <w:rsid w:val="5CAF2C65"/>
    <w:rsid w:val="5D632CDE"/>
    <w:rsid w:val="5EF37821"/>
    <w:rsid w:val="60433DF0"/>
    <w:rsid w:val="61D36C4B"/>
    <w:rsid w:val="61EC24E5"/>
    <w:rsid w:val="642D7291"/>
    <w:rsid w:val="652341F0"/>
    <w:rsid w:val="67984807"/>
    <w:rsid w:val="6C775A02"/>
    <w:rsid w:val="6CB20263"/>
    <w:rsid w:val="6E3B0847"/>
    <w:rsid w:val="6E971ED7"/>
    <w:rsid w:val="6FA50623"/>
    <w:rsid w:val="706C4B56"/>
    <w:rsid w:val="71310596"/>
    <w:rsid w:val="74DD3202"/>
    <w:rsid w:val="77062109"/>
    <w:rsid w:val="77894387"/>
    <w:rsid w:val="7897226D"/>
    <w:rsid w:val="79D57D57"/>
    <w:rsid w:val="7AD5146A"/>
    <w:rsid w:val="7AFE2D3C"/>
    <w:rsid w:val="7B1D5512"/>
    <w:rsid w:val="7B637D31"/>
    <w:rsid w:val="7C9B11DE"/>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4">
    <w:name w:val="heading 2"/>
    <w:basedOn w:val="1"/>
    <w:next w:val="1"/>
    <w:link w:val="20"/>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5">
    <w:name w:val="heading 3"/>
    <w:basedOn w:val="1"/>
    <w:next w:val="1"/>
    <w:link w:val="21"/>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7">
    <w:name w:val="Default Paragraph Font"/>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ind w:firstLine="420"/>
    </w:pPr>
    <w:rPr>
      <w:szCs w:val="20"/>
    </w:rPr>
  </w:style>
  <w:style w:type="paragraph" w:styleId="8">
    <w:name w:val="Body Text Indent"/>
    <w:basedOn w:val="1"/>
    <w:next w:val="1"/>
    <w:qFormat/>
    <w:uiPriority w:val="0"/>
    <w:pPr>
      <w:ind w:firstLine="630"/>
    </w:pPr>
    <w:rPr>
      <w:sz w:val="32"/>
      <w:szCs w:val="20"/>
    </w:rPr>
  </w:style>
  <w:style w:type="paragraph" w:styleId="9">
    <w:name w:val="Plain Text"/>
    <w:basedOn w:val="1"/>
    <w:next w:val="10"/>
    <w:qFormat/>
    <w:uiPriority w:val="0"/>
    <w:rPr>
      <w:rFonts w:ascii="宋体" w:hAnsi="Courier New" w:cs="Courier New"/>
      <w:szCs w:val="21"/>
    </w:rPr>
  </w:style>
  <w:style w:type="paragraph" w:customStyle="1" w:styleId="10">
    <w:name w:val="Default"/>
    <w:next w:val="1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2">
    <w:name w:val="toc 2"/>
    <w:basedOn w:val="1"/>
    <w:next w:val="1"/>
    <w:qFormat/>
    <w:uiPriority w:val="0"/>
    <w:pPr>
      <w:spacing w:line="240" w:lineRule="auto"/>
      <w:ind w:left="420" w:leftChars="200"/>
    </w:pPr>
  </w:style>
  <w:style w:type="paragraph" w:styleId="13">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4">
    <w:name w:val="Body Text First Indent"/>
    <w:basedOn w:val="2"/>
    <w:next w:val="15"/>
    <w:unhideWhenUsed/>
    <w:qFormat/>
    <w:uiPriority w:val="99"/>
    <w:pPr>
      <w:ind w:firstLine="420" w:firstLineChars="100"/>
    </w:pPr>
  </w:style>
  <w:style w:type="paragraph" w:styleId="15">
    <w:name w:val="Body Text First Indent 2"/>
    <w:basedOn w:val="8"/>
    <w:unhideWhenUsed/>
    <w:qFormat/>
    <w:uiPriority w:val="99"/>
    <w:pPr>
      <w:ind w:firstLine="420" w:firstLineChars="200"/>
    </w:pPr>
  </w:style>
  <w:style w:type="paragraph" w:customStyle="1" w:styleId="18">
    <w:name w:val="TOC 标题1"/>
    <w:basedOn w:val="3"/>
    <w:next w:val="1"/>
    <w:unhideWhenUsed/>
    <w:qFormat/>
    <w:uiPriority w:val="39"/>
    <w:pPr>
      <w:outlineLvl w:val="9"/>
    </w:pPr>
  </w:style>
  <w:style w:type="character" w:customStyle="1" w:styleId="19">
    <w:name w:val="标题 1 Char"/>
    <w:basedOn w:val="17"/>
    <w:link w:val="3"/>
    <w:qFormat/>
    <w:uiPriority w:val="0"/>
    <w:rPr>
      <w:rFonts w:hint="eastAsia" w:ascii="PMingLiU" w:hAnsi="PMingLiU" w:eastAsia="宋体" w:cs="PMingLiU"/>
      <w:b/>
      <w:bCs/>
      <w:kern w:val="44"/>
      <w:sz w:val="30"/>
      <w:szCs w:val="32"/>
      <w:lang w:eastAsia="en-US"/>
    </w:rPr>
  </w:style>
  <w:style w:type="character" w:customStyle="1" w:styleId="20">
    <w:name w:val="标题 2 Char"/>
    <w:link w:val="4"/>
    <w:qFormat/>
    <w:uiPriority w:val="0"/>
    <w:rPr>
      <w:rFonts w:ascii="宋体" w:hAnsi="宋体" w:eastAsia="宋体" w:cs="Times New Roman"/>
      <w:b/>
      <w:bCs/>
      <w:kern w:val="2"/>
      <w:sz w:val="28"/>
      <w:szCs w:val="32"/>
      <w:lang w:val="en-US" w:eastAsia="zh-CN" w:bidi="ar-SA"/>
    </w:rPr>
  </w:style>
  <w:style w:type="character" w:customStyle="1" w:styleId="21">
    <w:name w:val="标题 3 Char"/>
    <w:link w:val="5"/>
    <w:qFormat/>
    <w:uiPriority w:val="0"/>
    <w:rPr>
      <w:rFonts w:ascii="Times New Roman" w:hAnsi="Times New Roman" w:eastAsia="宋体"/>
      <w:b/>
      <w:bCs/>
      <w:kern w:val="2"/>
      <w:sz w:val="28"/>
      <w:szCs w:val="24"/>
    </w:rPr>
  </w:style>
  <w:style w:type="paragraph" w:customStyle="1" w:styleId="22">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1052</Words>
  <Characters>1125</Characters>
  <Lines>0</Lines>
  <Paragraphs>0</Paragraphs>
  <TotalTime>0</TotalTime>
  <ScaleCrop>false</ScaleCrop>
  <LinksUpToDate>false</LinksUpToDate>
  <CharactersWithSpaces>1568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m</cp:lastModifiedBy>
  <dcterms:modified xsi:type="dcterms:W3CDTF">2026-01-27T03:04:31Z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5829D42F04494FA398408B4B8414B74E_11</vt:lpwstr>
  </property>
  <property fmtid="{D5CDD505-2E9C-101B-9397-08002B2CF9AE}" pid="4" name="KSOTemplateDocerSaveRecord">
    <vt:lpwstr>eyJoZGlkIjoiZDc3YTAzMDhiY2Q4ZjM3NGM3MTNhOWI2ZmM0ZmNmZjYiLCJ1c2VySWQiOiI3NTY1MjgyNzUifQ==</vt:lpwstr>
  </property>
</Properties>
</file>