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版本号：THZBCG-20252120260106001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澄城樱桃预冷库建设项目(购置樱桃冷链运输车10辆)(二次)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THZBCG-202521</w:t>
      </w:r>
      <w:r>
        <w:br/>
      </w:r>
      <w:r>
        <w:br/>
      </w:r>
      <w:r>
        <w:br/>
      </w:r>
    </w:p>
    <w:p>
      <w:pPr>
        <w:pStyle w:val="null3"/>
        <w:jc w:val="center"/>
        <w:outlineLvl w:val="2"/>
      </w:pPr>
      <w:r>
        <w:rPr>
          <w:rFonts w:ascii="仿宋_GB2312" w:hAnsi="仿宋_GB2312" w:cs="仿宋_GB2312" w:eastAsia="仿宋_GB2312"/>
          <w:sz w:val="28"/>
          <w:b/>
        </w:rPr>
        <w:t>澄城县农业农村局</w:t>
      </w:r>
    </w:p>
    <w:p>
      <w:pPr>
        <w:pStyle w:val="null3"/>
        <w:jc w:val="center"/>
        <w:outlineLvl w:val="2"/>
      </w:pPr>
      <w:r>
        <w:rPr>
          <w:rFonts w:ascii="仿宋_GB2312" w:hAnsi="仿宋_GB2312" w:cs="仿宋_GB2312" w:eastAsia="仿宋_GB2312"/>
          <w:sz w:val="28"/>
          <w:b/>
        </w:rPr>
        <w:t>陕西泰禾项目管理有限公司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陕西泰禾项目管理有限公司</w:t>
      </w:r>
      <w:r>
        <w:rPr>
          <w:rFonts w:ascii="仿宋_GB2312" w:hAnsi="仿宋_GB2312" w:cs="仿宋_GB2312" w:eastAsia="仿宋_GB2312"/>
        </w:rPr>
        <w:t>（以下简称“代理机构”）受</w:t>
      </w:r>
      <w:r>
        <w:rPr>
          <w:rFonts w:ascii="仿宋_GB2312" w:hAnsi="仿宋_GB2312" w:cs="仿宋_GB2312" w:eastAsia="仿宋_GB2312"/>
        </w:rPr>
        <w:t>澄城县农业农村局</w:t>
      </w:r>
      <w:r>
        <w:rPr>
          <w:rFonts w:ascii="仿宋_GB2312" w:hAnsi="仿宋_GB2312" w:cs="仿宋_GB2312" w:eastAsia="仿宋_GB2312"/>
        </w:rPr>
        <w:t>委托，拟对</w:t>
      </w:r>
      <w:r>
        <w:rPr>
          <w:rFonts w:ascii="仿宋_GB2312" w:hAnsi="仿宋_GB2312" w:cs="仿宋_GB2312" w:eastAsia="仿宋_GB2312"/>
        </w:rPr>
        <w:t>澄城樱桃预冷库建设项目(购置樱桃冷链运输车10辆)(二次)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THZBCG-202521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澄城樱桃预冷库建设项目(购置樱桃冷链运输车10辆)(二次)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澄城樱桃预冷库建设项目(购置樱桃冷链运输车10辆)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 其他组织应提供合法登记证明文件； 自然人应提供身份证；</w:t>
      </w:r>
    </w:p>
    <w:p>
      <w:pPr>
        <w:pStyle w:val="null3"/>
      </w:pPr>
      <w:r>
        <w:rPr>
          <w:rFonts w:ascii="仿宋_GB2312" w:hAnsi="仿宋_GB2312" w:cs="仿宋_GB2312" w:eastAsia="仿宋_GB2312"/>
        </w:rPr>
        <w:t>2、法定代表人授权书：法定代表人直接参加开标的，须出具法人身份证明，并与营业执照上信息一致；被授权人参加开标的，须出具法定代表人授权书、被授权人身份证。（注：被授权人须为本单位在职员工并提供投标截止日前三个月任意一个月社会保障资金凭证并加盖投标人公章）；</w:t>
      </w:r>
    </w:p>
    <w:p>
      <w:pPr>
        <w:pStyle w:val="null3"/>
      </w:pPr>
      <w:r>
        <w:rPr>
          <w:rFonts w:ascii="仿宋_GB2312" w:hAnsi="仿宋_GB2312" w:cs="仿宋_GB2312" w:eastAsia="仿宋_GB2312"/>
        </w:rPr>
        <w:t>3、提供具有履行合同所必需的设备和专业技术能力的说明及承诺：提供具有履行合同所必需的设备和专业技术能力的说明及承诺；</w:t>
      </w:r>
    </w:p>
    <w:p>
      <w:pPr>
        <w:pStyle w:val="null3"/>
      </w:pPr>
      <w:r>
        <w:rPr>
          <w:rFonts w:ascii="仿宋_GB2312" w:hAnsi="仿宋_GB2312" w:cs="仿宋_GB2312" w:eastAsia="仿宋_GB2312"/>
        </w:rPr>
        <w:t>4、税收缴纳证明：提供投标截止时间前六个月内任意一个月的纳税证明或完税证明（以税款所属期为准，依法免税的应提供相关证明材料）；</w:t>
      </w:r>
    </w:p>
    <w:p>
      <w:pPr>
        <w:pStyle w:val="null3"/>
      </w:pPr>
      <w:r>
        <w:rPr>
          <w:rFonts w:ascii="仿宋_GB2312" w:hAnsi="仿宋_GB2312" w:cs="仿宋_GB2312" w:eastAsia="仿宋_GB2312"/>
        </w:rPr>
        <w:t>5、社会保障资金缴纳证明：供应商提供本单位2025年至今已缴纳的至少一个月的社会保障资金缴存单据或社保机构开具的社会保险参保缴费情况证明（依法不需要缴纳社会保障资金的投标人应提供相关证明）；</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w:t>
      </w:r>
    </w:p>
    <w:p>
      <w:pPr>
        <w:pStyle w:val="null3"/>
      </w:pPr>
      <w:r>
        <w:rPr>
          <w:rFonts w:ascii="仿宋_GB2312" w:hAnsi="仿宋_GB2312" w:cs="仿宋_GB2312" w:eastAsia="仿宋_GB2312"/>
        </w:rPr>
        <w:t>7、财务状况报告：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p>
      <w:pPr>
        <w:pStyle w:val="null3"/>
      </w:pPr>
      <w:r>
        <w:rPr>
          <w:rFonts w:ascii="仿宋_GB2312" w:hAnsi="仿宋_GB2312" w:cs="仿宋_GB2312" w:eastAsia="仿宋_GB2312"/>
        </w:rPr>
        <w:t>8、供应商信用：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9、控股管理关系：单位负责人为同一人或者存在直接控股、管理关系的不同供应商，不得参加同一合同项下的政府采购活动（提供承诺函）；</w:t>
      </w:r>
    </w:p>
    <w:p>
      <w:pPr>
        <w:pStyle w:val="null3"/>
      </w:pPr>
      <w:r>
        <w:rPr>
          <w:rFonts w:ascii="仿宋_GB2312" w:hAnsi="仿宋_GB2312" w:cs="仿宋_GB2312" w:eastAsia="仿宋_GB2312"/>
        </w:rPr>
        <w:t>10、本项目不接受联合体投标：本项目不接受联合体投标，提供非联合体声明。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澄城县农业农村局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王乐涛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13335357544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陕西泰禾项目管理有限公司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陕西省西安市雁塔区西安曲江新区金泘沱二路金辉环球中心d座505号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18192696756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王晓锋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15594255525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国家发展改革委《关于进一步放开建设项目专业服务价格的通知》（发改价格〔2015〕299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澄城县农业农村局</w:t>
      </w:r>
      <w:r>
        <w:rPr>
          <w:rFonts w:ascii="仿宋_GB2312" w:hAnsi="仿宋_GB2312" w:cs="仿宋_GB2312" w:eastAsia="仿宋_GB2312"/>
        </w:rPr>
        <w:t>和</w:t>
      </w:r>
      <w:r>
        <w:rPr>
          <w:rFonts w:ascii="仿宋_GB2312" w:hAnsi="仿宋_GB2312" w:cs="仿宋_GB2312" w:eastAsia="仿宋_GB2312"/>
        </w:rPr>
        <w:t>陕西泰禾项目管理有限公司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澄城县农业农村局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陕西泰禾项目管理有限公司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澄城县农业农村局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陕西泰禾项目管理有限公司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符合国家、行业相关法律法规，以及招标文件要求的技术标准。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陕西泰禾项目管理有限公司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陕西泰禾项目管理有限公司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陕西泰禾项目管理有限公司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联系人：刘康</w:t>
      </w:r>
    </w:p>
    <w:p>
      <w:pPr>
        <w:pStyle w:val="null3"/>
      </w:pPr>
      <w:r>
        <w:rPr>
          <w:rFonts w:ascii="仿宋_GB2312" w:hAnsi="仿宋_GB2312" w:cs="仿宋_GB2312" w:eastAsia="仿宋_GB2312"/>
        </w:rPr>
        <w:t>联系电话：18192696756</w:t>
      </w:r>
    </w:p>
    <w:p>
      <w:pPr>
        <w:pStyle w:val="null3"/>
      </w:pPr>
      <w:r>
        <w:rPr>
          <w:rFonts w:ascii="仿宋_GB2312" w:hAnsi="仿宋_GB2312" w:cs="仿宋_GB2312" w:eastAsia="仿宋_GB2312"/>
        </w:rPr>
        <w:t>地址：陕西省西安曲江新区金泘沱二路金辉环球中心d座505号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澄城樱桃预冷库建设项目(购置樱桃冷链运输车10辆)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澄城樱桃预冷库建设项目(购置樱桃冷链运输车10辆)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标的名称：澄城樱桃预冷库建设项目(购置樱桃冷链运输车10辆)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(1)底盘型号:国内品牌；</w:t>
            </w:r>
          </w:p>
          <w:p>
            <w:pPr>
              <w:pStyle w:val="null3"/>
            </w:pPr>
            <w:r>
              <w:rPr>
                <w:rFonts w:ascii="仿宋_GB2312" w:hAnsi="仿宋_GB2312" w:cs="仿宋_GB2312" w:eastAsia="仿宋_GB2312"/>
              </w:rPr>
              <w:t>(2)燃油种类:柴油/汽油；</w:t>
            </w:r>
            <w:r>
              <w:br/>
            </w:r>
            <w:r>
              <w:rPr>
                <w:rFonts w:ascii="仿宋_GB2312" w:hAnsi="仿宋_GB2312" w:cs="仿宋_GB2312" w:eastAsia="仿宋_GB2312"/>
              </w:rPr>
              <w:t xml:space="preserve"> (3)排量:≥1.5L；</w:t>
            </w:r>
          </w:p>
          <w:p>
            <w:pPr>
              <w:pStyle w:val="null3"/>
            </w:pPr>
            <w:r>
              <w:rPr>
                <w:rFonts w:ascii="仿宋_GB2312" w:hAnsi="仿宋_GB2312" w:cs="仿宋_GB2312" w:eastAsia="仿宋_GB2312"/>
              </w:rPr>
              <w:t>(4)发动机功率:≥120马力；</w:t>
            </w:r>
            <w:r>
              <w:br/>
            </w:r>
            <w:r>
              <w:rPr>
                <w:rFonts w:ascii="仿宋_GB2312" w:hAnsi="仿宋_GB2312" w:cs="仿宋_GB2312" w:eastAsia="仿宋_GB2312"/>
              </w:rPr>
              <w:t xml:space="preserve"> (5)变速箱:五档/六档变速箱；</w:t>
            </w:r>
          </w:p>
          <w:p>
            <w:pPr>
              <w:pStyle w:val="null3"/>
            </w:pPr>
            <w:r>
              <w:rPr>
                <w:rFonts w:ascii="仿宋_GB2312" w:hAnsi="仿宋_GB2312" w:cs="仿宋_GB2312" w:eastAsia="仿宋_GB2312"/>
              </w:rPr>
              <w:t>(6)排放依据标准:国六；</w:t>
            </w:r>
            <w:r>
              <w:br/>
            </w:r>
            <w:r>
              <w:rPr>
                <w:rFonts w:ascii="仿宋_GB2312" w:hAnsi="仿宋_GB2312" w:cs="仿宋_GB2312" w:eastAsia="仿宋_GB2312"/>
              </w:rPr>
              <w:t xml:space="preserve"> (7)额定载质量:≥1190(Kg)；</w:t>
            </w:r>
            <w:r>
              <w:br/>
            </w:r>
            <w:r>
              <w:rPr>
                <w:rFonts w:ascii="仿宋_GB2312" w:hAnsi="仿宋_GB2312" w:cs="仿宋_GB2312" w:eastAsia="仿宋_GB2312"/>
              </w:rPr>
              <w:t xml:space="preserve"> (8)厢体规格:≥9(m³);长≥3500(mm);宽≥1650(mm);高≥1600(mm)；</w:t>
            </w:r>
          </w:p>
          <w:p>
            <w:pPr>
              <w:pStyle w:val="null3"/>
            </w:pPr>
            <w:r>
              <w:rPr>
                <w:rFonts w:ascii="仿宋_GB2312" w:hAnsi="仿宋_GB2312" w:cs="仿宋_GB2312" w:eastAsia="仿宋_GB2312"/>
              </w:rPr>
              <w:t>(9)冷机组:国产，温度可以达到-15℃；</w:t>
            </w:r>
            <w:r>
              <w:br/>
            </w:r>
            <w:r>
              <w:rPr>
                <w:rFonts w:ascii="仿宋_GB2312" w:hAnsi="仿宋_GB2312" w:cs="仿宋_GB2312" w:eastAsia="仿宋_GB2312"/>
              </w:rPr>
              <w:t xml:space="preserve"> (10)其他标准配置:空调，电动门窗，中控锁，ABS,框架式，倒车镜、LED 日间行车灯；</w:t>
            </w:r>
            <w:r>
              <w:br/>
            </w:r>
            <w:r>
              <w:rPr>
                <w:rFonts w:ascii="仿宋_GB2312" w:hAnsi="仿宋_GB2312" w:cs="仿宋_GB2312" w:eastAsia="仿宋_GB2312"/>
              </w:rPr>
              <w:t xml:space="preserve"> (11)其他要求:B类C类E类F类冷藏车，可悬挂蓝牌。</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供货完成并经验收合格后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(1)货物应有产品底盘合格证、使用说明书、质量保修卡、随车维修工具清单、车辆合格证、其它合格及证明文件、保修证明、临时车牌、临时保单，和其它应具有的单证。 (2)符合国家、行业相关法律法规，以及招标文件要求的技术标准。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1，底盘部分 保修范围：涵盖发动机，变速箱，但因人为操作不当，未按手册保养导致的损坏除外。 保修期：发动机质保3年或6万公里，变速箱质保2年或4万公里 2，改装及上装部分 保修范围：包含冷藏车厢体，保温层，密封条等。 保修期：1年。 3，制冷及温控系统 保修范围：涵盖车载制冷机组，冷凝器，蒸发器，温度传感器，温控器等。人为损坏或外力导致的制冷系统破损则不在保修内。 保修期：1年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合同生效后，甲乙双方应按合同规定认真履约。合同履约责任只涉及合同甲乙双方，不考虑第三方因素。 除不可抗力原因外，如遇下列情况之一者，甲方有权扣除合同金额的5%，作为对甲方的赂偿，且甲方有权解除本合同：(1)合同签订后不能按合同时限要求完成项目内容;(2)所提供成本文件不符合要求:(3)不能按合同履约;(4)因产品质量原因，不能通过验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各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 其他组织应提供合法登记证明文件； 自然人应提供身份证；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开标的，须出具法人身份证明，并与营业执照上信息一致；被授权人参加开标的，须出具法定代表人授权书、被授权人身份证。（注：被授权人须为本单位在职员工并提供投标截止日前三个月任意一个月社会保障资金凭证并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提供具有履行合同所必需的设备和专业技术能力的说明及承诺</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提供投标截止时间前六个月内任意一个月的纳税证明或完税证明（以税款所属期为准，依法免税的应提供相关证明材料）；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供应商提供本单位2025年至今已缴纳的至少一个月的社会保障资金缴存单据或社保机构开具的社会保险参保缴费情况证明（依法不需要缴纳社会保障资金的投标人应提供相关证明）；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本项目不接受联合体投标，提供非联合体声明。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投标单位名称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投标函 中小企业声明函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投标方案.docx 开标一览表 产品技术参数表 投标函 中小企业声明函 残疾人福利性单位声明函 商务应答表 其他资料.docx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同时满足以下条款：（1）报价唯一（2）未超出采购预算或最高限价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投标文件商务要求未出现重大负偏离</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投标文件的签署、盖章合法、有效</w:t>
            </w:r>
          </w:p>
        </w:tc>
        <w:tc>
          <w:tcPr>
            <w:tcW w:type="dxa" w:w="1661"/>
          </w:tcPr>
          <w:p>
            <w:pPr>
              <w:pStyle w:val="null3"/>
            </w:pPr>
            <w:r>
              <w:rPr>
                <w:rFonts w:ascii="仿宋_GB2312" w:hAnsi="仿宋_GB2312" w:cs="仿宋_GB2312" w:eastAsia="仿宋_GB2312"/>
              </w:rPr>
              <w:t>开标一览表 投标方案.docx 产品技术参数表 投标函 中小企业声明函 残疾人福利性单位声明函 商务应答表 标的清单 其他资料.docx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提供国家确定的认证机构出具的、处于有效期之内的节能产品或环境标志产品认证证书，每提供一个得1分，满分2分，不提供不得分。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评标委员会将根据投标文件中对技术参数的应答，并结合投标人提供的技术资料和原厂技术文件等，对技术参数进行综合评价。 技术指标共 10 项，达到或优于指标标准的，每项得 1分，共 10 分；其余不得分。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评审内容提供供货方案。包含供货安排（包含对设备的购置、运输及派送等供货安排）；现场安装安排（包含供货后现场安装调试等现场安装安排）；项目实施时间计划（包含拟中标后计划供货及安装时间安排）；方案各部分内容全面、阐述条理清晰详尽、符合本项目采购需求且描述详细可行性强得 12~15分；方案各部分内容全面、符合本项目采购 需求且描述详细，基本无缺陷，有针对性得8~12 分；方案各部分内容全面、符合本项目采购需求，有具体描述，但有部分缺陷得4~8分；方案有部分内容缺失、基本符合本项目采购需求，有相关描述但有较多缺陷得 0~4 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投标人需具有可行的技术培训方案，保证使用单位能熟练操作维护和正常使用，列出详细的培训内容、培训方式等说明。 方案各部分内容全面、阐述条理清晰详尽、符合本项目采购需求且描述详细可行性强得 8~10 分；方案各部分内容全面、符合本项目采购 需求且描述详细，基本无缺陷，有针对性得 4~8 分；方案各部分内容全面、符合本项目采购需求，有具体描述，但有部分缺陷得 0~4 分；方案有部分内容缺失、基本符合本项目采购需求，有相关描述但有较多缺陷得 2 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1、产品渠道：投标人需提供车辆合法来源渠道证明文件（包括但不限于销售协议或代理协议或原厂授权等）复印件或扫描件并加盖公章。完全满足要求且资料齐全的得 3~6 分；基本满足要求且资料基本齐全的得 0~3 分；未提供不得分。 2、提供质量保证承诺，保修期和保修范围共3项，达到或优于标准的，每项得2分，共6分，其余不得分。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投标人需提供售后服务措施，包含售后服务条款（包含但不限于调换货和退换货服务等售后条款）售后服务承诺（包含但不限于售后联系电话、联系人、售后服务响应时间等其他售后服务承诺）。 方案各部分内容全面、阐述条理清晰详尽、符合本项目采购需求且描述详细可行性强得 12~15 分；方案各部分内容全面、符合本项目采购需求且描述详细，基本无缺陷，有针对性得 8~12 分；方案各部分内容全面、符合本项目采购需求，有具体描述，但有部分缺陷得 4 ~8分；方案有部分内容缺失、基本符合本项目采购需求，有相关描述但有较多缺陷得 0~4 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 2022 年 1 月 1 日以来（以合同签订日期为准）完成过的类似项目业绩情况，每个业绩得 2 分，最 高得 6 分。 注：提供合同复印件或中标（成交）通知书，合同内容无法体现的可另行提供业主证明材料。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有效供应商的投标总价最低报价为评标基准价，最低报价得30分。其他供应商的价格分统一按照下列公式计算：投标报价得分=（评标基准价/投标报价）×价格权值×100（注：结果采用四舍五入，保留两位小数）。 评标委员会认为供应商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