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A9E2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36"/>
          <w:lang w:val="en-US" w:eastAsia="zh-CN" w:bidi="ar-SA"/>
        </w:rPr>
        <w:t>商务响应/偏离表</w:t>
      </w:r>
    </w:p>
    <w:tbl>
      <w:tblPr>
        <w:tblStyle w:val="4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2259"/>
        <w:gridCol w:w="2250"/>
        <w:gridCol w:w="3717"/>
      </w:tblGrid>
      <w:tr w14:paraId="690D7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noWrap w:val="0"/>
            <w:vAlign w:val="top"/>
          </w:tcPr>
          <w:p w14:paraId="499A36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259" w:type="dxa"/>
            <w:noWrap w:val="0"/>
            <w:vAlign w:val="top"/>
          </w:tcPr>
          <w:p w14:paraId="25BE21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项目名称</w:t>
            </w:r>
          </w:p>
        </w:tc>
        <w:tc>
          <w:tcPr>
            <w:tcW w:w="2250" w:type="dxa"/>
            <w:noWrap w:val="0"/>
            <w:vAlign w:val="top"/>
          </w:tcPr>
          <w:p w14:paraId="4B7089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投标响应</w:t>
            </w:r>
          </w:p>
        </w:tc>
        <w:tc>
          <w:tcPr>
            <w:tcW w:w="3717" w:type="dxa"/>
            <w:noWrap w:val="0"/>
            <w:vAlign w:val="top"/>
          </w:tcPr>
          <w:p w14:paraId="3AA022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偏离或响应</w:t>
            </w:r>
          </w:p>
        </w:tc>
      </w:tr>
      <w:tr w14:paraId="6CDDD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noWrap w:val="0"/>
            <w:vAlign w:val="top"/>
          </w:tcPr>
          <w:p w14:paraId="427983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259" w:type="dxa"/>
            <w:noWrap w:val="0"/>
            <w:vAlign w:val="top"/>
          </w:tcPr>
          <w:p w14:paraId="41B68F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250" w:type="dxa"/>
            <w:noWrap w:val="0"/>
            <w:vAlign w:val="top"/>
          </w:tcPr>
          <w:p w14:paraId="265789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17" w:type="dxa"/>
            <w:noWrap w:val="0"/>
            <w:vAlign w:val="top"/>
          </w:tcPr>
          <w:p w14:paraId="31D5E5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48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F592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noWrap w:val="0"/>
            <w:vAlign w:val="top"/>
          </w:tcPr>
          <w:p w14:paraId="3EF4968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259" w:type="dxa"/>
            <w:noWrap w:val="0"/>
            <w:vAlign w:val="top"/>
          </w:tcPr>
          <w:p w14:paraId="115847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250" w:type="dxa"/>
            <w:noWrap w:val="0"/>
            <w:vAlign w:val="top"/>
          </w:tcPr>
          <w:p w14:paraId="3155C3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17" w:type="dxa"/>
            <w:noWrap w:val="0"/>
            <w:vAlign w:val="top"/>
          </w:tcPr>
          <w:p w14:paraId="3324EA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780A9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noWrap w:val="0"/>
            <w:vAlign w:val="top"/>
          </w:tcPr>
          <w:p w14:paraId="671F041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259" w:type="dxa"/>
            <w:noWrap w:val="0"/>
            <w:vAlign w:val="top"/>
          </w:tcPr>
          <w:p w14:paraId="4D1FA52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250" w:type="dxa"/>
            <w:noWrap w:val="0"/>
            <w:vAlign w:val="top"/>
          </w:tcPr>
          <w:p w14:paraId="5607D76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17" w:type="dxa"/>
            <w:noWrap w:val="0"/>
            <w:vAlign w:val="top"/>
          </w:tcPr>
          <w:p w14:paraId="5F0D2F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56C0A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noWrap w:val="0"/>
            <w:vAlign w:val="top"/>
          </w:tcPr>
          <w:p w14:paraId="3AF5764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259" w:type="dxa"/>
            <w:noWrap w:val="0"/>
            <w:vAlign w:val="top"/>
          </w:tcPr>
          <w:p w14:paraId="43D915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250" w:type="dxa"/>
            <w:noWrap w:val="0"/>
            <w:vAlign w:val="top"/>
          </w:tcPr>
          <w:p w14:paraId="58623D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3717" w:type="dxa"/>
            <w:noWrap w:val="0"/>
            <w:vAlign w:val="top"/>
          </w:tcPr>
          <w:p w14:paraId="75E5D4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6E3CB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noWrap w:val="0"/>
            <w:vAlign w:val="top"/>
          </w:tcPr>
          <w:p w14:paraId="39C6F6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259" w:type="dxa"/>
            <w:noWrap w:val="0"/>
            <w:vAlign w:val="top"/>
          </w:tcPr>
          <w:p w14:paraId="3186C3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250" w:type="dxa"/>
            <w:noWrap w:val="0"/>
            <w:vAlign w:val="top"/>
          </w:tcPr>
          <w:p w14:paraId="5AD46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717" w:type="dxa"/>
            <w:noWrap w:val="0"/>
            <w:vAlign w:val="top"/>
          </w:tcPr>
          <w:p w14:paraId="28216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1AD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noWrap w:val="0"/>
            <w:vAlign w:val="top"/>
          </w:tcPr>
          <w:p w14:paraId="7AE5D4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259" w:type="dxa"/>
            <w:noWrap w:val="0"/>
            <w:vAlign w:val="top"/>
          </w:tcPr>
          <w:p w14:paraId="513D10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250" w:type="dxa"/>
            <w:noWrap w:val="0"/>
            <w:vAlign w:val="top"/>
          </w:tcPr>
          <w:p w14:paraId="3A0071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717" w:type="dxa"/>
            <w:noWrap w:val="0"/>
            <w:vAlign w:val="top"/>
          </w:tcPr>
          <w:p w14:paraId="494250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3F13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noWrap w:val="0"/>
            <w:vAlign w:val="top"/>
          </w:tcPr>
          <w:p w14:paraId="06F622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259" w:type="dxa"/>
            <w:noWrap w:val="0"/>
            <w:vAlign w:val="top"/>
          </w:tcPr>
          <w:p w14:paraId="46E18B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50" w:type="dxa"/>
            <w:noWrap w:val="0"/>
            <w:vAlign w:val="top"/>
          </w:tcPr>
          <w:p w14:paraId="007A861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717" w:type="dxa"/>
            <w:noWrap w:val="0"/>
            <w:vAlign w:val="top"/>
          </w:tcPr>
          <w:p w14:paraId="2809D2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80FE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noWrap w:val="0"/>
            <w:vAlign w:val="top"/>
          </w:tcPr>
          <w:p w14:paraId="23F29C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259" w:type="dxa"/>
            <w:noWrap w:val="0"/>
            <w:vAlign w:val="top"/>
          </w:tcPr>
          <w:p w14:paraId="50B5291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50" w:type="dxa"/>
            <w:noWrap w:val="0"/>
            <w:vAlign w:val="top"/>
          </w:tcPr>
          <w:p w14:paraId="31B53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717" w:type="dxa"/>
            <w:noWrap w:val="0"/>
            <w:vAlign w:val="top"/>
          </w:tcPr>
          <w:p w14:paraId="702B38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6BF1DF3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注：合同条款可不逐条响应，只写出偏离条款内容。若无偏离，在“投标响应”栏内填写“合同条款全部响应”。如未做任何说明，视为全部响应。</w:t>
      </w:r>
    </w:p>
    <w:p w14:paraId="29D82CE0">
      <w:pPr>
        <w:spacing w:line="600" w:lineRule="exact"/>
        <w:jc w:val="center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</w:rPr>
        <w:t>名称（盖章）：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</w:t>
      </w:r>
    </w:p>
    <w:p w14:paraId="7CDC2822">
      <w:pPr>
        <w:spacing w:line="600" w:lineRule="exact"/>
        <w:jc w:val="center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法定代表人或其委托代理人（签字</w:t>
      </w:r>
      <w:r>
        <w:rPr>
          <w:rFonts w:hint="eastAsia" w:asciiTheme="minorEastAsia" w:hAnsiTheme="minorEastAsia" w:eastAsiaTheme="minorEastAsia" w:cstheme="minorEastAsia"/>
          <w:sz w:val="24"/>
          <w:highlight w:val="none"/>
          <w:u w:val="none"/>
          <w:lang w:val="en-US" w:eastAsia="zh-CN"/>
        </w:rPr>
        <w:t>或盖章</w:t>
      </w:r>
      <w:r>
        <w:rPr>
          <w:rFonts w:hint="eastAsia" w:asciiTheme="minorEastAsia" w:hAnsiTheme="minorEastAsia" w:eastAsiaTheme="minorEastAsia" w:cstheme="minorEastAsia"/>
          <w:sz w:val="24"/>
        </w:rPr>
        <w:t>）：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</w:t>
      </w:r>
    </w:p>
    <w:p w14:paraId="4D8FA5DE">
      <w:pPr>
        <w:pStyle w:val="2"/>
        <w:spacing w:line="600" w:lineRule="exact"/>
        <w:ind w:firstLine="0" w:firstLineChars="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 w14:paraId="6CA5DB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413172"/>
    <w:rsid w:val="0CEE2918"/>
    <w:rsid w:val="2FF734A7"/>
    <w:rsid w:val="61111DBB"/>
    <w:rsid w:val="6F413172"/>
    <w:rsid w:val="76DA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200" w:firstLineChars="200"/>
    </w:pPr>
    <w:rPr>
      <w:rFonts w:asciiTheme="minorHAnsi" w:hAnsiTheme="minorHAnsi" w:cstheme="minorBidi"/>
      <w:szCs w:val="21"/>
    </w:rPr>
  </w:style>
  <w:style w:type="paragraph" w:styleId="3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130</Characters>
  <Lines>0</Lines>
  <Paragraphs>0</Paragraphs>
  <TotalTime>0</TotalTime>
  <ScaleCrop>false</ScaleCrop>
  <LinksUpToDate>false</LinksUpToDate>
  <CharactersWithSpaces>204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2026-03-30T03:27:00Z</dcterms:created>
  <dc:creator>惠惠</dc:creator>
  <cp:lastModifiedBy>七</cp:lastModifiedBy>
  <dcterms:modified xsi:type="dcterms:W3CDTF">2026-03-30T12:37:09Z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F5E6752B1D2340E5AD193059B26B9B07_11</vt:lpwstr>
  </property>
  <property fmtid="{D5CDD505-2E9C-101B-9397-08002B2CF9AE}" pid="4" name="KSOTemplateDocerSaveRecord">
    <vt:lpwstr>eyJoZGlkIjoiZWY0NGVmZjczY2EzNzkxNzk5NTYxYWQwN2Q5ZjcxNDUiLCJ1c2VySWQiOiI4NzUzOTMwMjkifQ==</vt:lpwstr>
  </property>
</Properties>
</file>