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BE3A2" w14:textId="77777777" w:rsidR="00E51BAB" w:rsidRDefault="00F35EF0">
      <w:pPr>
        <w:pStyle w:val="3"/>
        <w:kinsoku/>
        <w:rPr>
          <w:rFonts w:ascii="仿宋" w:eastAsia="仿宋" w:hAnsi="仿宋" w:cs="仿宋"/>
          <w:color w:val="auto"/>
          <w:sz w:val="32"/>
          <w:lang w:eastAsia="zh-CN"/>
        </w:rPr>
      </w:pPr>
      <w:bookmarkStart w:id="0" w:name="_Toc216582817"/>
      <w:bookmarkStart w:id="1" w:name="_Toc60928908"/>
      <w:bookmarkStart w:id="2" w:name="_Toc30168"/>
      <w:bookmarkStart w:id="3" w:name="_Toc62194352"/>
      <w:bookmarkStart w:id="4" w:name="_Toc60929140"/>
      <w:bookmarkStart w:id="5" w:name="_Toc28959"/>
      <w:bookmarkStart w:id="6" w:name="_Toc22563"/>
      <w:bookmarkStart w:id="7" w:name="_Toc515647820"/>
      <w:bookmarkStart w:id="8" w:name="_Toc532473509"/>
      <w:r>
        <w:rPr>
          <w:rFonts w:ascii="仿宋" w:eastAsia="仿宋" w:hAnsi="仿宋" w:cs="仿宋" w:hint="eastAsia"/>
          <w:color w:val="auto"/>
          <w:sz w:val="32"/>
          <w:lang w:eastAsia="zh-CN"/>
        </w:rPr>
        <w:t>技术偏离表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p w14:paraId="61F8BD61" w14:textId="77777777" w:rsidR="00E51BAB" w:rsidRDefault="00F35EF0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项目编号：</w:t>
      </w:r>
    </w:p>
    <w:p w14:paraId="1E861D77" w14:textId="77777777" w:rsidR="00E51BAB" w:rsidRDefault="00F35EF0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项目名称：</w:t>
      </w:r>
    </w:p>
    <w:p w14:paraId="1A250EF0" w14:textId="77777777" w:rsidR="00E51BAB" w:rsidRDefault="00F35EF0">
      <w:pPr>
        <w:pStyle w:val="a4"/>
        <w:kinsoku/>
        <w:spacing w:line="360" w:lineRule="auto"/>
        <w:jc w:val="righ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标段</w:t>
      </w:r>
      <w:r>
        <w:rPr>
          <w:rFonts w:ascii="仿宋" w:eastAsia="仿宋" w:hAnsi="仿宋" w:cs="仿宋" w:hint="eastAsia"/>
          <w:color w:val="auto"/>
          <w:sz w:val="24"/>
        </w:rPr>
        <w:t xml:space="preserve">:         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2480"/>
        <w:gridCol w:w="2097"/>
        <w:gridCol w:w="1525"/>
        <w:gridCol w:w="1496"/>
      </w:tblGrid>
      <w:tr w:rsidR="00E51BAB" w14:paraId="7CDE0D47" w14:textId="77777777">
        <w:trPr>
          <w:trHeight w:val="521"/>
          <w:jc w:val="center"/>
        </w:trPr>
        <w:tc>
          <w:tcPr>
            <w:tcW w:w="540" w:type="pct"/>
            <w:vAlign w:val="center"/>
          </w:tcPr>
          <w:p w14:paraId="1ABAC337" w14:textId="77777777" w:rsidR="00E51BAB" w:rsidRDefault="00F35EF0">
            <w:pPr>
              <w:pStyle w:val="a4"/>
              <w:kinsoku/>
              <w:ind w:leftChars="-15" w:left="-31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序号</w:t>
            </w:r>
          </w:p>
        </w:tc>
        <w:tc>
          <w:tcPr>
            <w:tcW w:w="1454" w:type="pct"/>
            <w:vAlign w:val="center"/>
          </w:tcPr>
          <w:p w14:paraId="09DFC709" w14:textId="356E4078" w:rsidR="00E51BAB" w:rsidRDefault="00F35EF0">
            <w:pPr>
              <w:pStyle w:val="a4"/>
              <w:kinsoku/>
              <w:ind w:leftChars="-98" w:left="-206" w:rightChars="-79" w:right="-166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磋商</w:t>
            </w: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文件要求</w:t>
            </w:r>
          </w:p>
        </w:tc>
        <w:tc>
          <w:tcPr>
            <w:tcW w:w="1231" w:type="pct"/>
            <w:vAlign w:val="center"/>
          </w:tcPr>
          <w:p w14:paraId="68E364A1" w14:textId="77777777" w:rsidR="00E51BAB" w:rsidRDefault="00F35EF0">
            <w:pPr>
              <w:pStyle w:val="a4"/>
              <w:kinsoku/>
              <w:ind w:leftChars="-23" w:left="-48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投标响应</w:t>
            </w:r>
          </w:p>
        </w:tc>
        <w:tc>
          <w:tcPr>
            <w:tcW w:w="895" w:type="pct"/>
            <w:vAlign w:val="center"/>
          </w:tcPr>
          <w:p w14:paraId="769875D0" w14:textId="77777777" w:rsidR="00E51BAB" w:rsidRDefault="00F35EF0">
            <w:pPr>
              <w:pStyle w:val="a4"/>
              <w:kinsoku/>
              <w:ind w:leftChars="-16" w:left="-34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偏离</w:t>
            </w:r>
          </w:p>
        </w:tc>
        <w:tc>
          <w:tcPr>
            <w:tcW w:w="878" w:type="pct"/>
            <w:vAlign w:val="center"/>
          </w:tcPr>
          <w:p w14:paraId="51EC9A08" w14:textId="77777777" w:rsidR="00E51BAB" w:rsidRDefault="00F35EF0">
            <w:pPr>
              <w:pStyle w:val="a4"/>
              <w:kinsoku/>
              <w:ind w:leftChars="-39" w:left="-82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说明</w:t>
            </w:r>
          </w:p>
        </w:tc>
      </w:tr>
      <w:tr w:rsidR="00E51BAB" w14:paraId="12BD0712" w14:textId="77777777">
        <w:trPr>
          <w:trHeight w:val="521"/>
          <w:jc w:val="center"/>
        </w:trPr>
        <w:tc>
          <w:tcPr>
            <w:tcW w:w="540" w:type="pct"/>
          </w:tcPr>
          <w:p w14:paraId="6DB05DF8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2211D2A1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20CA34BF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08563717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6E8C2D91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10120F37" w14:textId="77777777">
        <w:trPr>
          <w:trHeight w:val="521"/>
          <w:jc w:val="center"/>
        </w:trPr>
        <w:tc>
          <w:tcPr>
            <w:tcW w:w="540" w:type="pct"/>
          </w:tcPr>
          <w:p w14:paraId="78C4E686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34CC8A3B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25DFD479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16E6F409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352CBB16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6E18D576" w14:textId="77777777">
        <w:trPr>
          <w:trHeight w:val="521"/>
          <w:jc w:val="center"/>
        </w:trPr>
        <w:tc>
          <w:tcPr>
            <w:tcW w:w="540" w:type="pct"/>
          </w:tcPr>
          <w:p w14:paraId="1FDE6AC1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32B22350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77018C8D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1179EAEC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0D361037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2C7B3D48" w14:textId="77777777">
        <w:trPr>
          <w:trHeight w:val="521"/>
          <w:jc w:val="center"/>
        </w:trPr>
        <w:tc>
          <w:tcPr>
            <w:tcW w:w="540" w:type="pct"/>
          </w:tcPr>
          <w:p w14:paraId="49C1F4A5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30D3439F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33D5F0E5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31875BA2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30D3128B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29A8F2D7" w14:textId="77777777">
        <w:trPr>
          <w:trHeight w:val="521"/>
          <w:jc w:val="center"/>
        </w:trPr>
        <w:tc>
          <w:tcPr>
            <w:tcW w:w="540" w:type="pct"/>
          </w:tcPr>
          <w:p w14:paraId="0EEAC462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5F7C932E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492732AA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7FCF6D42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bookmarkStart w:id="9" w:name="_GoBack"/>
            <w:bookmarkEnd w:id="9"/>
          </w:p>
        </w:tc>
        <w:tc>
          <w:tcPr>
            <w:tcW w:w="878" w:type="pct"/>
          </w:tcPr>
          <w:p w14:paraId="539F8472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539729B8" w14:textId="77777777">
        <w:trPr>
          <w:trHeight w:val="521"/>
          <w:jc w:val="center"/>
        </w:trPr>
        <w:tc>
          <w:tcPr>
            <w:tcW w:w="540" w:type="pct"/>
          </w:tcPr>
          <w:p w14:paraId="5178EB62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26EB012B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20989E0C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19F3FA85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3FDE70B8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1FE8A037" w14:textId="77777777">
        <w:trPr>
          <w:trHeight w:val="521"/>
          <w:jc w:val="center"/>
        </w:trPr>
        <w:tc>
          <w:tcPr>
            <w:tcW w:w="540" w:type="pct"/>
          </w:tcPr>
          <w:p w14:paraId="692860BE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4D143E40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1CA5064D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01EF84C7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5CC580BC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6D8B03B0" w14:textId="77777777">
        <w:trPr>
          <w:trHeight w:val="521"/>
          <w:jc w:val="center"/>
        </w:trPr>
        <w:tc>
          <w:tcPr>
            <w:tcW w:w="540" w:type="pct"/>
          </w:tcPr>
          <w:p w14:paraId="3A572863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3CB51F9A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0B8A3549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502AD8EE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16D11122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3C1A2296" w14:textId="77777777">
        <w:trPr>
          <w:trHeight w:val="522"/>
          <w:jc w:val="center"/>
        </w:trPr>
        <w:tc>
          <w:tcPr>
            <w:tcW w:w="540" w:type="pct"/>
          </w:tcPr>
          <w:p w14:paraId="09197BF0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31B4698D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71420503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0CC7262D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4F1036FB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753DD1C9" w14:textId="77777777">
        <w:trPr>
          <w:trHeight w:val="521"/>
          <w:jc w:val="center"/>
        </w:trPr>
        <w:tc>
          <w:tcPr>
            <w:tcW w:w="540" w:type="pct"/>
          </w:tcPr>
          <w:p w14:paraId="51ADA171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454" w:type="pct"/>
          </w:tcPr>
          <w:p w14:paraId="0D175ACC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231" w:type="pct"/>
          </w:tcPr>
          <w:p w14:paraId="5403096B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95" w:type="pct"/>
          </w:tcPr>
          <w:p w14:paraId="138D2863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878" w:type="pct"/>
          </w:tcPr>
          <w:p w14:paraId="295321A0" w14:textId="77777777" w:rsidR="00E51BAB" w:rsidRDefault="00E51BAB">
            <w:pPr>
              <w:pStyle w:val="a4"/>
              <w:kinsoku/>
              <w:spacing w:line="360" w:lineRule="auto"/>
              <w:ind w:leftChars="257" w:left="1080" w:hanging="540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</w:tbl>
    <w:p w14:paraId="5FA603FA" w14:textId="77777777" w:rsidR="00E51BAB" w:rsidRDefault="00E51BAB">
      <w:pPr>
        <w:pStyle w:val="a4"/>
        <w:kinsoku/>
        <w:spacing w:line="360" w:lineRule="auto"/>
        <w:ind w:leftChars="257" w:left="1080" w:hanging="540"/>
        <w:rPr>
          <w:rFonts w:ascii="仿宋" w:eastAsia="仿宋" w:hAnsi="仿宋" w:cs="仿宋"/>
          <w:color w:val="auto"/>
          <w:sz w:val="24"/>
        </w:rPr>
      </w:pPr>
    </w:p>
    <w:p w14:paraId="7EF386AD" w14:textId="19498788" w:rsidR="00E51BAB" w:rsidRDefault="00F35EF0">
      <w:pPr>
        <w:kinsoku/>
        <w:spacing w:line="360" w:lineRule="auto"/>
        <w:ind w:firstLineChars="800" w:firstLine="1920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供应商</w:t>
      </w:r>
      <w:r>
        <w:rPr>
          <w:rFonts w:ascii="仿宋" w:eastAsia="仿宋" w:hAnsi="仿宋" w:cs="仿宋" w:hint="eastAsia"/>
          <w:color w:val="auto"/>
          <w:sz w:val="24"/>
        </w:rPr>
        <w:t>（盖公章）：</w:t>
      </w:r>
      <w:r>
        <w:rPr>
          <w:rFonts w:ascii="仿宋" w:eastAsia="仿宋" w:hAnsi="仿宋" w:cs="仿宋" w:hint="eastAsia"/>
          <w:color w:val="auto"/>
          <w:sz w:val="24"/>
          <w:u w:val="single"/>
        </w:rPr>
        <w:t xml:space="preserve">                             </w:t>
      </w:r>
    </w:p>
    <w:p w14:paraId="5F829A86" w14:textId="77777777" w:rsidR="00E51BAB" w:rsidRDefault="00F35EF0">
      <w:pPr>
        <w:kinsoku/>
        <w:spacing w:line="360" w:lineRule="auto"/>
        <w:ind w:firstLineChars="800" w:firstLine="1920"/>
        <w:rPr>
          <w:rFonts w:ascii="仿宋" w:eastAsia="仿宋" w:hAnsi="仿宋" w:cs="仿宋"/>
          <w:color w:val="auto"/>
          <w:sz w:val="24"/>
          <w:u w:val="single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法定代表人或授权代表（签字或盖章）：</w:t>
      </w:r>
      <w:r>
        <w:rPr>
          <w:rFonts w:ascii="仿宋" w:eastAsia="仿宋" w:hAnsi="仿宋" w:cs="仿宋" w:hint="eastAsia"/>
          <w:color w:val="auto"/>
          <w:sz w:val="24"/>
          <w:u w:val="single"/>
          <w:lang w:eastAsia="zh-CN"/>
        </w:rPr>
        <w:t xml:space="preserve">           </w:t>
      </w:r>
    </w:p>
    <w:p w14:paraId="306EF44D" w14:textId="77777777" w:rsidR="00E51BAB" w:rsidRDefault="00F35EF0">
      <w:pPr>
        <w:pStyle w:val="a4"/>
        <w:tabs>
          <w:tab w:val="left" w:pos="5580"/>
        </w:tabs>
        <w:kinsoku/>
        <w:spacing w:line="360" w:lineRule="auto"/>
        <w:ind w:firstLineChars="800" w:firstLine="1920"/>
        <w:rPr>
          <w:rFonts w:ascii="仿宋" w:eastAsia="仿宋" w:hAnsi="仿宋" w:cs="仿宋"/>
          <w:color w:val="auto"/>
          <w:sz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日</w:t>
      </w:r>
      <w:r>
        <w:rPr>
          <w:rFonts w:ascii="仿宋" w:eastAsia="仿宋" w:hAnsi="仿宋" w:cs="仿宋" w:hint="eastAsia"/>
          <w:color w:val="auto"/>
          <w:sz w:val="24"/>
          <w:lang w:eastAsia="zh-CN"/>
        </w:rPr>
        <w:t xml:space="preserve">    </w:t>
      </w:r>
      <w:r>
        <w:rPr>
          <w:rFonts w:ascii="仿宋" w:eastAsia="仿宋" w:hAnsi="仿宋" w:cs="仿宋" w:hint="eastAsia"/>
          <w:color w:val="auto"/>
          <w:sz w:val="24"/>
          <w:lang w:eastAsia="zh-CN"/>
        </w:rPr>
        <w:t>期：</w:t>
      </w:r>
      <w:r>
        <w:rPr>
          <w:rFonts w:ascii="仿宋" w:eastAsia="仿宋" w:hAnsi="仿宋" w:cs="仿宋" w:hint="eastAsia"/>
          <w:color w:val="auto"/>
          <w:sz w:val="32"/>
          <w:u w:val="single"/>
          <w:lang w:eastAsia="zh-CN"/>
        </w:rPr>
        <w:t xml:space="preserve">                            </w:t>
      </w:r>
    </w:p>
    <w:p w14:paraId="2B9EFDD9" w14:textId="77777777" w:rsidR="00E51BAB" w:rsidRDefault="00F35EF0">
      <w:pPr>
        <w:pStyle w:val="a4"/>
        <w:kinsoku/>
        <w:ind w:firstLineChars="200" w:firstLine="420"/>
        <w:rPr>
          <w:rFonts w:ascii="仿宋" w:eastAsia="仿宋" w:hAnsi="仿宋" w:cs="仿宋"/>
          <w:color w:val="auto"/>
          <w:szCs w:val="21"/>
          <w:lang w:eastAsia="zh-CN"/>
        </w:rPr>
      </w:pPr>
      <w:r>
        <w:rPr>
          <w:rFonts w:ascii="仿宋" w:eastAsia="仿宋" w:hAnsi="仿宋" w:cs="仿宋" w:hint="eastAsia"/>
          <w:color w:val="auto"/>
          <w:szCs w:val="21"/>
          <w:lang w:eastAsia="zh-CN"/>
        </w:rPr>
        <w:t>注：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 xml:space="preserve">1. 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对完全响应的条目在本表相应列中标注“○”。对有偏离的条目在本表相应列中标注“正偏离”或“负偏离”。并在“偏离简述”栏中加以说明。</w:t>
      </w:r>
    </w:p>
    <w:p w14:paraId="0D7D3970" w14:textId="77777777" w:rsidR="00E51BAB" w:rsidRDefault="00F35EF0">
      <w:pPr>
        <w:pStyle w:val="a4"/>
        <w:kinsoku/>
        <w:ind w:firstLineChars="200" w:firstLine="420"/>
        <w:rPr>
          <w:rFonts w:ascii="仿宋" w:eastAsia="仿宋" w:hAnsi="仿宋" w:cs="仿宋"/>
          <w:color w:val="auto"/>
          <w:szCs w:val="21"/>
          <w:lang w:eastAsia="zh-CN"/>
        </w:rPr>
      </w:pPr>
      <w:r>
        <w:rPr>
          <w:rFonts w:ascii="仿宋" w:eastAsia="仿宋" w:hAnsi="仿宋" w:cs="仿宋" w:hint="eastAsia"/>
          <w:color w:val="auto"/>
          <w:szCs w:val="21"/>
          <w:lang w:eastAsia="zh-CN"/>
        </w:rPr>
        <w:t xml:space="preserve">2. 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正偏离是指应答的条件高于招标文件要求，负偏离是指应答的条件低于招标文件要求，正偏离项目不作扣分处理。</w:t>
      </w:r>
    </w:p>
    <w:p w14:paraId="18113BBB" w14:textId="4CEDCDDA" w:rsidR="00E51BAB" w:rsidRDefault="00F35EF0">
      <w:pPr>
        <w:pStyle w:val="a4"/>
        <w:kinsoku/>
        <w:ind w:firstLineChars="200" w:firstLine="420"/>
        <w:rPr>
          <w:rFonts w:ascii="仿宋" w:eastAsia="仿宋" w:hAnsi="仿宋" w:cs="仿宋"/>
          <w:color w:val="auto"/>
          <w:szCs w:val="21"/>
          <w:lang w:eastAsia="zh-CN"/>
        </w:rPr>
      </w:pPr>
      <w:r>
        <w:rPr>
          <w:rFonts w:ascii="仿宋" w:eastAsia="仿宋" w:hAnsi="仿宋" w:cs="仿宋" w:hint="eastAsia"/>
          <w:color w:val="auto"/>
          <w:szCs w:val="21"/>
          <w:lang w:eastAsia="zh-CN"/>
        </w:rPr>
        <w:t>3. 供应商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须按照用户需求书逐条完整填写响应表。如果未完整填写响应表的各项内容则视作供应商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已经对招标文件相关要求和内容完全理解并同意，其报价为在此基础上的完全价格。</w:t>
      </w:r>
    </w:p>
    <w:p w14:paraId="682D37B1" w14:textId="3B3444AF" w:rsidR="00E51BAB" w:rsidRDefault="00F35EF0">
      <w:pPr>
        <w:pStyle w:val="a4"/>
        <w:kinsoku/>
        <w:ind w:firstLineChars="200" w:firstLine="420"/>
        <w:rPr>
          <w:rFonts w:ascii="仿宋" w:eastAsia="仿宋" w:hAnsi="仿宋" w:cs="仿宋"/>
          <w:color w:val="auto"/>
          <w:szCs w:val="21"/>
          <w:lang w:eastAsia="zh-CN"/>
        </w:rPr>
      </w:pPr>
      <w:r>
        <w:rPr>
          <w:rFonts w:ascii="仿宋" w:eastAsia="仿宋" w:hAnsi="仿宋" w:cs="仿宋" w:hint="eastAsia"/>
          <w:color w:val="auto"/>
          <w:szCs w:val="21"/>
          <w:lang w:eastAsia="zh-CN"/>
        </w:rPr>
        <w:t xml:space="preserve">4. 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在采购人与中标供应商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签订合同时，如中标供应商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未在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投标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文件“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偏离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表”中列出偏离说明无论即将发生或已发生任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何情形，均视为完全符合招标文件要求，并写入合同。若中标供应商</w:t>
      </w:r>
      <w:r>
        <w:rPr>
          <w:rFonts w:ascii="仿宋" w:eastAsia="仿宋" w:hAnsi="仿宋" w:cs="仿宋" w:hint="eastAsia"/>
          <w:color w:val="auto"/>
          <w:szCs w:val="21"/>
          <w:lang w:eastAsia="zh-CN"/>
        </w:rPr>
        <w:t>在合同签订前，以上述事项为借口而不履行合同签订手续及执行合同，则视作拒绝与采购人签订合同。</w:t>
      </w:r>
    </w:p>
    <w:p w14:paraId="29BE7B70" w14:textId="77777777" w:rsidR="00E51BAB" w:rsidRDefault="00F35EF0">
      <w:pPr>
        <w:kinsoku/>
        <w:rPr>
          <w:rFonts w:ascii="仿宋" w:eastAsia="仿宋" w:hAnsi="仿宋" w:cs="仿宋"/>
          <w:color w:val="auto"/>
          <w:sz w:val="32"/>
          <w:szCs w:val="32"/>
          <w:lang w:eastAsia="zh-CN"/>
        </w:rPr>
      </w:pPr>
      <w:bookmarkStart w:id="10" w:name="_Toc6000"/>
      <w:bookmarkStart w:id="11" w:name="_Toc60928909"/>
      <w:bookmarkStart w:id="12" w:name="_Toc62194353"/>
      <w:bookmarkStart w:id="13" w:name="_Toc216582818"/>
      <w:bookmarkStart w:id="14" w:name="_Toc60929141"/>
      <w:bookmarkStart w:id="15" w:name="_Toc23"/>
      <w:bookmarkStart w:id="16" w:name="_Toc1980"/>
      <w:bookmarkStart w:id="17" w:name="_Toc515647821"/>
      <w:bookmarkStart w:id="18" w:name="_Toc532473510"/>
      <w:r>
        <w:rPr>
          <w:rFonts w:ascii="仿宋" w:eastAsia="仿宋" w:hAnsi="仿宋" w:cs="仿宋" w:hint="eastAsia"/>
          <w:color w:val="auto"/>
          <w:sz w:val="32"/>
          <w:szCs w:val="32"/>
          <w:lang w:eastAsia="zh-CN"/>
        </w:rPr>
        <w:br w:type="page"/>
      </w:r>
    </w:p>
    <w:p w14:paraId="0B922E04" w14:textId="77777777" w:rsidR="00E51BAB" w:rsidRDefault="00F35EF0">
      <w:pPr>
        <w:pStyle w:val="3"/>
        <w:kinsoku/>
        <w:rPr>
          <w:rFonts w:ascii="仿宋" w:eastAsia="仿宋" w:hAnsi="仿宋" w:cs="仿宋"/>
          <w:color w:val="auto"/>
          <w:sz w:val="32"/>
          <w:lang w:eastAsia="zh-CN"/>
        </w:rPr>
      </w:pPr>
      <w:r>
        <w:rPr>
          <w:rFonts w:ascii="仿宋" w:eastAsia="仿宋" w:hAnsi="仿宋" w:cs="仿宋" w:hint="eastAsia"/>
          <w:color w:val="auto"/>
          <w:sz w:val="32"/>
          <w:lang w:eastAsia="zh-CN"/>
        </w:rPr>
        <w:lastRenderedPageBreak/>
        <w:t>商务条款偏离表</w:t>
      </w:r>
      <w:bookmarkEnd w:id="10"/>
      <w:bookmarkEnd w:id="11"/>
      <w:bookmarkEnd w:id="12"/>
      <w:bookmarkEnd w:id="13"/>
      <w:bookmarkEnd w:id="14"/>
    </w:p>
    <w:bookmarkEnd w:id="15"/>
    <w:bookmarkEnd w:id="16"/>
    <w:bookmarkEnd w:id="17"/>
    <w:bookmarkEnd w:id="18"/>
    <w:p w14:paraId="01FBF705" w14:textId="77777777" w:rsidR="00E51BAB" w:rsidRDefault="00F35EF0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项目编号：</w:t>
      </w:r>
    </w:p>
    <w:p w14:paraId="3A402AB2" w14:textId="77777777" w:rsidR="00E51BAB" w:rsidRDefault="00F35EF0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项目名称：</w:t>
      </w:r>
    </w:p>
    <w:p w14:paraId="4AB2CB21" w14:textId="77777777" w:rsidR="00E51BAB" w:rsidRDefault="00F35EF0">
      <w:pPr>
        <w:pStyle w:val="a4"/>
        <w:kinsoku/>
        <w:spacing w:line="360" w:lineRule="auto"/>
        <w:ind w:leftChars="257" w:left="1080" w:hanging="540"/>
        <w:jc w:val="right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标段</w:t>
      </w:r>
      <w:r>
        <w:rPr>
          <w:rFonts w:ascii="仿宋" w:eastAsia="仿宋" w:hAnsi="仿宋" w:cs="仿宋" w:hint="eastAsia"/>
          <w:color w:val="auto"/>
          <w:sz w:val="24"/>
        </w:rPr>
        <w:t xml:space="preserve">:        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040"/>
        <w:gridCol w:w="2520"/>
        <w:gridCol w:w="1792"/>
        <w:gridCol w:w="1628"/>
      </w:tblGrid>
      <w:tr w:rsidR="00E51BAB" w14:paraId="57B1CE65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48278103" w14:textId="77777777" w:rsidR="00E51BAB" w:rsidRDefault="00F35EF0">
            <w:pPr>
              <w:pStyle w:val="a4"/>
              <w:kinsoku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序号</w:t>
            </w:r>
          </w:p>
        </w:tc>
        <w:tc>
          <w:tcPr>
            <w:tcW w:w="2040" w:type="dxa"/>
            <w:vAlign w:val="center"/>
          </w:tcPr>
          <w:p w14:paraId="2E8D29A1" w14:textId="454756E2" w:rsidR="00E51BAB" w:rsidRDefault="00F35EF0">
            <w:pPr>
              <w:pStyle w:val="a4"/>
              <w:kinsoku/>
              <w:ind w:leftChars="-98" w:left="-206" w:rightChars="-79" w:right="-166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磋商</w:t>
            </w: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文件要求</w:t>
            </w:r>
          </w:p>
        </w:tc>
        <w:tc>
          <w:tcPr>
            <w:tcW w:w="2520" w:type="dxa"/>
            <w:vAlign w:val="center"/>
          </w:tcPr>
          <w:p w14:paraId="7882E1A6" w14:textId="77777777" w:rsidR="00E51BAB" w:rsidRDefault="00F35EF0">
            <w:pPr>
              <w:pStyle w:val="a4"/>
              <w:kinsoku/>
              <w:ind w:leftChars="-23" w:left="-48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投标</w:t>
            </w: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响应</w:t>
            </w:r>
          </w:p>
        </w:tc>
        <w:tc>
          <w:tcPr>
            <w:tcW w:w="1792" w:type="dxa"/>
            <w:vAlign w:val="center"/>
          </w:tcPr>
          <w:p w14:paraId="5017872D" w14:textId="77777777" w:rsidR="00E51BAB" w:rsidRDefault="00F35EF0">
            <w:pPr>
              <w:pStyle w:val="a4"/>
              <w:kinsoku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偏离</w:t>
            </w:r>
          </w:p>
        </w:tc>
        <w:tc>
          <w:tcPr>
            <w:tcW w:w="1628" w:type="dxa"/>
            <w:vAlign w:val="center"/>
          </w:tcPr>
          <w:p w14:paraId="31A9BC83" w14:textId="77777777" w:rsidR="00E51BAB" w:rsidRDefault="00F35EF0">
            <w:pPr>
              <w:pStyle w:val="a4"/>
              <w:kinsoku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说明</w:t>
            </w:r>
          </w:p>
        </w:tc>
      </w:tr>
      <w:tr w:rsidR="00E51BAB" w14:paraId="172F1A3F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B47EC9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714CD012" w14:textId="2EAF8737" w:rsidR="00E51BAB" w:rsidRDefault="00F35EF0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4"/>
                <w:lang w:eastAsia="zh-CN"/>
              </w:rPr>
              <w:t>服务</w:t>
            </w:r>
            <w:r>
              <w:rPr>
                <w:rFonts w:ascii="仿宋" w:eastAsia="仿宋" w:hAnsi="仿宋" w:cs="仿宋" w:hint="eastAsia"/>
                <w:bCs/>
                <w:color w:val="auto"/>
                <w:sz w:val="24"/>
                <w:lang w:eastAsia="zh-CN"/>
              </w:rPr>
              <w:t>地点</w:t>
            </w:r>
          </w:p>
        </w:tc>
        <w:tc>
          <w:tcPr>
            <w:tcW w:w="2520" w:type="dxa"/>
            <w:vAlign w:val="center"/>
          </w:tcPr>
          <w:p w14:paraId="2AD7339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1CE39EE6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3538C0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70752915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050E9D7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1CBC532C" w14:textId="0B767B8F" w:rsidR="00E51BAB" w:rsidRDefault="00F35EF0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4"/>
                <w:lang w:eastAsia="zh-CN"/>
              </w:rPr>
              <w:t>服务期</w:t>
            </w:r>
          </w:p>
        </w:tc>
        <w:tc>
          <w:tcPr>
            <w:tcW w:w="2520" w:type="dxa"/>
            <w:vAlign w:val="center"/>
          </w:tcPr>
          <w:p w14:paraId="7FCF9081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58E796AE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478C67C1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48ED1739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9B5FFE4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3626B202" w14:textId="77777777" w:rsidR="00E51BAB" w:rsidRDefault="00F35EF0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4"/>
                <w:lang w:eastAsia="zh-CN"/>
              </w:rPr>
              <w:t>付款比例</w:t>
            </w:r>
          </w:p>
        </w:tc>
        <w:tc>
          <w:tcPr>
            <w:tcW w:w="2520" w:type="dxa"/>
            <w:vAlign w:val="center"/>
          </w:tcPr>
          <w:p w14:paraId="0587CAF3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4581860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50055ED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2FDB5BD2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4AA0D367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16DAED43" w14:textId="77777777" w:rsidR="00E51BAB" w:rsidRDefault="00F35EF0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4"/>
                <w:lang w:eastAsia="zh-CN"/>
              </w:rPr>
              <w:t>质量保修期</w:t>
            </w:r>
          </w:p>
        </w:tc>
        <w:tc>
          <w:tcPr>
            <w:tcW w:w="2520" w:type="dxa"/>
            <w:vAlign w:val="center"/>
          </w:tcPr>
          <w:p w14:paraId="67CCEAD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3B595F11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EA0F4C7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7A554074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0D5E65ED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7978F861" w14:textId="77777777" w:rsidR="00E51BAB" w:rsidRDefault="00E51BAB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0DDA5CA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422DF64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784E991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56FC9480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3396AEA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36B64682" w14:textId="77777777" w:rsidR="00E51BAB" w:rsidRDefault="00F35EF0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auto"/>
                <w:sz w:val="24"/>
              </w:rPr>
              <w:t>...</w:t>
            </w:r>
          </w:p>
        </w:tc>
        <w:tc>
          <w:tcPr>
            <w:tcW w:w="2520" w:type="dxa"/>
            <w:vAlign w:val="center"/>
          </w:tcPr>
          <w:p w14:paraId="09BBB1E9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00A4F278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52F6894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1399BFCC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32D9CA8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683BFA61" w14:textId="77777777" w:rsidR="00E51BAB" w:rsidRDefault="00E51BAB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0014ACE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2C9FAC6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4A6F1E0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7018810D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0C5FA90A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4CE49363" w14:textId="77777777" w:rsidR="00E51BAB" w:rsidRDefault="00E51BAB">
            <w:pPr>
              <w:kinsoku/>
              <w:jc w:val="center"/>
              <w:rPr>
                <w:rFonts w:ascii="仿宋" w:eastAsia="仿宋" w:hAnsi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7F723FD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5F2C97B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4CC65786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2018463F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771BB399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7CC5F9BA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520A4C3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701B506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2E902A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4EFD211B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E4B967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14D8E459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5FBCE0E1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6C0BFA91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22987CE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3F8BCA8D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FEBEB90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78B8DC95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66F3483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1E25A0F9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249D3F2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09F16FEB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70E65CD6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508460D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018530D8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6DAF7C2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03B9C8D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39717C11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0E5F41A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77672748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4B5AF4D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7B70ED0B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3642BDA0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78CAEA83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1B162F4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1D2E0F1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0B06E1F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22189CED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2548E6CC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  <w:tr w:rsidR="00E51BAB" w14:paraId="57474128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1B938B98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040" w:type="dxa"/>
            <w:vAlign w:val="center"/>
          </w:tcPr>
          <w:p w14:paraId="065EFE32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2520" w:type="dxa"/>
            <w:vAlign w:val="center"/>
          </w:tcPr>
          <w:p w14:paraId="054A6B95" w14:textId="77777777" w:rsidR="00E51BAB" w:rsidRDefault="00E51BAB">
            <w:pPr>
              <w:pStyle w:val="a4"/>
              <w:kinsoku/>
              <w:ind w:leftChars="257" w:left="1080" w:hanging="540"/>
              <w:jc w:val="both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792" w:type="dxa"/>
            <w:vAlign w:val="center"/>
          </w:tcPr>
          <w:p w14:paraId="130DD513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4B3F83F" w14:textId="77777777" w:rsidR="00E51BAB" w:rsidRDefault="00E51BAB">
            <w:pPr>
              <w:pStyle w:val="a4"/>
              <w:kinsoku/>
              <w:ind w:leftChars="257" w:left="1080" w:hanging="540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</w:p>
        </w:tc>
      </w:tr>
    </w:tbl>
    <w:p w14:paraId="33266F23" w14:textId="77777777" w:rsidR="00E51BAB" w:rsidRDefault="00E51BAB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  <w:lang w:eastAsia="zh-CN"/>
        </w:rPr>
      </w:pPr>
    </w:p>
    <w:p w14:paraId="639B852E" w14:textId="77777777" w:rsidR="00E51BAB" w:rsidRDefault="00F35EF0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声明：除本商务偏离表中所列的偏离项目外，其他所有商务均完全响应“招标文件”中的要求</w:t>
      </w:r>
    </w:p>
    <w:p w14:paraId="605113E5" w14:textId="77777777" w:rsidR="00E51BAB" w:rsidRDefault="00E51BAB">
      <w:pPr>
        <w:pStyle w:val="a4"/>
        <w:kinsoku/>
        <w:spacing w:line="360" w:lineRule="auto"/>
        <w:rPr>
          <w:rFonts w:ascii="仿宋" w:eastAsia="仿宋" w:hAnsi="仿宋" w:cs="仿宋"/>
          <w:color w:val="auto"/>
          <w:sz w:val="24"/>
          <w:lang w:eastAsia="zh-CN"/>
        </w:rPr>
      </w:pPr>
    </w:p>
    <w:p w14:paraId="21751E65" w14:textId="12A60776" w:rsidR="00E51BAB" w:rsidRDefault="00F35EF0">
      <w:pPr>
        <w:kinsoku/>
        <w:spacing w:line="360" w:lineRule="auto"/>
        <w:ind w:firstLineChars="800" w:firstLine="1920"/>
        <w:rPr>
          <w:rFonts w:ascii="仿宋" w:eastAsia="仿宋" w:hAnsi="仿宋" w:cs="仿宋"/>
          <w:color w:val="auto"/>
          <w:sz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供应商</w:t>
      </w:r>
      <w:r>
        <w:rPr>
          <w:rFonts w:ascii="仿宋" w:eastAsia="仿宋" w:hAnsi="仿宋" w:cs="仿宋" w:hint="eastAsia"/>
          <w:color w:val="auto"/>
          <w:sz w:val="24"/>
          <w:lang w:eastAsia="zh-CN"/>
        </w:rPr>
        <w:t>（盖公章）：</w:t>
      </w:r>
      <w:r>
        <w:rPr>
          <w:rFonts w:ascii="仿宋" w:eastAsia="仿宋" w:hAnsi="仿宋" w:cs="仿宋" w:hint="eastAsia"/>
          <w:color w:val="auto"/>
          <w:sz w:val="24"/>
          <w:u w:val="single"/>
          <w:lang w:eastAsia="zh-CN"/>
        </w:rPr>
        <w:t xml:space="preserve">                             </w:t>
      </w:r>
    </w:p>
    <w:p w14:paraId="251BD93E" w14:textId="77777777" w:rsidR="00E51BAB" w:rsidRDefault="00F35EF0">
      <w:pPr>
        <w:kinsoku/>
        <w:spacing w:line="360" w:lineRule="auto"/>
        <w:ind w:firstLineChars="800" w:firstLine="1920"/>
        <w:rPr>
          <w:rFonts w:ascii="仿宋" w:eastAsia="仿宋" w:hAnsi="仿宋" w:cs="仿宋"/>
          <w:color w:val="auto"/>
          <w:sz w:val="24"/>
          <w:u w:val="single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法定代表人或授权代表（签字或盖章）：</w:t>
      </w:r>
      <w:r>
        <w:rPr>
          <w:rFonts w:ascii="仿宋" w:eastAsia="仿宋" w:hAnsi="仿宋" w:cs="仿宋" w:hint="eastAsia"/>
          <w:color w:val="auto"/>
          <w:sz w:val="24"/>
          <w:u w:val="single"/>
          <w:lang w:eastAsia="zh-CN"/>
        </w:rPr>
        <w:t xml:space="preserve">           </w:t>
      </w:r>
    </w:p>
    <w:p w14:paraId="60734325" w14:textId="77777777" w:rsidR="00E51BAB" w:rsidRDefault="00F35EF0">
      <w:pPr>
        <w:ind w:firstLineChars="800" w:firstLine="1920"/>
        <w:jc w:val="both"/>
      </w:pPr>
      <w:r>
        <w:rPr>
          <w:rFonts w:ascii="仿宋" w:eastAsia="仿宋" w:hAnsi="仿宋" w:cs="仿宋" w:hint="eastAsia"/>
          <w:color w:val="auto"/>
          <w:sz w:val="24"/>
          <w:lang w:eastAsia="zh-CN"/>
        </w:rPr>
        <w:t>日</w:t>
      </w:r>
      <w:r>
        <w:rPr>
          <w:rFonts w:ascii="仿宋" w:eastAsia="仿宋" w:hAnsi="仿宋" w:cs="仿宋" w:hint="eastAsia"/>
          <w:color w:val="auto"/>
          <w:sz w:val="24"/>
          <w:lang w:eastAsia="zh-CN"/>
        </w:rPr>
        <w:t xml:space="preserve">    </w:t>
      </w:r>
      <w:r>
        <w:rPr>
          <w:rFonts w:ascii="仿宋" w:eastAsia="仿宋" w:hAnsi="仿宋" w:cs="仿宋" w:hint="eastAsia"/>
          <w:color w:val="auto"/>
          <w:sz w:val="24"/>
          <w:lang w:eastAsia="zh-CN"/>
        </w:rPr>
        <w:t>期：</w:t>
      </w:r>
      <w:r>
        <w:rPr>
          <w:rFonts w:ascii="仿宋" w:eastAsia="仿宋" w:hAnsi="仿宋" w:cs="仿宋" w:hint="eastAsia"/>
          <w:color w:val="auto"/>
          <w:sz w:val="32"/>
          <w:u w:val="single"/>
          <w:lang w:eastAsia="zh-CN"/>
        </w:rPr>
        <w:t xml:space="preserve">                            </w:t>
      </w:r>
    </w:p>
    <w:sectPr w:rsidR="00E51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BAB"/>
    <w:rsid w:val="00E51BAB"/>
    <w:rsid w:val="00F35EF0"/>
    <w:rsid w:val="2CF717B7"/>
    <w:rsid w:val="3C0E2679"/>
    <w:rsid w:val="4F7C7BCE"/>
    <w:rsid w:val="64CA446B"/>
    <w:rsid w:val="78D1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AC18BA"/>
  <w15:docId w15:val="{DA9BF8DD-D5C6-4C20-A443-4BCFB1C62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3">
    <w:name w:val="heading 3"/>
    <w:basedOn w:val="a"/>
    <w:next w:val="a"/>
    <w:qFormat/>
    <w:pPr>
      <w:keepNext/>
      <w:keepLines/>
      <w:spacing w:line="500" w:lineRule="exact"/>
      <w:jc w:val="center"/>
      <w:outlineLvl w:val="2"/>
    </w:pPr>
    <w:rPr>
      <w:b/>
      <w:bCs/>
      <w:szCs w:val="32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outlineLvl w:val="3"/>
    </w:pPr>
    <w:rPr>
      <w:rFonts w:ascii="宋体" w:eastAsia="宋体" w:hAnsi="宋体" w:cs="Times New Roman" w:hint="eastAsia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4"/>
    <w:semiHidden/>
    <w:qFormat/>
  </w:style>
  <w:style w:type="paragraph" w:styleId="a4">
    <w:name w:val="Plain Text"/>
    <w:basedOn w:val="a"/>
    <w:qFormat/>
    <w:rPr>
      <w:rFonts w:ascii="宋体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2026-03-06T00:11:00Z</dcterms:created>
  <dcterms:modified xsi:type="dcterms:W3CDTF">2026-03-07T07:40:00Z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52453E44E95F44DF924B4CEA337E5B2A_12</vt:lpwstr>
  </property>
</Properties>
</file>