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版本号：CZCNYNCJ(2026)YTTS-120260422001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2026年澄城樱桃品牌提升项目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CZCNYNCJ(2026)YTTS-1</w:t>
      </w:r>
      <w:r>
        <w:br/>
      </w:r>
      <w:r>
        <w:br/>
      </w:r>
      <w:r>
        <w:br/>
      </w:r>
    </w:p>
    <w:p>
      <w:pPr>
        <w:pStyle w:val="null3"/>
        <w:jc w:val="center"/>
        <w:outlineLvl w:val="2"/>
      </w:pPr>
      <w:r>
        <w:rPr>
          <w:rFonts w:ascii="仿宋_GB2312" w:hAnsi="仿宋_GB2312" w:cs="仿宋_GB2312" w:eastAsia="仿宋_GB2312"/>
          <w:sz w:val="28"/>
          <w:b/>
        </w:rPr>
        <w:t>澄城县农业农村局</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澄城县农业农村局</w:t>
      </w:r>
      <w:r>
        <w:rPr>
          <w:rFonts w:ascii="仿宋_GB2312" w:hAnsi="仿宋_GB2312" w:cs="仿宋_GB2312" w:eastAsia="仿宋_GB2312"/>
        </w:rPr>
        <w:t>委托，拟对</w:t>
      </w:r>
      <w:r>
        <w:rPr>
          <w:rFonts w:ascii="仿宋_GB2312" w:hAnsi="仿宋_GB2312" w:cs="仿宋_GB2312" w:eastAsia="仿宋_GB2312"/>
        </w:rPr>
        <w:t>2026年澄城樱桃品牌提升项目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CZCNYNCJ(2026)YTTS-1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2026年澄城樱桃品牌提升项目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澄城樱桃进入品牌化关键阶段，全国樱桃竞争加剧（山东/大连/智利进口），需要持续建立高端消费认知稳定销售渠道。</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采购包1（2026年澄城樱桃品牌提升项目）：属于专门面向中小企业采购。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2025年04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陕西省渭南市澄城县晖福街五路口向北300米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18091359705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澄城县农业农村局</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澄城县农业农村局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澄城县农业农村局</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澄城县农业农村局</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联系人：樊先生</w:t>
      </w:r>
    </w:p>
    <w:p>
      <w:pPr>
        <w:pStyle w:val="null3"/>
      </w:pPr>
      <w:r>
        <w:rPr>
          <w:rFonts w:ascii="仿宋_GB2312" w:hAnsi="仿宋_GB2312" w:cs="仿宋_GB2312" w:eastAsia="仿宋_GB2312"/>
        </w:rPr>
        <w:t>联系电话：18091359705</w:t>
      </w:r>
    </w:p>
    <w:p>
      <w:pPr>
        <w:pStyle w:val="null3"/>
      </w:pPr>
      <w:r>
        <w:rPr>
          <w:rFonts w:ascii="仿宋_GB2312" w:hAnsi="仿宋_GB2312" w:cs="仿宋_GB2312" w:eastAsia="仿宋_GB2312"/>
        </w:rPr>
        <w:t>地址：陕西省渭南市澄城县晖福街五路口向北300米</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第七届澄城樱桃营销季系列活动。包括宣传氛围营造，媒体、短视频宣传，品牌维护、产销对接，开幕式及现场场景活动，城市品鉴快闪推介等活动。全力打造澄城樱桃“高端樱桃代表产区”的市场形象，强化“北纬35°黄金樱桃带”产地认知，让澄城樱桃成为国产高端樱桃的标杆品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2,698,000.00</w:t>
      </w:r>
    </w:p>
    <w:p>
      <w:pPr>
        <w:pStyle w:val="null3"/>
      </w:pPr>
      <w:r>
        <w:rPr>
          <w:rFonts w:ascii="仿宋_GB2312" w:hAnsi="仿宋_GB2312" w:cs="仿宋_GB2312" w:eastAsia="仿宋_GB2312"/>
        </w:rPr>
        <w:t>采购包最高限价（元）: 2,698,000.00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2026年澄城樱桃品牌提升项目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标的名称：2026年澄城樱桃品牌提升项目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一、服务指标的具体要求</w:t>
            </w:r>
          </w:p>
          <w:p>
            <w:pPr>
              <w:pStyle w:val="null3"/>
              <w:ind w:firstLine="640"/>
              <w:jc w:val="both"/>
            </w:pPr>
            <w:r>
              <w:rPr>
                <w:rFonts w:ascii="仿宋_GB2312" w:hAnsi="仿宋_GB2312" w:cs="仿宋_GB2312" w:eastAsia="仿宋_GB2312"/>
                <w:sz w:val="32"/>
              </w:rPr>
              <w:t>1、活动内容</w:t>
            </w:r>
          </w:p>
          <w:p>
            <w:pPr>
              <w:pStyle w:val="null3"/>
              <w:ind w:firstLine="640"/>
              <w:jc w:val="both"/>
            </w:pPr>
            <w:r>
              <w:rPr>
                <w:rFonts w:ascii="仿宋_GB2312" w:hAnsi="仿宋_GB2312" w:cs="仿宋_GB2312" w:eastAsia="仿宋_GB2312"/>
                <w:sz w:val="32"/>
              </w:rPr>
              <w:t>第六届澄城樱桃营销季系列活动。组织</w:t>
            </w:r>
            <w:r>
              <w:rPr>
                <w:rFonts w:ascii="仿宋_GB2312" w:hAnsi="仿宋_GB2312" w:cs="仿宋_GB2312" w:eastAsia="仿宋_GB2312"/>
                <w:sz w:val="32"/>
              </w:rPr>
              <w:t>第</w:t>
            </w:r>
            <w:r>
              <w:rPr>
                <w:rFonts w:ascii="仿宋_GB2312" w:hAnsi="仿宋_GB2312" w:cs="仿宋_GB2312" w:eastAsia="仿宋_GB2312"/>
                <w:sz w:val="32"/>
              </w:rPr>
              <w:t>七</w:t>
            </w:r>
            <w:r>
              <w:rPr>
                <w:rFonts w:ascii="仿宋_GB2312" w:hAnsi="仿宋_GB2312" w:cs="仿宋_GB2312" w:eastAsia="仿宋_GB2312"/>
                <w:sz w:val="32"/>
              </w:rPr>
              <w:t>届澄城樱桃营销季系列活动。包括</w:t>
            </w:r>
            <w:r>
              <w:rPr>
                <w:rFonts w:ascii="仿宋_GB2312" w:hAnsi="仿宋_GB2312" w:cs="仿宋_GB2312" w:eastAsia="仿宋_GB2312"/>
                <w:sz w:val="32"/>
              </w:rPr>
              <w:t>宣传氛围营造，</w:t>
            </w:r>
            <w:r>
              <w:rPr>
                <w:rFonts w:ascii="仿宋_GB2312" w:hAnsi="仿宋_GB2312" w:cs="仿宋_GB2312" w:eastAsia="仿宋_GB2312"/>
                <w:sz w:val="32"/>
              </w:rPr>
              <w:t>媒体、</w:t>
            </w:r>
            <w:r>
              <w:rPr>
                <w:rFonts w:ascii="仿宋_GB2312" w:hAnsi="仿宋_GB2312" w:cs="仿宋_GB2312" w:eastAsia="仿宋_GB2312"/>
                <w:sz w:val="32"/>
              </w:rPr>
              <w:t>短视频</w:t>
            </w:r>
            <w:r>
              <w:rPr>
                <w:rFonts w:ascii="仿宋_GB2312" w:hAnsi="仿宋_GB2312" w:cs="仿宋_GB2312" w:eastAsia="仿宋_GB2312"/>
                <w:sz w:val="32"/>
              </w:rPr>
              <w:t>宣传</w:t>
            </w:r>
            <w:r>
              <w:rPr>
                <w:rFonts w:ascii="仿宋_GB2312" w:hAnsi="仿宋_GB2312" w:cs="仿宋_GB2312" w:eastAsia="仿宋_GB2312"/>
                <w:sz w:val="32"/>
              </w:rPr>
              <w:t>，</w:t>
            </w:r>
            <w:r>
              <w:rPr>
                <w:rFonts w:ascii="仿宋_GB2312" w:hAnsi="仿宋_GB2312" w:cs="仿宋_GB2312" w:eastAsia="仿宋_GB2312"/>
                <w:sz w:val="32"/>
              </w:rPr>
              <w:t>品牌维护、产销对接，</w:t>
            </w:r>
            <w:r>
              <w:rPr>
                <w:rFonts w:ascii="仿宋_GB2312" w:hAnsi="仿宋_GB2312" w:cs="仿宋_GB2312" w:eastAsia="仿宋_GB2312"/>
                <w:sz w:val="32"/>
              </w:rPr>
              <w:t>开幕式</w:t>
            </w:r>
            <w:r>
              <w:rPr>
                <w:rFonts w:ascii="仿宋_GB2312" w:hAnsi="仿宋_GB2312" w:cs="仿宋_GB2312" w:eastAsia="仿宋_GB2312"/>
                <w:sz w:val="32"/>
              </w:rPr>
              <w:t>及现场场景活动，城市品鉴快闪</w:t>
            </w:r>
            <w:r>
              <w:rPr>
                <w:rFonts w:ascii="仿宋_GB2312" w:hAnsi="仿宋_GB2312" w:cs="仿宋_GB2312" w:eastAsia="仿宋_GB2312"/>
                <w:sz w:val="32"/>
              </w:rPr>
              <w:t>推介</w:t>
            </w:r>
            <w:r>
              <w:rPr>
                <w:rFonts w:ascii="仿宋_GB2312" w:hAnsi="仿宋_GB2312" w:cs="仿宋_GB2312" w:eastAsia="仿宋_GB2312"/>
                <w:sz w:val="32"/>
              </w:rPr>
              <w:t>等</w:t>
            </w:r>
            <w:r>
              <w:rPr>
                <w:rFonts w:ascii="仿宋_GB2312" w:hAnsi="仿宋_GB2312" w:cs="仿宋_GB2312" w:eastAsia="仿宋_GB2312"/>
                <w:sz w:val="32"/>
              </w:rPr>
              <w:t>活动。</w:t>
            </w:r>
          </w:p>
          <w:p>
            <w:pPr>
              <w:pStyle w:val="null3"/>
              <w:ind w:firstLine="640"/>
              <w:jc w:val="both"/>
            </w:pPr>
            <w:r>
              <w:rPr>
                <w:rFonts w:ascii="仿宋_GB2312" w:hAnsi="仿宋_GB2312" w:cs="仿宋_GB2312" w:eastAsia="仿宋_GB2312"/>
                <w:sz w:val="32"/>
              </w:rPr>
              <w:t>2、活动目标</w:t>
            </w:r>
          </w:p>
          <w:p>
            <w:pPr>
              <w:pStyle w:val="null3"/>
              <w:ind w:firstLine="640"/>
              <w:jc w:val="both"/>
            </w:pPr>
            <w:r>
              <w:rPr>
                <w:rFonts w:ascii="仿宋_GB2312" w:hAnsi="仿宋_GB2312" w:cs="仿宋_GB2312" w:eastAsia="仿宋_GB2312"/>
                <w:sz w:val="32"/>
              </w:rPr>
              <w:t>全面提升澄城樱桃品牌知名度，显著提升行业影响力。</w:t>
            </w:r>
          </w:p>
          <w:p>
            <w:pPr>
              <w:pStyle w:val="null3"/>
              <w:ind w:firstLine="640"/>
              <w:jc w:val="both"/>
            </w:pPr>
            <w:r>
              <w:rPr>
                <w:rFonts w:ascii="仿宋_GB2312" w:hAnsi="仿宋_GB2312" w:cs="仿宋_GB2312" w:eastAsia="仿宋_GB2312"/>
                <w:sz w:val="32"/>
              </w:rPr>
              <w:t>二、本项目的服务内容明细表</w:t>
            </w:r>
          </w:p>
          <w:tbl>
            <w:tblPr>
              <w:tblBorders>
                <w:top w:val="single"/>
                <w:left w:val="single"/>
                <w:bottom w:val="single"/>
                <w:right w:val="single"/>
                <w:insideH w:val="single"/>
                <w:insideV w:val="single"/>
              </w:tblBorders>
            </w:tblPr>
            <w:tblGrid>
              <w:gridCol w:w="405"/>
              <w:gridCol w:w="1053"/>
              <w:gridCol w:w="163"/>
              <w:gridCol w:w="158"/>
              <w:gridCol w:w="770"/>
            </w:tblGrid>
            <w:tr>
              <w:tc>
                <w:tcPr>
                  <w:tcW w:type="dxa" w:w="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分类</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服务内容</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服务细则</w:t>
                  </w:r>
                </w:p>
              </w:tc>
            </w:tr>
            <w:tr>
              <w:tc>
                <w:tcPr>
                  <w:tcW w:type="dxa" w:w="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品牌宣传及推广</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澄城樱桃宣传片制作（双语）、纸媒宣传、短视频制作、前期视频图文宣传及后期主题报道、网络直播、网红达人产地行、推介词及PPT制作、300家流量门户网站发稿</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视频文案、脚本等制作、专业设备（拍摄、直播拍摄相关执行工作）、后期制作等</w:t>
                  </w:r>
                </w:p>
              </w:tc>
            </w:tr>
            <w:tr>
              <w:tc>
                <w:tcPr>
                  <w:tcW w:type="dxa" w:w="40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宣传物料制作</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澄城樱桃伴手礼礼品、礼品套盒、湿纸巾、抽纸盒、定制水、材料袋、帽子等物料制作</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产销对接会</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开展澄城樱桃产销合作对接会</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负责澄城樱桃产销资源对接</w:t>
                  </w:r>
                </w:p>
              </w:tc>
            </w:tr>
            <w:tr>
              <w:tc>
                <w:tcPr>
                  <w:tcW w:type="dxa" w:w="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开幕式现场活动</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音箱设备、灯光设备、视频设备、舞台及其他部分</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05"/>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澄城樱桃甜蜜蜜巡回品鉴快闪季</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澄城樱桃甜蜜蜜巡回品鉴快闪季--西安站</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770"/>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开展“澄城樱桃甜蜜蜜·Cherry Season 城市樱桃季巡回品鉴快闪”，精准布局高端消费市场，负责活动的策划、统筹执行。</w:t>
                  </w:r>
                </w:p>
              </w:tc>
            </w:tr>
            <w:tr>
              <w:tc>
                <w:tcPr>
                  <w:tcW w:type="dxa" w:w="405"/>
                  <w:vMerge/>
                  <w:tcBorders>
                    <w:top w:val="single" w:color="000000" w:sz="4"/>
                    <w:left w:val="single" w:color="000000" w:sz="4"/>
                    <w:bottom w:val="none" w:color="000000" w:sz="4"/>
                    <w:right w:val="single" w:color="000000" w:sz="4"/>
                  </w:tcBorders>
                </w:tcP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澄城樱桃甜蜜蜜巡回品鉴快闪季--北京站</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770"/>
                  <w:vMerge/>
                  <w:tcBorders>
                    <w:top w:val="single" w:color="000000" w:sz="4"/>
                    <w:left w:val="single" w:color="000000" w:sz="4"/>
                    <w:bottom w:val="none" w:color="000000" w:sz="4"/>
                    <w:right w:val="single" w:color="000000" w:sz="4"/>
                  </w:tcBorders>
                </w:tcPr>
                <w:p/>
              </w:tc>
            </w:tr>
            <w:tr>
              <w:tc>
                <w:tcPr>
                  <w:tcW w:type="dxa" w:w="405"/>
                  <w:vMerge/>
                  <w:tcBorders>
                    <w:top w:val="single" w:color="000000" w:sz="4"/>
                    <w:left w:val="single" w:color="000000" w:sz="4"/>
                    <w:bottom w:val="none" w:color="000000" w:sz="4"/>
                    <w:right w:val="single" w:color="000000" w:sz="4"/>
                  </w:tcBorders>
                </w:tcP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澄城樱桃甜蜜蜜巡回品鉴快闪季--福州站</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770"/>
                  <w:vMerge/>
                  <w:tcBorders>
                    <w:top w:val="single" w:color="000000" w:sz="4"/>
                    <w:left w:val="single" w:color="000000" w:sz="4"/>
                    <w:bottom w:val="none" w:color="000000" w:sz="4"/>
                    <w:right w:val="single" w:color="000000" w:sz="4"/>
                  </w:tcBorders>
                </w:tcPr>
                <w:p/>
              </w:tc>
            </w:tr>
            <w:tr>
              <w:tc>
                <w:tcPr>
                  <w:tcW w:type="dxa" w:w="405"/>
                  <w:vMerge/>
                  <w:tcBorders>
                    <w:top w:val="single" w:color="000000" w:sz="4"/>
                    <w:left w:val="single" w:color="000000" w:sz="4"/>
                    <w:bottom w:val="none" w:color="000000" w:sz="4"/>
                    <w:right w:val="single" w:color="000000" w:sz="4"/>
                  </w:tcBorders>
                </w:tcP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澄城樱桃甜蜜蜜巡回品鉴快闪季--上海站</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770"/>
                  <w:vMerge/>
                  <w:tcBorders>
                    <w:top w:val="single" w:color="000000" w:sz="4"/>
                    <w:left w:val="single" w:color="000000" w:sz="4"/>
                    <w:bottom w:val="none" w:color="000000" w:sz="4"/>
                    <w:right w:val="single" w:color="000000" w:sz="4"/>
                  </w:tcBorders>
                </w:tcPr>
                <w:p/>
              </w:tc>
            </w:tr>
            <w:tr>
              <w:tc>
                <w:tcPr>
                  <w:tcW w:type="dxa" w:w="405"/>
                  <w:vMerge/>
                  <w:tcBorders>
                    <w:top w:val="single" w:color="000000" w:sz="4"/>
                    <w:left w:val="single" w:color="000000" w:sz="4"/>
                    <w:bottom w:val="none" w:color="000000" w:sz="4"/>
                    <w:right w:val="single" w:color="000000" w:sz="4"/>
                  </w:tcBorders>
                </w:tcP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澄城樱桃甜蜜蜜巡回品鉴快闪季--深圳站</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770"/>
                  <w:vMerge/>
                  <w:tcBorders>
                    <w:top w:val="single" w:color="000000" w:sz="4"/>
                    <w:left w:val="single" w:color="000000" w:sz="4"/>
                    <w:bottom w:val="none" w:color="000000" w:sz="4"/>
                    <w:right w:val="single" w:color="000000" w:sz="4"/>
                  </w:tcBorders>
                </w:tcPr>
                <w:p/>
              </w:tc>
            </w:tr>
            <w:tr>
              <w:tc>
                <w:tcPr>
                  <w:tcW w:type="dxa" w:w="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鲜果采购</w:t>
                  </w:r>
                </w:p>
              </w:tc>
              <w:tc>
                <w:tcPr>
                  <w:tcW w:type="dxa" w:w="10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樱桃</w:t>
                  </w:r>
                </w:p>
              </w:tc>
              <w:tc>
                <w:tcPr>
                  <w:tcW w:type="dxa" w:w="1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4000</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斤</w:t>
                  </w:r>
                </w:p>
              </w:tc>
              <w:tc>
                <w:tcPr>
                  <w:tcW w:type="dxa" w:w="770"/>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ind w:firstLine="640"/>
              <w:jc w:val="both"/>
            </w:pPr>
            <w:r>
              <w:rPr>
                <w:rFonts w:ascii="仿宋_GB2312" w:hAnsi="仿宋_GB2312" w:cs="仿宋_GB2312" w:eastAsia="仿宋_GB2312"/>
                <w:sz w:val="32"/>
              </w:rPr>
              <w:t>三、服务质量、标准、期限、效率等要求</w:t>
            </w:r>
          </w:p>
          <w:p>
            <w:pPr>
              <w:pStyle w:val="null3"/>
              <w:ind w:firstLine="640"/>
              <w:jc w:val="both"/>
            </w:pPr>
            <w:r>
              <w:rPr>
                <w:rFonts w:ascii="仿宋_GB2312" w:hAnsi="仿宋_GB2312" w:cs="仿宋_GB2312" w:eastAsia="仿宋_GB2312"/>
                <w:sz w:val="32"/>
                <w:color w:val="000000"/>
              </w:rPr>
              <w:t>1.供应商需要配置完善的服务团队，有健全的组织架构和岗位职责；</w:t>
            </w:r>
          </w:p>
          <w:p>
            <w:pPr>
              <w:pStyle w:val="null3"/>
              <w:ind w:firstLine="640"/>
              <w:jc w:val="both"/>
            </w:pPr>
            <w:r>
              <w:rPr>
                <w:rFonts w:ascii="仿宋_GB2312" w:hAnsi="仿宋_GB2312" w:cs="仿宋_GB2312" w:eastAsia="仿宋_GB2312"/>
                <w:sz w:val="32"/>
                <w:color w:val="000000"/>
              </w:rPr>
              <w:t>2.策划方案需紧密结合澄城樱桃品牌定位，突出“高品质、标准化、市场化”主题，确保活动流程科学合理、亮点突出；</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通过开展澄城樱桃宣传氛围营造，</w:t>
            </w:r>
            <w:r>
              <w:rPr>
                <w:rFonts w:ascii="仿宋_GB2312" w:hAnsi="仿宋_GB2312" w:cs="仿宋_GB2312" w:eastAsia="仿宋_GB2312"/>
                <w:sz w:val="32"/>
              </w:rPr>
              <w:t>媒体、</w:t>
            </w:r>
            <w:r>
              <w:rPr>
                <w:rFonts w:ascii="仿宋_GB2312" w:hAnsi="仿宋_GB2312" w:cs="仿宋_GB2312" w:eastAsia="仿宋_GB2312"/>
                <w:sz w:val="32"/>
              </w:rPr>
              <w:t>短视频</w:t>
            </w:r>
            <w:r>
              <w:rPr>
                <w:rFonts w:ascii="仿宋_GB2312" w:hAnsi="仿宋_GB2312" w:cs="仿宋_GB2312" w:eastAsia="仿宋_GB2312"/>
                <w:sz w:val="32"/>
              </w:rPr>
              <w:t>宣传</w:t>
            </w:r>
            <w:r>
              <w:rPr>
                <w:rFonts w:ascii="仿宋_GB2312" w:hAnsi="仿宋_GB2312" w:cs="仿宋_GB2312" w:eastAsia="仿宋_GB2312"/>
                <w:sz w:val="32"/>
              </w:rPr>
              <w:t>，</w:t>
            </w:r>
            <w:r>
              <w:rPr>
                <w:rFonts w:ascii="仿宋_GB2312" w:hAnsi="仿宋_GB2312" w:cs="仿宋_GB2312" w:eastAsia="仿宋_GB2312"/>
                <w:sz w:val="32"/>
              </w:rPr>
              <w:t>品牌维护、产销对接，</w:t>
            </w:r>
            <w:r>
              <w:rPr>
                <w:rFonts w:ascii="仿宋_GB2312" w:hAnsi="仿宋_GB2312" w:cs="仿宋_GB2312" w:eastAsia="仿宋_GB2312"/>
                <w:sz w:val="32"/>
              </w:rPr>
              <w:t>开幕式</w:t>
            </w:r>
            <w:r>
              <w:rPr>
                <w:rFonts w:ascii="仿宋_GB2312" w:hAnsi="仿宋_GB2312" w:cs="仿宋_GB2312" w:eastAsia="仿宋_GB2312"/>
                <w:sz w:val="32"/>
              </w:rPr>
              <w:t>及现场场景活动，城市品鉴快闪</w:t>
            </w:r>
            <w:r>
              <w:rPr>
                <w:rFonts w:ascii="仿宋_GB2312" w:hAnsi="仿宋_GB2312" w:cs="仿宋_GB2312" w:eastAsia="仿宋_GB2312"/>
                <w:sz w:val="32"/>
              </w:rPr>
              <w:t>推介</w:t>
            </w:r>
            <w:r>
              <w:rPr>
                <w:rFonts w:ascii="仿宋_GB2312" w:hAnsi="仿宋_GB2312" w:cs="仿宋_GB2312" w:eastAsia="仿宋_GB2312"/>
                <w:sz w:val="32"/>
              </w:rPr>
              <w:t>等</w:t>
            </w:r>
            <w:r>
              <w:rPr>
                <w:rFonts w:ascii="仿宋_GB2312" w:hAnsi="仿宋_GB2312" w:cs="仿宋_GB2312" w:eastAsia="仿宋_GB2312"/>
                <w:sz w:val="32"/>
              </w:rPr>
              <w:t>活动。</w:t>
            </w:r>
            <w:r>
              <w:rPr>
                <w:rFonts w:ascii="仿宋_GB2312" w:hAnsi="仿宋_GB2312" w:cs="仿宋_GB2312" w:eastAsia="仿宋_GB2312"/>
                <w:sz w:val="32"/>
              </w:rPr>
              <w:t>让澄城樱桃品牌走向全国，助力打开全国更大市场，扩大品牌影响力，提高澄城樱桃品牌价值和高端溢价能力。</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供应商组织活动必须按法律、法规，符合相关政策规定；</w:t>
            </w:r>
          </w:p>
          <w:p>
            <w:pPr>
              <w:pStyle w:val="null3"/>
              <w:ind w:firstLine="640"/>
              <w:jc w:val="both"/>
            </w:pPr>
            <w:r>
              <w:rPr>
                <w:rFonts w:ascii="仿宋_GB2312" w:hAnsi="仿宋_GB2312" w:cs="仿宋_GB2312" w:eastAsia="仿宋_GB2312"/>
                <w:sz w:val="32"/>
                <w:color w:val="000000"/>
              </w:rPr>
              <w:t>5.</w:t>
            </w:r>
            <w:r>
              <w:rPr>
                <w:rFonts w:ascii="仿宋_GB2312" w:hAnsi="仿宋_GB2312" w:cs="仿宋_GB2312" w:eastAsia="仿宋_GB2312"/>
                <w:sz w:val="32"/>
                <w:color w:val="000000"/>
              </w:rPr>
              <w:t>供应商所有与本项目有关的技术标准均应不低于已颁布的国家和行业标准，或相应的国际标准的有关条文，使用最新的专利和保密专利需特别说明。</w:t>
            </w:r>
          </w:p>
          <w:p>
            <w:pPr>
              <w:pStyle w:val="null3"/>
              <w:ind w:firstLine="640"/>
              <w:jc w:val="both"/>
            </w:pPr>
            <w:r>
              <w:rPr>
                <w:rFonts w:ascii="仿宋_GB2312" w:hAnsi="仿宋_GB2312" w:cs="仿宋_GB2312" w:eastAsia="仿宋_GB2312"/>
              </w:rPr>
              <w:t xml:space="preserve"> </w:t>
            </w:r>
          </w:p>
          <w:p>
            <w:pPr>
              <w:pStyle w:val="null3"/>
              <w:ind w:firstLine="64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验收标准：保障各项活动的顺利开展，符合国家相关规范及标准，满足采购人要求。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活动执行完成并验收后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供应商提供本单位2025年04月至今已缴纳的至少一个月的社会保障资金缴存单据或社保机构开具的社会保险参保缴费情况证明；（依法不需要缴纳社会保障资金的投标人应提供相关证明）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分项报价表(服务).docx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响应文件签署、签章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法定代表人身份证明及法定代表人授权委托书.docx 服务内容及服务邀请应答表 中小企业声明函 商务应答表 投标人应提交的相关资格证明材料 分项报价表(服务).docx 无重大违法记录书面声明.docx 投标函 残疾人福利性单位声明函 服务方案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（1）报价唯一；（2）报价货币符合招标文件要求 ；（3）报价不得超过第二章“供应商须知”前附表规定的采购预算金额或最高限价。</w:t>
            </w:r>
          </w:p>
        </w:tc>
        <w:tc>
          <w:tcPr>
            <w:tcW w:type="dxa" w:w="1661"/>
          </w:tcPr>
          <w:p>
            <w:pPr>
              <w:pStyle w:val="null3"/>
            </w:pPr>
            <w:r>
              <w:rPr>
                <w:rFonts w:ascii="仿宋_GB2312" w:hAnsi="仿宋_GB2312" w:cs="仿宋_GB2312" w:eastAsia="仿宋_GB2312"/>
              </w:rPr>
              <w:t>开标一览表 投标函 标的清单 分项报价表(服务).docx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开标一览表 法定代表人身份证明及法定代表人授权委托书.docx 服务内容及服务邀请应答表 中小企业声明函 商务应答表 投标人应提交的相关资格证明材料 分项报价表(服务).docx 无重大违法记录书面声明.docx 投标函 残疾人福利性单位声明函 服务方案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按照采购项目全部商务要求逐条响应，且不可负偏离，否则视为无效投标。</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提出针对于本项目的工作计划总体方案，方案内容包含 ①项目建设目标；②项目理解；③对项目的策划及设计；④产品宣传思路。 二、评审标准 1、完整性：方案须全面，对评审内容中的各项要求有详细描述及说明； 2、可实施性：切合本项目实际情况，实施步骤清晰、合理； 3、针对性：方案能够紧扣项目实际情况，内容科学合理。 三、赋分标准 评审内容每完全满足一项评审标准得1分，每项评审内容每有一处缺陷扣0.1分，未提供得0分，满分12分。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项目背景的分析</w:t>
            </w:r>
          </w:p>
        </w:tc>
        <w:tc>
          <w:tcPr>
            <w:tcW w:type="dxa" w:w="2492"/>
          </w:tcPr>
          <w:p>
            <w:pPr>
              <w:pStyle w:val="null3"/>
            </w:pPr>
            <w:r>
              <w:rPr>
                <w:rFonts w:ascii="仿宋_GB2312" w:hAnsi="仿宋_GB2312" w:cs="仿宋_GB2312" w:eastAsia="仿宋_GB2312"/>
              </w:rPr>
              <w:t>一、评审内容 提供本项目品牌考研报告，主要包括以下内容：①品牌战略背景；②品牌定位调研报告；③构建品牌价值体系；④构建品牌策略体系；⑤构建品牌战略保障体系；⑥品牌自身现状分析。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①-⑥项评审内容，每项评审内容每完全满足一项评审标准得0.5分，每项评审内容每有一处缺陷扣0.1分，未提供得0分，满分9分。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一、评审内容 投标供应商针对本项目提供人员保障方案。方案包含 ①管理机构及岗位职责②专业技术人员投入。 二、赋分依据 管理机构齐全、岗位职责明确、专业技术人员配备齐全（至少包括项目负责人及品牌运营人员）且具有相关工作经验得满分10分；人员组成每有一处缺陷扣0.5分，扣完为止，不计负分。 缺陷是指:管理机构不齐全、岗位职责不明确、描述过于简单、与项目特点不匹配、凭空编造、逻辑漏洞、常识性错误、不可能实现的夸大情形、存在不适用项目实际情况的情形、专业技术人员投入不齐全，品牌运营人员缺少相关工作经验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 提供的服务保障方案包括但不限于:①服务流程标准化、规范化保障②数据质量与一致性保障③服务满意度提升计划等 二、评审标准 1、完整性：建议全面，对评审内容的响应科学合理； 2、可实施性：切合本项目实际情况，实施步骤清晰、合理； 3、针对性：方案能够紧扣项目实际情况。 三、赋分标准 评审内容每完全满足一项评审标准得1分，每项评审内容每有一处缺陷扣0.1分，未提供得0分，满分9分。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针对本项目提出的质量控制方案，方案内容包含 ①项目整体质量控制方案②成果报告质量控制方案。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①-②项评审内容，每项评审内容每完全满足一项评审标准得1.5分，每项评审内容每有一处缺陷扣0.1分，未提供得0分，满分9分。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针对本项目提出的进度控制方案，方案内容包含 ①成果交付进度控制方案②服务期进度控制方案。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①-②项评审内容，每项评审内容每完全满足一项评审标准得1.5分，每项评审内容每有一处缺陷扣0.1分，未提供得0分，满分9分。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成果提交方案</w:t>
            </w:r>
          </w:p>
        </w:tc>
        <w:tc>
          <w:tcPr>
            <w:tcW w:type="dxa" w:w="2492"/>
          </w:tcPr>
          <w:p>
            <w:pPr>
              <w:pStyle w:val="null3"/>
            </w:pPr>
            <w:r>
              <w:rPr>
                <w:rFonts w:ascii="仿宋_GB2312" w:hAnsi="仿宋_GB2312" w:cs="仿宋_GB2312" w:eastAsia="仿宋_GB2312"/>
              </w:rPr>
              <w:t>一、评审内容 针对本项目提出的成果提交方案（包括但不限于分析报告等）。 二、评审标准 1、完整性：方案全面，梳理出项目关键点，对评审内容中的各项要求有详细描述及说明； 2、可实施性：切合本项目实际情况，实施步骤清晰、合理； 3、针对性：方案能够紧扣项目实际情况，内容科学合理。 三、赋分标准 评审内容每完全满足一项评审标准得3分，每项评审内容每有一处缺陷扣0.1分，未提供得0分，满分9分。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针对本项目服务内容及特点，提出合理化建议。 二、评审标准 1、完整性：建议全面，对评审内容的响应科学合理； 2、可实施性：切合本项目实际情况，实施步骤清晰、合理； 3、针对性：方案能够紧扣项目实际情况。 三、赋分标准 评审内容每完全满足一项评审标准得3分，每项评审内容每有一处缺陷扣0.1分，未提供得0分，满分9分。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供应商提供针对本项目实施过程中可能会遇到的突发应急事件：①突发应急预案完整性、全面性②认知深度和专业性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每项评审内容每完全满足一项评审标准得0.5分，每项评审内容每有一处缺陷扣0.1分，未提供得0分，满分3分。 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供应商2024年1月1日至今同类项目业绩，每提供1份得1.5分，最高得6分；业绩证明（以合同或中标通知书为准，须在投标文件中附合同或中标通知书的扫描件加盖单位公章）弄虚作假者，取消其中标资格。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且投标报价最低的为评标基准价，其投标报价得分为满分。供应商的投标报价得分，统一按照下列公式计算： 报价得分=(评标基准价/投标报价)×15（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详见附件：服务合同样本（三方）.docx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