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版本号：CZCWHG(2026)GZ-220260423001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提升改造项目(二次)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CZCWHG(2026)GZ-2</w:t>
      </w:r>
      <w:r>
        <w:br/>
      </w:r>
      <w:r>
        <w:br/>
      </w:r>
      <w:r>
        <w:br/>
      </w:r>
    </w:p>
    <w:p>
      <w:pPr>
        <w:pStyle w:val="null3"/>
        <w:jc w:val="center"/>
        <w:outlineLvl w:val="2"/>
      </w:pPr>
      <w:r>
        <w:rPr>
          <w:rFonts w:ascii="仿宋_GB2312" w:hAnsi="仿宋_GB2312" w:cs="仿宋_GB2312" w:eastAsia="仿宋_GB2312"/>
          <w:sz w:val="28"/>
          <w:b/>
        </w:rPr>
        <w:t>澄城县文化馆</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澄城县文化馆</w:t>
      </w:r>
      <w:r>
        <w:rPr>
          <w:rFonts w:ascii="仿宋_GB2312" w:hAnsi="仿宋_GB2312" w:cs="仿宋_GB2312" w:eastAsia="仿宋_GB2312"/>
        </w:rPr>
        <w:t>委托，拟对</w:t>
      </w:r>
      <w:r>
        <w:rPr>
          <w:rFonts w:ascii="仿宋_GB2312" w:hAnsi="仿宋_GB2312" w:cs="仿宋_GB2312" w:eastAsia="仿宋_GB2312"/>
        </w:rPr>
        <w:t>提升改造项目(二次)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CZCWHG(2026)GZ-2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提升改造项目(二次)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进一步提升我县公共文化服务水平，更好地保障人民群众基本文化权益，推动我县公共文化服务提质增效，更好地满足老百姓精神文化需求。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授权委托书（附法定代表人、被授权人身份证复印件并加盖投标人公章），（法定代表人参加投标只须提供法定代表人身份证明及身份证复印件并加盖投标人公章）；（注：被授权人须为本单位在职员工并提供投标截止日前三个月内任意一个月的社会保障资金凭证并加盖投标人公章）</w:t>
      </w:r>
    </w:p>
    <w:p>
      <w:pPr>
        <w:pStyle w:val="null3"/>
      </w:pPr>
      <w:r>
        <w:rPr>
          <w:rFonts w:ascii="仿宋_GB2312" w:hAnsi="仿宋_GB2312" w:cs="仿宋_GB2312" w:eastAsia="仿宋_GB2312"/>
        </w:rPr>
        <w:t>2、信用记录：供应商不得为“中国执行信息公开 网”（http://zxgk.court.gov.cn/）中列入失信 被执行人和“信用中国网站”（www.creditchina. gov.cn）重大税收违法案件当事人名单的供应商 ，不得为中国政府采购网（www.ccgp.gov.cn ）政府采购严重违法失信行为记录名单中被财政 部门禁止参加政府采购活动的供应商；（提供查询结果网页截图，并加盖投标人公章）</w:t>
      </w:r>
    </w:p>
    <w:p>
      <w:pPr>
        <w:pStyle w:val="null3"/>
      </w:pPr>
      <w:r>
        <w:rPr>
          <w:rFonts w:ascii="仿宋_GB2312" w:hAnsi="仿宋_GB2312" w:cs="仿宋_GB2312" w:eastAsia="仿宋_GB2312"/>
        </w:rPr>
        <w:t>3、联合体：本项目不接受联合体投标。（提供非联合体声明, 格式自拟加盖投标人公章）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澄城县文化馆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澄城县城关街道宝塔路与长宁街交汇处南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13108478555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澄城县文化馆</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澄城县文化馆</w:t>
      </w:r>
      <w:r>
        <w:rPr>
          <w:rFonts w:ascii="仿宋_GB2312" w:hAnsi="仿宋_GB2312" w:cs="仿宋_GB2312" w:eastAsia="仿宋_GB2312"/>
        </w:rPr>
        <w:t>负责解释。除上述招标文件内容，其他内容由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澄城县文化馆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澄城县文化馆</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澄城县文化馆</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澄城县文化馆</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联系电话：13108478555</w:t>
      </w:r>
    </w:p>
    <w:p>
      <w:pPr>
        <w:pStyle w:val="null3"/>
      </w:pPr>
      <w:r>
        <w:rPr>
          <w:rFonts w:ascii="仿宋_GB2312" w:hAnsi="仿宋_GB2312" w:cs="仿宋_GB2312" w:eastAsia="仿宋_GB2312"/>
        </w:rPr>
        <w:t>地址：澄城县城关街道宝塔路与长宁街交汇处南</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进一步提升我县公共文化服务水平，更好地保障人民群众基本文化权益，推动我县公共文化服务提质增效，更好地满足老百姓精神文化需求。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提升改造项目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32"/>
                <w:b/>
              </w:rPr>
              <w:t>一、项目概况</w:t>
            </w:r>
          </w:p>
          <w:p>
            <w:pPr>
              <w:pStyle w:val="null3"/>
              <w:jc w:val="left"/>
            </w:pPr>
            <w:r>
              <w:rPr>
                <w:rFonts w:ascii="仿宋_GB2312" w:hAnsi="仿宋_GB2312" w:cs="仿宋_GB2312" w:eastAsia="仿宋_GB2312"/>
                <w:sz w:val="32"/>
              </w:rPr>
              <w:t xml:space="preserve">    </w:t>
            </w:r>
            <w:r>
              <w:rPr>
                <w:rFonts w:ascii="仿宋_GB2312" w:hAnsi="仿宋_GB2312" w:cs="仿宋_GB2312" w:eastAsia="仿宋_GB2312"/>
                <w:sz w:val="32"/>
              </w:rPr>
              <w:t>（</w:t>
            </w:r>
            <w:r>
              <w:rPr>
                <w:rFonts w:ascii="仿宋_GB2312" w:hAnsi="仿宋_GB2312" w:cs="仿宋_GB2312" w:eastAsia="仿宋_GB2312"/>
                <w:sz w:val="32"/>
              </w:rPr>
              <w:t>1）项目名称</w:t>
            </w:r>
            <w:r>
              <w:rPr>
                <w:rFonts w:ascii="仿宋_GB2312" w:hAnsi="仿宋_GB2312" w:cs="仿宋_GB2312" w:eastAsia="仿宋_GB2312"/>
                <w:sz w:val="32"/>
              </w:rPr>
              <w:t>：</w:t>
            </w:r>
            <w:r>
              <w:rPr>
                <w:rFonts w:ascii="仿宋_GB2312" w:hAnsi="仿宋_GB2312" w:cs="仿宋_GB2312" w:eastAsia="仿宋_GB2312"/>
                <w:sz w:val="32"/>
              </w:rPr>
              <w:t>提升改</w:t>
            </w:r>
            <w:r>
              <w:rPr>
                <w:rFonts w:ascii="仿宋_GB2312" w:hAnsi="仿宋_GB2312" w:cs="仿宋_GB2312" w:eastAsia="仿宋_GB2312"/>
                <w:sz w:val="32"/>
              </w:rPr>
              <w:t>造项目</w:t>
            </w:r>
            <w:r>
              <w:rPr>
                <w:rFonts w:ascii="仿宋_GB2312" w:hAnsi="仿宋_GB2312" w:cs="仿宋_GB2312" w:eastAsia="仿宋_GB2312"/>
                <w:sz w:val="32"/>
              </w:rPr>
              <w:t>(二次)</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）项目概况：</w:t>
            </w:r>
            <w:r>
              <w:rPr>
                <w:rFonts w:ascii="仿宋_GB2312" w:hAnsi="仿宋_GB2312" w:cs="仿宋_GB2312" w:eastAsia="仿宋_GB2312"/>
                <w:sz w:val="32"/>
              </w:rPr>
              <w:t>进一步提升我县公共文化服务水平，更好地保障人民群众基本文化权益，推动我县公共文化服务提质增效，更好地满足老百姓精神文化需求。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供货</w:t>
            </w:r>
            <w:r>
              <w:rPr>
                <w:rFonts w:ascii="仿宋_GB2312" w:hAnsi="仿宋_GB2312" w:cs="仿宋_GB2312" w:eastAsia="仿宋_GB2312"/>
                <w:sz w:val="32"/>
              </w:rPr>
              <w:t>期限：合同签订生效后</w:t>
            </w:r>
            <w:r>
              <w:rPr>
                <w:rFonts w:ascii="仿宋_GB2312" w:hAnsi="仿宋_GB2312" w:cs="仿宋_GB2312" w:eastAsia="仿宋_GB2312"/>
                <w:sz w:val="32"/>
              </w:rPr>
              <w:t>10</w:t>
            </w:r>
            <w:r>
              <w:rPr>
                <w:rFonts w:ascii="仿宋_GB2312" w:hAnsi="仿宋_GB2312" w:cs="仿宋_GB2312" w:eastAsia="仿宋_GB2312"/>
                <w:sz w:val="32"/>
              </w:rPr>
              <w:t>天内需要交货完毕、安装调试完成。</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供货</w:t>
            </w:r>
            <w:r>
              <w:rPr>
                <w:rFonts w:ascii="仿宋_GB2312" w:hAnsi="仿宋_GB2312" w:cs="仿宋_GB2312" w:eastAsia="仿宋_GB2312"/>
                <w:sz w:val="32"/>
              </w:rPr>
              <w:t>地点：</w:t>
            </w:r>
            <w:r>
              <w:rPr>
                <w:rFonts w:ascii="仿宋_GB2312" w:hAnsi="仿宋_GB2312" w:cs="仿宋_GB2312" w:eastAsia="仿宋_GB2312"/>
                <w:sz w:val="32"/>
              </w:rPr>
              <w:t>澄城县</w:t>
            </w:r>
            <w:r>
              <w:rPr>
                <w:rFonts w:ascii="仿宋_GB2312" w:hAnsi="仿宋_GB2312" w:cs="仿宋_GB2312" w:eastAsia="仿宋_GB2312"/>
                <w:sz w:val="32"/>
              </w:rPr>
              <w:t>文化馆</w:t>
            </w:r>
            <w:r>
              <w:rPr>
                <w:rFonts w:ascii="仿宋_GB2312" w:hAnsi="仿宋_GB2312" w:cs="仿宋_GB2312" w:eastAsia="仿宋_GB2312"/>
                <w:sz w:val="32"/>
              </w:rPr>
              <w:t>。</w:t>
            </w:r>
          </w:p>
          <w:p>
            <w:pPr>
              <w:pStyle w:val="null3"/>
              <w:ind w:firstLine="643"/>
              <w:jc w:val="both"/>
            </w:pPr>
            <w:r>
              <w:rPr>
                <w:rFonts w:ascii="仿宋_GB2312" w:hAnsi="仿宋_GB2312" w:cs="仿宋_GB2312" w:eastAsia="仿宋_GB2312"/>
                <w:sz w:val="32"/>
                <w:b/>
              </w:rPr>
              <w:t>二、采购标的参数及商务要求</w:t>
            </w:r>
          </w:p>
          <w:p>
            <w:pPr>
              <w:pStyle w:val="null3"/>
              <w:ind w:firstLine="640"/>
              <w:jc w:val="both"/>
            </w:pPr>
            <w:r>
              <w:rPr>
                <w:rFonts w:ascii="仿宋_GB2312" w:hAnsi="仿宋_GB2312" w:cs="仿宋_GB2312" w:eastAsia="仿宋_GB2312"/>
                <w:sz w:val="32"/>
              </w:rPr>
              <w:t>1、技术参数</w:t>
            </w:r>
          </w:p>
          <w:tbl>
            <w:tblPr>
              <w:tblBorders>
                <w:top w:val="none" w:color="000000" w:sz="4"/>
                <w:left w:val="none" w:color="000000" w:sz="4"/>
                <w:bottom w:val="none" w:color="000000" w:sz="4"/>
                <w:right w:val="none" w:color="000000" w:sz="4"/>
                <w:insideH w:val="none"/>
                <w:insideV w:val="none"/>
              </w:tblBorders>
            </w:tblPr>
            <w:tblGrid>
              <w:gridCol w:w="228"/>
              <w:gridCol w:w="617"/>
              <w:gridCol w:w="1183"/>
              <w:gridCol w:w="286"/>
              <w:gridCol w:w="240"/>
            </w:tblGrid>
            <w:tr>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名称</w:t>
                  </w:r>
                </w:p>
              </w:tc>
              <w:tc>
                <w:tcPr>
                  <w:tcW w:type="dxa" w:w="1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参数</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折叠椅</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钢架结构</w:t>
                  </w:r>
                  <w:r>
                    <w:rPr>
                      <w:rFonts w:ascii="仿宋_GB2312" w:hAnsi="仿宋_GB2312" w:cs="仿宋_GB2312" w:eastAsia="仿宋_GB2312"/>
                      <w:sz w:val="28"/>
                      <w:color w:val="000000"/>
                    </w:rPr>
                    <w:t>850mm*67mm*55mm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落地储物柜</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实木可坐式单格</w:t>
                  </w:r>
                  <w:r>
                    <w:rPr>
                      <w:rFonts w:ascii="仿宋_GB2312" w:hAnsi="仿宋_GB2312" w:cs="仿宋_GB2312" w:eastAsia="仿宋_GB2312"/>
                      <w:sz w:val="28"/>
                      <w:color w:val="000000"/>
                    </w:rPr>
                    <w:t>38*27*27鞋柜120mm*30mm*40mm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移动音箱</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室外级</w:t>
                  </w:r>
                  <w:r>
                    <w:rPr>
                      <w:rFonts w:ascii="仿宋_GB2312" w:hAnsi="仿宋_GB2312" w:cs="仿宋_GB2312" w:eastAsia="仿宋_GB2312"/>
                      <w:sz w:val="28"/>
                      <w:color w:val="000000"/>
                    </w:rPr>
                    <w:t>12寸重低音喇叭</w:t>
                  </w:r>
                  <w:r>
                    <w:br/>
                  </w:r>
                  <w:r>
                    <w:rPr>
                      <w:rFonts w:ascii="仿宋_GB2312" w:hAnsi="仿宋_GB2312" w:cs="仿宋_GB2312" w:eastAsia="仿宋_GB2312"/>
                      <w:sz w:val="28"/>
                      <w:color w:val="000000"/>
                    </w:rPr>
                    <w:t>音响材质</w:t>
                  </w:r>
                  <w:r>
                    <w:rPr>
                      <w:rFonts w:ascii="仿宋_GB2312" w:hAnsi="仿宋_GB2312" w:cs="仿宋_GB2312" w:eastAsia="仿宋_GB2312"/>
                      <w:sz w:val="28"/>
                      <w:color w:val="000000"/>
                    </w:rPr>
                    <w:t>: 木质箱体</w:t>
                  </w:r>
                  <w:r>
                    <w:br/>
                  </w:r>
                  <w:r>
                    <w:rPr>
                      <w:rFonts w:ascii="仿宋_GB2312" w:hAnsi="仿宋_GB2312" w:cs="仿宋_GB2312" w:eastAsia="仿宋_GB2312"/>
                      <w:sz w:val="28"/>
                      <w:color w:val="000000"/>
                    </w:rPr>
                    <w:t>产品尺寸</w:t>
                  </w:r>
                  <w:r>
                    <w:rPr>
                      <w:rFonts w:ascii="仿宋_GB2312" w:hAnsi="仿宋_GB2312" w:cs="仿宋_GB2312" w:eastAsia="仿宋_GB2312"/>
                      <w:sz w:val="28"/>
                      <w:color w:val="000000"/>
                    </w:rPr>
                    <w:t>: 360mm*330mm*630mm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课桌</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木制</w:t>
                  </w:r>
                  <w:r>
                    <w:rPr>
                      <w:rFonts w:ascii="仿宋_GB2312" w:hAnsi="仿宋_GB2312" w:cs="仿宋_GB2312" w:eastAsia="仿宋_GB2312"/>
                      <w:sz w:val="28"/>
                      <w:color w:val="000000"/>
                    </w:rPr>
                    <w:t>600mm*400mm*650mm/780mm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张</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饮水机</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立式</w:t>
                  </w:r>
                  <w:r>
                    <w:rPr>
                      <w:rFonts w:ascii="仿宋_GB2312" w:hAnsi="仿宋_GB2312" w:cs="仿宋_GB2312" w:eastAsia="仿宋_GB2312"/>
                      <w:sz w:val="28"/>
                      <w:color w:val="000000"/>
                    </w:rPr>
                    <w:t>冰温热三用</w:t>
                  </w:r>
                  <w:r>
                    <w:rPr>
                      <w:rFonts w:ascii="仿宋_GB2312" w:hAnsi="仿宋_GB2312" w:cs="仿宋_GB2312" w:eastAsia="仿宋_GB2312"/>
                      <w:sz w:val="28"/>
                      <w:color w:val="000000"/>
                    </w:rPr>
                    <w:t>290mm×310mm×900mm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储物柜</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多层实木</w:t>
                  </w:r>
                  <w:r>
                    <w:rPr>
                      <w:rFonts w:ascii="仿宋_GB2312" w:hAnsi="仿宋_GB2312" w:cs="仿宋_GB2312" w:eastAsia="仿宋_GB2312"/>
                      <w:sz w:val="28"/>
                      <w:color w:val="000000"/>
                    </w:rPr>
                    <w:t>2000mm*1200mm*400mm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会议电视</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85寸LED 4k智能液晶电视 60HZ刷屏率</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手持话筒</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无线手持一拖二</w:t>
                  </w:r>
                  <w:r>
                    <w:rPr>
                      <w:rFonts w:ascii="仿宋_GB2312" w:hAnsi="仿宋_GB2312" w:cs="仿宋_GB2312" w:eastAsia="仿宋_GB2312"/>
                      <w:sz w:val="28"/>
                      <w:color w:val="000000"/>
                    </w:rPr>
                    <w:t>u段可调频</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阅读桌</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八人位实木（</w:t>
                  </w:r>
                  <w:r>
                    <w:rPr>
                      <w:rFonts w:ascii="仿宋_GB2312" w:hAnsi="仿宋_GB2312" w:cs="仿宋_GB2312" w:eastAsia="仿宋_GB2312"/>
                      <w:sz w:val="28"/>
                      <w:color w:val="000000"/>
                    </w:rPr>
                    <w:t>280mm*120mm*77mm）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办公椅</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优质西皮面料橡木脚架</w:t>
                  </w:r>
                  <w:r>
                    <w:rPr>
                      <w:rFonts w:ascii="仿宋_GB2312" w:hAnsi="仿宋_GB2312" w:cs="仿宋_GB2312" w:eastAsia="仿宋_GB2312"/>
                      <w:sz w:val="28"/>
                      <w:color w:val="000000"/>
                    </w:rPr>
                    <w:t>980mm*75mm*65mm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小沙发</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实木布艺儿童沙发</w:t>
                  </w:r>
                  <w:r>
                    <w:rPr>
                      <w:rFonts w:ascii="仿宋_GB2312" w:hAnsi="仿宋_GB2312" w:cs="仿宋_GB2312" w:eastAsia="仿宋_GB2312"/>
                      <w:sz w:val="28"/>
                      <w:color w:val="000000"/>
                    </w:rPr>
                    <w:t>60*32*50cm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办公桌</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实木台式电脑桌带锁</w:t>
                  </w:r>
                  <w:r>
                    <w:rPr>
                      <w:rFonts w:ascii="仿宋_GB2312" w:hAnsi="仿宋_GB2312" w:cs="仿宋_GB2312" w:eastAsia="仿宋_GB2312"/>
                      <w:sz w:val="28"/>
                      <w:color w:val="000000"/>
                    </w:rPr>
                    <w:t>枣红色办公桌（</w:t>
                  </w:r>
                  <w:r>
                    <w:rPr>
                      <w:rFonts w:ascii="仿宋_GB2312" w:hAnsi="仿宋_GB2312" w:cs="仿宋_GB2312" w:eastAsia="仿宋_GB2312"/>
                      <w:sz w:val="28"/>
                      <w:color w:val="000000"/>
                    </w:rPr>
                    <w:t>140mm*76mm*70mm）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办公椅</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优质西皮面料橡木脚架</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1200mm*85mm*75mm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书架</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多层实木</w:t>
                  </w:r>
                  <w:r>
                    <w:rPr>
                      <w:rFonts w:ascii="仿宋_GB2312" w:hAnsi="仿宋_GB2312" w:cs="仿宋_GB2312" w:eastAsia="仿宋_GB2312"/>
                      <w:sz w:val="28"/>
                      <w:color w:val="000000"/>
                    </w:rPr>
                    <w:t>2000mm*2800mm*450mm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保险柜</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合金钢板</w:t>
                  </w:r>
                  <w:r>
                    <w:rPr>
                      <w:rFonts w:ascii="仿宋_GB2312" w:hAnsi="仿宋_GB2312" w:cs="仿宋_GB2312" w:eastAsia="仿宋_GB2312"/>
                      <w:sz w:val="28"/>
                      <w:color w:val="000000"/>
                    </w:rPr>
                    <w:t>800mm*450mm*400mm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文件柜</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不锈钢</w:t>
                  </w:r>
                  <w:r>
                    <w:rPr>
                      <w:rFonts w:ascii="仿宋_GB2312" w:hAnsi="仿宋_GB2312" w:cs="仿宋_GB2312" w:eastAsia="仿宋_GB2312"/>
                      <w:sz w:val="28"/>
                      <w:color w:val="000000"/>
                    </w:rPr>
                    <w:t>2000mm*1200mm*400mm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文件顶柜</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430型保密文件柜小型全钢900mm*420mm*400mm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装订机</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全自动、不小于</w:t>
                  </w:r>
                  <w:r>
                    <w:rPr>
                      <w:rFonts w:ascii="仿宋_GB2312" w:hAnsi="仿宋_GB2312" w:cs="仿宋_GB2312" w:eastAsia="仿宋_GB2312"/>
                      <w:sz w:val="28"/>
                      <w:color w:val="000000"/>
                    </w:rPr>
                    <w:t>400页厚度装订装订厚度≤60mm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针式打印机</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票据</w:t>
                  </w:r>
                  <w:r>
                    <w:rPr>
                      <w:rFonts w:ascii="仿宋_GB2312" w:hAnsi="仿宋_GB2312" w:cs="仿宋_GB2312" w:eastAsia="仿宋_GB2312"/>
                      <w:sz w:val="28"/>
                      <w:color w:val="000000"/>
                    </w:rPr>
                    <w:t>A4一体针式打印机</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打印机</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最大打印幅面：</w:t>
                  </w:r>
                  <w:r>
                    <w:rPr>
                      <w:rFonts w:ascii="仿宋_GB2312" w:hAnsi="仿宋_GB2312" w:cs="仿宋_GB2312" w:eastAsia="仿宋_GB2312"/>
                      <w:sz w:val="28"/>
                      <w:color w:val="000000"/>
                    </w:rPr>
                    <w:t xml:space="preserve">A4           </w:t>
                  </w:r>
                  <w:r>
                    <w:br/>
                  </w:r>
                  <w:r>
                    <w:rPr>
                      <w:rFonts w:ascii="仿宋_GB2312" w:hAnsi="仿宋_GB2312" w:cs="仿宋_GB2312" w:eastAsia="仿宋_GB2312"/>
                      <w:sz w:val="28"/>
                      <w:color w:val="000000"/>
                    </w:rPr>
                    <w:t>接口类型</w:t>
                  </w:r>
                  <w:r>
                    <w:rPr>
                      <w:rFonts w:ascii="仿宋_GB2312" w:hAnsi="仿宋_GB2312" w:cs="仿宋_GB2312" w:eastAsia="仿宋_GB2312"/>
                      <w:sz w:val="28"/>
                      <w:color w:val="000000"/>
                    </w:rPr>
                    <w:t xml:space="preserve">; USB </w:t>
                  </w:r>
                  <w:r>
                    <w:br/>
                  </w:r>
                  <w:r>
                    <w:rPr>
                      <w:rFonts w:ascii="仿宋_GB2312" w:hAnsi="仿宋_GB2312" w:cs="仿宋_GB2312" w:eastAsia="仿宋_GB2312"/>
                      <w:sz w:val="28"/>
                      <w:color w:val="000000"/>
                    </w:rPr>
                    <w:t>支持打印类型：黑白</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碎纸机</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50L容量一下，50张/次</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会议桌</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16人位 E1级高密度板、贴木皮油漆工艺</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整体工位</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10套共计20个工位标准工位尺寸带隔挡实木材质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文件柜</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不锈钢三开门</w:t>
                  </w:r>
                  <w:r>
                    <w:rPr>
                      <w:rFonts w:ascii="仿宋_GB2312" w:hAnsi="仿宋_GB2312" w:cs="仿宋_GB2312" w:eastAsia="仿宋_GB2312"/>
                      <w:sz w:val="28"/>
                      <w:color w:val="000000"/>
                    </w:rPr>
                    <w:t>2000mm*1200mm*400mm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沙发</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优质黑色皮面料</w:t>
                  </w:r>
                  <w:r>
                    <w:rPr>
                      <w:rFonts w:ascii="仿宋_GB2312" w:hAnsi="仿宋_GB2312" w:cs="仿宋_GB2312" w:eastAsia="仿宋_GB2312"/>
                      <w:sz w:val="28"/>
                      <w:color w:val="000000"/>
                    </w:rPr>
                    <w:t>1+1+3</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茶几</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E1级高密度板、贴木皮油漆工艺1300mm*700mm*45mm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会议桌</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16人位6400mm*1500mm E1级高密度板</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办公椅</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西皮面料橡木脚架</w:t>
                  </w:r>
                  <w:r>
                    <w:rPr>
                      <w:rFonts w:ascii="仿宋_GB2312" w:hAnsi="仿宋_GB2312" w:cs="仿宋_GB2312" w:eastAsia="仿宋_GB2312"/>
                      <w:sz w:val="28"/>
                      <w:color w:val="000000"/>
                    </w:rPr>
                    <w:t>850mm*67mm*55mm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音响设备</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系统类型：单</w:t>
                  </w:r>
                  <w:r>
                    <w:rPr>
                      <w:rFonts w:ascii="仿宋_GB2312" w:hAnsi="仿宋_GB2312" w:cs="仿宋_GB2312" w:eastAsia="仿宋_GB2312"/>
                      <w:sz w:val="28"/>
                      <w:color w:val="000000"/>
                    </w:rPr>
                    <w:t>12寸全频扬器；及功放调音台操作设备等</w:t>
                  </w:r>
                  <w:r>
                    <w:br/>
                  </w:r>
                  <w:r>
                    <w:rPr>
                      <w:rFonts w:ascii="仿宋_GB2312" w:hAnsi="仿宋_GB2312" w:cs="仿宋_GB2312" w:eastAsia="仿宋_GB2312"/>
                      <w:sz w:val="28"/>
                      <w:color w:val="000000"/>
                    </w:rPr>
                    <w:t>低音单元：</w:t>
                  </w:r>
                  <w:r>
                    <w:rPr>
                      <w:rFonts w:ascii="仿宋_GB2312" w:hAnsi="仿宋_GB2312" w:cs="仿宋_GB2312" w:eastAsia="仿宋_GB2312"/>
                      <w:sz w:val="28"/>
                      <w:color w:val="000000"/>
                    </w:rPr>
                    <w:t>12寸 65芯 铝盆架铁磁单元</w:t>
                  </w:r>
                  <w:r>
                    <w:br/>
                  </w:r>
                  <w:r>
                    <w:rPr>
                      <w:rFonts w:ascii="仿宋_GB2312" w:hAnsi="仿宋_GB2312" w:cs="仿宋_GB2312" w:eastAsia="仿宋_GB2312"/>
                      <w:sz w:val="28"/>
                      <w:color w:val="000000"/>
                    </w:rPr>
                    <w:t>高音单元：</w:t>
                  </w:r>
                  <w:r>
                    <w:rPr>
                      <w:rFonts w:ascii="仿宋_GB2312" w:hAnsi="仿宋_GB2312" w:cs="仿宋_GB2312" w:eastAsia="仿宋_GB2312"/>
                      <w:sz w:val="28"/>
                      <w:color w:val="000000"/>
                    </w:rPr>
                    <w:t>1.75寸(1寸喉口)压缩驱动器(44mm音圈)</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话筒</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1.接收器频道数：双通道</w:t>
                  </w:r>
                  <w:r>
                    <w:br/>
                  </w:r>
                  <w:r>
                    <w:rPr>
                      <w:rFonts w:ascii="仿宋_GB2312" w:hAnsi="仿宋_GB2312" w:cs="仿宋_GB2312" w:eastAsia="仿宋_GB2312"/>
                      <w:sz w:val="28"/>
                      <w:color w:val="000000"/>
                    </w:rPr>
                    <w:t xml:space="preserve">2.机箱规格：EIA标准1U  </w:t>
                  </w:r>
                  <w:r>
                    <w:br/>
                  </w:r>
                  <w:r>
                    <w:rPr>
                      <w:rFonts w:ascii="仿宋_GB2312" w:hAnsi="仿宋_GB2312" w:cs="仿宋_GB2312" w:eastAsia="仿宋_GB2312"/>
                      <w:sz w:val="28"/>
                      <w:color w:val="000000"/>
                    </w:rPr>
                    <w:t xml:space="preserve">3.频率配对：一键红外对频定 </w:t>
                  </w:r>
                  <w:r>
                    <w:br/>
                  </w:r>
                  <w:r>
                    <w:rPr>
                      <w:rFonts w:ascii="仿宋_GB2312" w:hAnsi="仿宋_GB2312" w:cs="仿宋_GB2312" w:eastAsia="仿宋_GB2312"/>
                      <w:sz w:val="28"/>
                      <w:color w:val="000000"/>
                    </w:rPr>
                    <w:t>4.调制方式: FM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钢琴</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原装</w:t>
                  </w:r>
                  <w:r>
                    <w:rPr>
                      <w:rFonts w:ascii="仿宋_GB2312" w:hAnsi="仿宋_GB2312" w:cs="仿宋_GB2312" w:eastAsia="仿宋_GB2312"/>
                      <w:sz w:val="28"/>
                      <w:color w:val="000000"/>
                    </w:rPr>
                    <w:t>3踏、四背柱</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架</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古筝</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檀木</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尼龙钢丝弦</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架</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古筝凳</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实木高</w:t>
                  </w:r>
                  <w:r>
                    <w:rPr>
                      <w:rFonts w:ascii="仿宋_GB2312" w:hAnsi="仿宋_GB2312" w:cs="仿宋_GB2312" w:eastAsia="仿宋_GB2312"/>
                      <w:sz w:val="28"/>
                      <w:color w:val="000000"/>
                    </w:rPr>
                    <w:t>42CM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古琴</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老杉木朱砂色伏羲式</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架</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古琴架</w:t>
                  </w:r>
                  <w:r>
                    <w:rPr>
                      <w:rFonts w:ascii="仿宋_GB2312" w:hAnsi="仿宋_GB2312" w:cs="仿宋_GB2312" w:eastAsia="仿宋_GB2312"/>
                      <w:sz w:val="28"/>
                      <w:color w:val="000000"/>
                    </w:rPr>
                    <w:t>+凳</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实木琴桌</w:t>
                  </w:r>
                  <w:r>
                    <w:rPr>
                      <w:rFonts w:ascii="仿宋_GB2312" w:hAnsi="仿宋_GB2312" w:cs="仿宋_GB2312" w:eastAsia="仿宋_GB2312"/>
                      <w:sz w:val="28"/>
                      <w:color w:val="000000"/>
                    </w:rPr>
                    <w:t>110cm×40cm凳子高43CM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琵琶</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原木抛光酸枝木演奏级琵琶</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LED射灯</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24w暖白射灯18*H8cm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定制活动展墙</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PVC板及亚克力板等</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定制烤漆雕塑台</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实木板</w:t>
                  </w:r>
                  <w:r>
                    <w:rPr>
                      <w:rFonts w:ascii="仿宋_GB2312" w:hAnsi="仿宋_GB2312" w:cs="仿宋_GB2312" w:eastAsia="仿宋_GB2312"/>
                      <w:sz w:val="28"/>
                      <w:color w:val="000000"/>
                    </w:rPr>
                    <w:t>40cm*40cm*90cm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定制烤漆展柜</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实木板</w:t>
                  </w:r>
                  <w:r>
                    <w:rPr>
                      <w:rFonts w:ascii="仿宋_GB2312" w:hAnsi="仿宋_GB2312" w:cs="仿宋_GB2312" w:eastAsia="仿宋_GB2312"/>
                      <w:sz w:val="28"/>
                      <w:color w:val="000000"/>
                    </w:rPr>
                    <w:t>150cm*50cm*90cm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活动签到桌</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木质条形桌</w:t>
                  </w:r>
                  <w:r>
                    <w:rPr>
                      <w:rFonts w:ascii="仿宋_GB2312" w:hAnsi="仿宋_GB2312" w:cs="仿宋_GB2312" w:eastAsia="仿宋_GB2312"/>
                      <w:sz w:val="28"/>
                      <w:color w:val="000000"/>
                    </w:rPr>
                    <w:t>1760mm*860mm*760mm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个</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射灯走线、轨道铺设、成品保护、灯具安装等软装</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根据甲方要求安装和铺设线路及灯具</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项</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椅子</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优质西皮面料橡木脚架</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1080mm*65mm*55mm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屏风</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浅胡桃木</w:t>
                  </w:r>
                  <w:r>
                    <w:rPr>
                      <w:rFonts w:ascii="仿宋_GB2312" w:hAnsi="仿宋_GB2312" w:cs="仿宋_GB2312" w:eastAsia="仿宋_GB2312"/>
                      <w:sz w:val="28"/>
                      <w:color w:val="000000"/>
                    </w:rPr>
                    <w:t>85cm×150cm+70cm×190cm+75cm×170cm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书柜</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双门</w:t>
                  </w:r>
                  <w:r>
                    <w:rPr>
                      <w:rFonts w:ascii="仿宋_GB2312" w:hAnsi="仿宋_GB2312" w:cs="仿宋_GB2312" w:eastAsia="仿宋_GB2312"/>
                      <w:sz w:val="28"/>
                      <w:color w:val="000000"/>
                    </w:rPr>
                    <w:t>+三门  E1级高密度板 贴木皮油漆工艺2000mm*2000mm*400mm</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组</w:t>
                  </w:r>
                </w:p>
              </w:tc>
            </w:tr>
          </w:tbl>
          <w:p>
            <w:pPr>
              <w:pStyle w:val="null3"/>
              <w:ind w:firstLine="640"/>
              <w:jc w:val="both"/>
            </w:pPr>
            <w:r>
              <w:rPr>
                <w:rFonts w:ascii="仿宋_GB2312" w:hAnsi="仿宋_GB2312" w:cs="仿宋_GB2312" w:eastAsia="仿宋_GB2312"/>
                <w:sz w:val="32"/>
              </w:rPr>
              <w:t xml:space="preserve"> </w:t>
            </w:r>
            <w:r>
              <w:rPr>
                <w:rFonts w:ascii="仿宋_GB2312" w:hAnsi="仿宋_GB2312" w:cs="仿宋_GB2312" w:eastAsia="仿宋_GB2312"/>
                <w:sz w:val="32"/>
              </w:rPr>
              <w:t>2、商务要求</w:t>
            </w:r>
          </w:p>
          <w:p>
            <w:pPr>
              <w:pStyle w:val="null3"/>
              <w:ind w:firstLine="640"/>
              <w:jc w:val="both"/>
            </w:pPr>
            <w:r>
              <w:rPr>
                <w:rFonts w:ascii="仿宋_GB2312" w:hAnsi="仿宋_GB2312" w:cs="仿宋_GB2312" w:eastAsia="仿宋_GB2312"/>
                <w:sz w:val="32"/>
              </w:rPr>
              <w:t>（一）配送要求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1）供应商必须严格按照采购需求和时间要求进行供货；</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2）供应商自备送货车，安排专人及时供货，装卸费、送货费用及运输安全等费用由供货方自行承担；因运输装卸过程中造成的损耗，须无条件更换，并承诺不附加任何费用；</w:t>
            </w:r>
          </w:p>
          <w:p>
            <w:pPr>
              <w:pStyle w:val="null3"/>
              <w:ind w:firstLine="640"/>
              <w:jc w:val="both"/>
            </w:pPr>
            <w:r>
              <w:rPr>
                <w:rFonts w:ascii="仿宋_GB2312" w:hAnsi="仿宋_GB2312" w:cs="仿宋_GB2312" w:eastAsia="仿宋_GB2312"/>
                <w:sz w:val="32"/>
              </w:rPr>
              <w:t>（二）售后服务</w:t>
            </w:r>
          </w:p>
          <w:p>
            <w:pPr>
              <w:pStyle w:val="null3"/>
              <w:ind w:firstLine="640"/>
              <w:jc w:val="both"/>
            </w:pPr>
            <w:r>
              <w:rPr>
                <w:rFonts w:ascii="仿宋_GB2312" w:hAnsi="仿宋_GB2312" w:cs="仿宋_GB2312" w:eastAsia="仿宋_GB2312"/>
                <w:sz w:val="32"/>
              </w:rPr>
              <w:t>因产品质量出现问题，供货商应在</w:t>
            </w:r>
            <w:r>
              <w:rPr>
                <w:rFonts w:ascii="仿宋_GB2312" w:hAnsi="仿宋_GB2312" w:cs="仿宋_GB2312" w:eastAsia="仿宋_GB2312"/>
                <w:sz w:val="32"/>
              </w:rPr>
              <w:t>24小时内到达现场处理，主动做好善后等工作。</w:t>
            </w:r>
          </w:p>
          <w:p>
            <w:pPr>
              <w:pStyle w:val="null3"/>
              <w:ind w:firstLine="643"/>
              <w:jc w:val="both"/>
            </w:pPr>
            <w:r>
              <w:rPr>
                <w:rFonts w:ascii="仿宋_GB2312" w:hAnsi="仿宋_GB2312" w:cs="仿宋_GB2312" w:eastAsia="仿宋_GB2312"/>
                <w:sz w:val="32"/>
                <w:b/>
              </w:rPr>
              <w:t>三、验收标准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1）货物到达采购人指定地点后，由采购人组织双方参与方式对货物进行验收，须满足招标文件、投标响应及合同约定相关要求，且须符合国家、行业规定的相关标准和国家质检要求，一次性自行验收。</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2）货物供应渠道正规、稳定且质量有保证，检验手续合法有效，具备完善的管理制度流程；</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3）对于验收不合格的产品应及时退回供应商，同时做好相关记录。</w:t>
            </w:r>
          </w:p>
          <w:p>
            <w:pPr>
              <w:pStyle w:val="null3"/>
              <w:ind w:firstLine="420"/>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合同签订生效后10天内需要交货完毕、安装调试完成。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澄城县文化馆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货物配送到位,验收完成后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（一）货物到达采购方指定地点后，采购方根据合同要求，进行外观验收，确认产地、规格、型号和数量。采购方、供货商双方须在约定的时间和地点共同开箱检验。 （二）设备安装、调试、自检正常，且可正常使用后，由供货商书面通知采购方。 （三）采购方核查供货商提供的设备自检正常报告后，开始进行设备验收。设备验收合格后，填写设备验收单作为对货物的最终认可。 （四）供货商须向采购方提交货物实施过程中的所有资料，以便甲方日后管理和维护。 （五）验收依据： 1、本合同及附件文本； 2、国家相应的标准、规范； 3、招标文件、投标文件、澄清表（函）； 4、易损配件、备件、及耗材报价单； 5、提供质保期服务承诺文件。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质保一年，因产品质量出现问题，供货商应在24小时内到达现场处理，主动做好善后等工作。</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中华人民共和国政府招投标法》的相关条款规定和本合同约定，乙方未全面履行合同义务或者发生违约，采购人会同招标组织机构有权终止合同，依法向乙方进行经济索赔，并报请政府采购监督管理机关依法进行相应的行政处罚。采购人违约的，应当赔偿给乙方造成的经济损失。 2、合同执行中发生争议的，当事人双方应友好协商解决，协商不成，可向当地行政仲 裁机关申请仲裁或者向合同签订地人民法院提请诉讼。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提供供应商合法注册的法人或其他组织的营业执照/事业单位法人证书/非企业专业服务机构执业许可证/民办非企业单位登记证书； (2)财务状况证明：提供2024年度经审计的财务报告（包含审计报告和审计报告中所涉及的财务报表和报表附注）或提供2024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 (3)提供具有履行合同所必需的设备和专业技术能力的说明及承诺；（详见附件，加盖投标人公章） (4)税收缴纳证明：提供投标截止时间前六个月内任意一个月的纳税证明或完税证明；（以税款所属期为准，依法免税的应提供相关证明材料） (5)社会保障资金缴纳证明：供应商提供本单位2025年01月至今已缴纳的至少一个月的社会保障资金缴存单据或社保机构开具的社会保险参保缴费情况证明；（依法不需要缴纳社会保障资金的投标人应提供相关证明） (6)提供参加政府采购活动前三年内在经营活动中没有重大违法记录的 书面声明。（详见附件，加盖投标人公章）</w:t>
            </w:r>
          </w:p>
        </w:tc>
        <w:tc>
          <w:tcPr>
            <w:tcW w:type="dxa" w:w="1661"/>
          </w:tcPr>
          <w:p>
            <w:pPr>
              <w:pStyle w:val="null3"/>
            </w:pPr>
            <w:r>
              <w:rPr>
                <w:rFonts w:ascii="仿宋_GB2312" w:hAnsi="仿宋_GB2312" w:cs="仿宋_GB2312" w:eastAsia="仿宋_GB2312"/>
              </w:rPr>
              <w:t>投标函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(7)单位负责人为同一人或者存在直接控股、管理关系的不同供应商不得参加同一合同项下的政府采购活动；（提供承诺函，格式自拟加盖投标人公章） (8)为本项目提供整体设计、规范编制或者项目管理、监理、检测等服务的供应商，不得再参加该采购项目的其他采购活动。（提供声明, 格式自拟加盖投标人公章）</w:t>
            </w:r>
          </w:p>
        </w:tc>
        <w:tc>
          <w:tcPr>
            <w:tcW w:type="dxa" w:w="1661"/>
          </w:tcPr>
          <w:p>
            <w:pPr>
              <w:pStyle w:val="null3"/>
            </w:pPr>
            <w:r>
              <w:rPr>
                <w:rFonts w:ascii="仿宋_GB2312" w:hAnsi="仿宋_GB2312" w:cs="仿宋_GB2312" w:eastAsia="仿宋_GB2312"/>
              </w:rPr>
              <w:t>投标函 一般资格要求.docx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投标人公章），（法定代表人参加投标只须提供法定代表人身份证明及身份证复印件并加盖投标人公章）；（注：被授权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 网”（http://zxgk.court.gov.cn/）中列入失信 被执行人和“信用中国网站”（www.creditchina. gov.cn）重大税收违法案件当事人名单的供应商 ，不得为中国政府采购网（www.ccgp.gov.cn ）政府采购严重违法失信行为记录名单中被财政 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本项目不接受联合体投标。（提供非联合体声明, 格式自拟加盖投标人公章）</w:t>
            </w:r>
          </w:p>
        </w:tc>
        <w:tc>
          <w:tcPr>
            <w:tcW w:type="dxa" w:w="1661"/>
          </w:tcPr>
          <w:p>
            <w:pPr>
              <w:pStyle w:val="null3"/>
            </w:pPr>
            <w:r>
              <w:rPr>
                <w:rFonts w:ascii="仿宋_GB2312" w:hAnsi="仿宋_GB2312" w:cs="仿宋_GB2312" w:eastAsia="仿宋_GB2312"/>
              </w:rPr>
              <w:t>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投标文件上法定代表人或被授权人的盖章或签字齐全并加盖公章。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投标文件封面 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偏离表.docx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偏离表.docx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偏离表.docx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偏离表.docx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偏离表.docx 投标文件封面</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投标文件有效期符合招标文件的要求。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技术指标、配置</w:t>
            </w:r>
          </w:p>
        </w:tc>
        <w:tc>
          <w:tcPr>
            <w:tcW w:type="dxa" w:w="2492"/>
          </w:tcPr>
          <w:p>
            <w:pPr>
              <w:pStyle w:val="null3"/>
            </w:pPr>
            <w:r>
              <w:rPr>
                <w:rFonts w:ascii="仿宋_GB2312" w:hAnsi="仿宋_GB2312" w:cs="仿宋_GB2312" w:eastAsia="仿宋_GB2312"/>
              </w:rPr>
              <w:t>基本分（22分）：完全响应招标文件技术 参数、性能要求的计22分。每负偏离一项 扣1分，扣完为止。 加分项（3分）：在 基本分的基础上，响应产品主要参数经评 标委员会认定优于招标文件规定的参数要 求，并且有实质性提升的，根据响应程度 进行相应加分，每正偏离一项加1分，最 多加3分。 注：所投产品需提供的技术指 标和功能证明材料；包括但不限于产品介 绍、彩页、说明书、检测报告、官网和功 能截图。</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投标产品的质量保障措施，确保生产供应 的设备无假货、水货、翻新货且无产权纠 纷，并符合国际、国内相关标准或行业标 准，提供来源渠道合法的证明文件（包括 但不限于销售协议、代理协议、原厂授权 等），根据响应程度进行赋分。投标设备 质量措施完整、详尽，证明文件齐全，得 7-10分； 投标设备质量措施、证明文件 基本完善，得4-7分（含7分）； 投标设 备质量措施不够完善、证明文件不全，得 0-4分（含4分）。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根据投标人提供的实施方案进行评审，该 方案包含：①总体实施方案；②计划进度 安排； ③项目团队配备；④安装调试方案 ；⑤项目验收方案。完整提供上述5项内 容的得20分；每有一项未提供扣4分，扣 完为止；每有一处有缺陷扣0.5分，扣完 为止。（缺陷是指内容缺项、不完整或缺 少关键点、只有简单描述无实质性内容； 非专门针对本项目或不适用本 项目特性、 套用其他项目内容；对同一问题前后表述 矛盾；存在逻辑漏洞、科学原理或常 识错 误；不利于本项目目标的实现、现有技术 条件下不可能出现的情形等任意一种情形 。 ）</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其它说明.docx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全面、完整、可行、有针对性。培训内容有层次，培训方式适当，能够保障使用单位能熟练操作维护和正常使用得3分；培训方案针对性及可行性较强得2分；培训方案一般得1分；无培训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其它说明.docx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根据投标人提供的售后服务方案进行评审，该方案包含：①售后服务人员配置及计划；② 故障处理等的响应时间安排计划；③质量保证期限；④应急处理方案。完整提供上述4项 内容的得8分；每有一项未提供扣2分，扣完为止；每有一处有缺陷扣1分，扣完为止。（ 缺陷是指内容缺项、不完整或缺少关键点、只有简单描述无实质性内容；非专门针对本项 目或不适用本项目特性、套用其他项目内容；对同一问题前后表述矛盾；存在逻辑漏洞、 科学原理或常识错误；不利于本项目目标的实现、现有技术条件下不可能出现的情形等任 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供应商2024年1月1日至今同类项目业绩，每提供1份得1分，最高得4分；业绩证明（以合同或中标通知书为准，须在投标文件中附合同或中标通知书的扫描件加盖单位公章）弄虚作假者，取消其中标资格。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 报价为评标基准价，其价格分为满分。其他投标供应商的价格分统一按照下列公式 计算：投标报价得分=（评标基准价/投标 报价）×30。报价低于成本价或高于预算 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