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A9BD4">
      <w:pPr>
        <w:jc w:val="center"/>
        <w:rPr>
          <w:rFonts w:hint="eastAsia" w:ascii="宋体" w:hAnsi="宋体" w:cs="宋体"/>
          <w:b/>
          <w:bCs/>
          <w:sz w:val="36"/>
          <w:szCs w:val="44"/>
        </w:rPr>
      </w:pPr>
      <w:r>
        <w:rPr>
          <w:rFonts w:hint="eastAsia" w:ascii="宋体" w:hAnsi="宋体" w:cs="宋体"/>
          <w:b/>
          <w:bCs/>
          <w:sz w:val="36"/>
          <w:szCs w:val="44"/>
        </w:rPr>
        <w:t>采购需求</w:t>
      </w:r>
    </w:p>
    <w:p w14:paraId="49879FAB">
      <w:pPr>
        <w:spacing w:line="360" w:lineRule="auto"/>
        <w:rPr>
          <w:rFonts w:hint="eastAsia" w:ascii="宋体" w:hAnsi="宋体" w:cs="宋体"/>
          <w:b/>
          <w:bCs/>
          <w:sz w:val="24"/>
        </w:rPr>
      </w:pPr>
      <w:r>
        <w:rPr>
          <w:rFonts w:hint="eastAsia" w:ascii="宋体" w:hAnsi="宋体" w:cs="宋体"/>
          <w:b/>
          <w:bCs/>
          <w:sz w:val="24"/>
        </w:rPr>
        <w:t>一、项目概况</w:t>
      </w:r>
    </w:p>
    <w:p w14:paraId="296C79DC">
      <w:pPr>
        <w:spacing w:line="360" w:lineRule="auto"/>
        <w:ind w:firstLine="480" w:firstLineChars="200"/>
        <w:rPr>
          <w:rFonts w:hint="eastAsia" w:ascii="宋体" w:hAnsi="宋体" w:cs="宋体"/>
          <w:sz w:val="24"/>
        </w:rPr>
      </w:pPr>
      <w:r>
        <w:rPr>
          <w:rFonts w:hint="eastAsia" w:ascii="宋体" w:hAnsi="宋体" w:cs="宋体"/>
          <w:sz w:val="24"/>
        </w:rPr>
        <w:t>蒲城县城南污水处理厂位于蒲城县陈庄镇附近天阳大道西侧,项目分为一期和二期。2016年8月，蒲城县城南污水处理厂举行正式通水仪式，该项目是蒲城县重点建设项目之一，目前一期已经投入运行8年，二期于2023年8月份投运调试，同年11月份开始稳定达标排放，同步配套建设的“一企一管”工程也于2023年5月份建成并投入正常运行。</w:t>
      </w:r>
    </w:p>
    <w:p w14:paraId="65F5453D">
      <w:pPr>
        <w:autoSpaceDE w:val="0"/>
        <w:spacing w:line="480" w:lineRule="exact"/>
        <w:ind w:firstLine="480" w:firstLineChars="200"/>
        <w:rPr>
          <w:rFonts w:hint="eastAsia" w:ascii="宋体" w:hAnsi="宋体" w:cs="宋体"/>
          <w:sz w:val="24"/>
        </w:rPr>
      </w:pPr>
      <w:r>
        <w:rPr>
          <w:rFonts w:hint="eastAsia" w:ascii="宋体" w:hAnsi="宋体" w:cs="宋体"/>
          <w:sz w:val="24"/>
        </w:rPr>
        <w:t>一期设计处理水量10000m</w:t>
      </w:r>
      <w:r>
        <w:rPr>
          <w:rFonts w:hint="eastAsia" w:ascii="宋体" w:hAnsi="宋体" w:cs="宋体"/>
          <w:sz w:val="24"/>
          <w:vertAlign w:val="superscript"/>
        </w:rPr>
        <w:t>3</w:t>
      </w:r>
      <w:r>
        <w:rPr>
          <w:rFonts w:hint="eastAsia" w:ascii="宋体" w:hAnsi="宋体" w:cs="宋体"/>
          <w:sz w:val="24"/>
        </w:rPr>
        <w:t>/d，服务面积 47.29平方公里，来水以渭清路沿线居民、陈庄镇居民生活污水及果汁厂、羽鸡屠宰场废水为主，采用“泵房+格栅+旋流除砂+调节池+A</w:t>
      </w:r>
      <w:r>
        <w:rPr>
          <w:rFonts w:hint="eastAsia" w:ascii="宋体" w:hAnsi="宋体" w:cs="宋体"/>
          <w:sz w:val="24"/>
          <w:vertAlign w:val="superscript"/>
        </w:rPr>
        <w:t>2</w:t>
      </w:r>
      <w:r>
        <w:rPr>
          <w:rFonts w:hint="eastAsia" w:ascii="宋体" w:hAnsi="宋体" w:cs="宋体"/>
          <w:sz w:val="24"/>
        </w:rPr>
        <w:t>O生化池+二沉池+混凝沉淀+滤布滤池+紫外消毒池”的处理工艺，出水标准为《陕西省黄河流域污水综合排放标准》（DB61/244-2018）表1中的B标准。尾水经紫外线消毒达标后排入排碱渠，最终流入渭河。</w:t>
      </w:r>
    </w:p>
    <w:p w14:paraId="4CD9B8A5">
      <w:pPr>
        <w:autoSpaceDE w:val="0"/>
        <w:spacing w:line="480" w:lineRule="exact"/>
        <w:ind w:firstLine="480" w:firstLineChars="200"/>
        <w:rPr>
          <w:rFonts w:hint="eastAsia" w:ascii="宋体" w:hAnsi="宋体" w:cs="宋体"/>
          <w:sz w:val="24"/>
        </w:rPr>
      </w:pPr>
      <w:r>
        <w:rPr>
          <w:rFonts w:hint="eastAsia" w:ascii="宋体" w:hAnsi="宋体" w:cs="宋体"/>
          <w:sz w:val="24"/>
        </w:rPr>
        <w:t>二期工程污水处理规模为10000m3/d，总变化系数 KZ=1.89，主要处理蒲城县城南工业区的化工、农药、电子、新材料等工业废水。工艺采用细格栅及精细格栅+调节池及事故池+混凝沉淀池+预臭氧池+水解酸化池+ AAOA-MBR+臭氧催化氧化池+曝气生物滤池+接触消毒池。处理后达到《陕西省黄河流域污水综合排放标准》（DB61/244-2018）表1中的B标准，臭气排放达到《恶臭污染物排放标准》（GB14554-93）要求。配套管网工程中“一企一管”工程收集18家企业工业废水，管线全长约40km；集水点一座；集水点至污水厂管道长约4.5km。工程设计中在每家企业的排放管上安装了COD和氨氮实时在线检测设备及自动控制阀门系统。</w:t>
      </w:r>
    </w:p>
    <w:p w14:paraId="673E378C">
      <w:pPr>
        <w:pStyle w:val="6"/>
        <w:ind w:firstLine="480" w:firstLineChars="200"/>
        <w:rPr>
          <w:rFonts w:hint="eastAsia" w:ascii="宋体" w:hAnsi="宋体" w:cs="宋体"/>
        </w:rPr>
      </w:pPr>
    </w:p>
    <w:p w14:paraId="208F033C">
      <w:pPr>
        <w:spacing w:line="360" w:lineRule="auto"/>
        <w:rPr>
          <w:rFonts w:hint="eastAsia" w:ascii="宋体" w:hAnsi="宋体" w:cs="宋体"/>
          <w:b/>
          <w:bCs/>
          <w:sz w:val="24"/>
        </w:rPr>
      </w:pPr>
      <w:r>
        <w:rPr>
          <w:rFonts w:hint="eastAsia" w:ascii="宋体" w:hAnsi="宋体" w:cs="宋体"/>
          <w:b/>
          <w:bCs/>
          <w:sz w:val="24"/>
        </w:rPr>
        <w:t>二、项目基本信息</w:t>
      </w:r>
    </w:p>
    <w:p w14:paraId="7886FD21">
      <w:pPr>
        <w:spacing w:line="360" w:lineRule="auto"/>
        <w:ind w:firstLine="480" w:firstLineChars="200"/>
        <w:rPr>
          <w:rFonts w:hint="eastAsia" w:ascii="宋体" w:hAnsi="宋体" w:cs="宋体"/>
          <w:sz w:val="24"/>
        </w:rPr>
      </w:pPr>
      <w:r>
        <w:rPr>
          <w:rFonts w:hint="eastAsia" w:ascii="宋体" w:hAnsi="宋体" w:cs="宋体"/>
          <w:sz w:val="24"/>
        </w:rPr>
        <w:t>1、项目名称：蒲城县城南污水处理厂托管运行服务采购项目</w:t>
      </w:r>
    </w:p>
    <w:p w14:paraId="00A291CF">
      <w:pPr>
        <w:spacing w:line="360" w:lineRule="auto"/>
        <w:ind w:firstLine="480" w:firstLineChars="200"/>
        <w:rPr>
          <w:rFonts w:hint="eastAsia" w:ascii="宋体" w:hAnsi="宋体" w:cs="宋体"/>
          <w:sz w:val="24"/>
        </w:rPr>
      </w:pPr>
      <w:r>
        <w:rPr>
          <w:rFonts w:hint="eastAsia" w:ascii="宋体" w:hAnsi="宋体" w:cs="宋体"/>
          <w:sz w:val="24"/>
        </w:rPr>
        <w:t>2、本项目采购预算：23118400.00元/年</w:t>
      </w:r>
    </w:p>
    <w:p w14:paraId="206484DA">
      <w:pPr>
        <w:spacing w:line="360" w:lineRule="auto"/>
        <w:ind w:firstLine="480" w:firstLineChars="200"/>
        <w:rPr>
          <w:rFonts w:hint="eastAsia" w:ascii="宋体" w:hAnsi="宋体" w:cs="宋体"/>
          <w:sz w:val="24"/>
        </w:rPr>
      </w:pPr>
      <w:r>
        <w:rPr>
          <w:rFonts w:hint="eastAsia" w:ascii="宋体" w:hAnsi="宋体" w:cs="宋体"/>
          <w:sz w:val="24"/>
        </w:rPr>
        <w:t xml:space="preserve">3、资金来源：财政资金 </w:t>
      </w:r>
    </w:p>
    <w:p w14:paraId="04818559">
      <w:pPr>
        <w:spacing w:line="360" w:lineRule="auto"/>
        <w:ind w:firstLine="480" w:firstLineChars="200"/>
        <w:rPr>
          <w:rFonts w:hint="eastAsia" w:ascii="宋体" w:hAnsi="宋体" w:cs="宋体"/>
          <w:sz w:val="24"/>
        </w:rPr>
      </w:pPr>
      <w:r>
        <w:rPr>
          <w:rFonts w:hint="eastAsia" w:ascii="宋体" w:hAnsi="宋体" w:cs="宋体"/>
          <w:sz w:val="24"/>
        </w:rPr>
        <w:t>4、服务期限：自合同签订之日起</w:t>
      </w:r>
      <w:r>
        <w:rPr>
          <w:rFonts w:hint="eastAsia" w:ascii="宋体" w:hAnsi="宋体" w:cs="宋体"/>
          <w:sz w:val="24"/>
          <w:lang w:eastAsia="zh-CN"/>
        </w:rPr>
        <w:t>三</w:t>
      </w:r>
      <w:r>
        <w:rPr>
          <w:rFonts w:hint="eastAsia" w:ascii="宋体" w:hAnsi="宋体" w:cs="宋体"/>
          <w:sz w:val="24"/>
        </w:rPr>
        <w:t xml:space="preserve">年        </w:t>
      </w:r>
    </w:p>
    <w:p w14:paraId="57C723D0">
      <w:pPr>
        <w:spacing w:line="360" w:lineRule="auto"/>
        <w:ind w:firstLine="480" w:firstLineChars="200"/>
        <w:rPr>
          <w:rFonts w:hint="eastAsia" w:ascii="宋体" w:hAnsi="宋体" w:cs="宋体"/>
          <w:sz w:val="24"/>
        </w:rPr>
      </w:pPr>
      <w:r>
        <w:rPr>
          <w:rFonts w:hint="eastAsia" w:ascii="宋体" w:hAnsi="宋体" w:cs="宋体"/>
          <w:sz w:val="24"/>
        </w:rPr>
        <w:t xml:space="preserve">5、本项目是否专门项目中小企业采购：否    </w:t>
      </w:r>
    </w:p>
    <w:p w14:paraId="1A008C6E">
      <w:pPr>
        <w:spacing w:line="360" w:lineRule="auto"/>
        <w:ind w:firstLine="480" w:firstLineChars="200"/>
        <w:rPr>
          <w:rFonts w:hint="eastAsia" w:ascii="宋体" w:hAnsi="宋体" w:cs="宋体"/>
          <w:sz w:val="24"/>
        </w:rPr>
      </w:pPr>
      <w:r>
        <w:rPr>
          <w:rFonts w:hint="eastAsia" w:ascii="宋体" w:hAnsi="宋体" w:cs="宋体"/>
          <w:sz w:val="24"/>
        </w:rPr>
        <w:t>6、付款方式：按月实际计量，按</w:t>
      </w:r>
      <w:r>
        <w:rPr>
          <w:rFonts w:hint="eastAsia" w:ascii="宋体" w:hAnsi="宋体" w:cs="宋体"/>
          <w:sz w:val="24"/>
          <w:lang w:eastAsia="zh-CN"/>
        </w:rPr>
        <w:t>月度</w:t>
      </w:r>
      <w:r>
        <w:rPr>
          <w:rFonts w:hint="eastAsia" w:ascii="宋体" w:hAnsi="宋体" w:cs="宋体"/>
          <w:sz w:val="24"/>
        </w:rPr>
        <w:t>付款</w:t>
      </w:r>
    </w:p>
    <w:p w14:paraId="271B0DC6">
      <w:pPr>
        <w:spacing w:line="360" w:lineRule="auto"/>
        <w:ind w:firstLine="480" w:firstLineChars="200"/>
        <w:rPr>
          <w:rFonts w:hint="eastAsia" w:ascii="宋体" w:hAnsi="宋体" w:cs="宋体"/>
          <w:sz w:val="24"/>
        </w:rPr>
      </w:pPr>
      <w:r>
        <w:rPr>
          <w:rFonts w:hint="eastAsia" w:ascii="宋体" w:hAnsi="宋体" w:cs="宋体"/>
          <w:sz w:val="24"/>
        </w:rPr>
        <w:br w:type="page"/>
      </w:r>
      <w:r>
        <w:rPr>
          <w:rFonts w:hint="eastAsia" w:ascii="宋体" w:hAnsi="宋体" w:cs="宋体"/>
          <w:sz w:val="24"/>
        </w:rPr>
        <w:t>三、</w:t>
      </w:r>
      <w:r>
        <w:rPr>
          <w:rFonts w:hint="eastAsia" w:ascii="宋体" w:hAnsi="宋体" w:cs="宋体"/>
          <w:b/>
          <w:bCs/>
          <w:sz w:val="24"/>
        </w:rPr>
        <w:t>具体采购内容</w:t>
      </w:r>
      <w:r>
        <w:rPr>
          <w:rFonts w:hint="eastAsia" w:ascii="宋体" w:hAnsi="宋体" w:cs="宋体"/>
          <w:sz w:val="24"/>
        </w:rPr>
        <w:t xml:space="preserve"> </w:t>
      </w:r>
    </w:p>
    <w:p w14:paraId="23E21025">
      <w:pPr>
        <w:pStyle w:val="14"/>
        <w:spacing w:line="360" w:lineRule="auto"/>
        <w:ind w:firstLine="480"/>
        <w:rPr>
          <w:rFonts w:hint="eastAsia" w:ascii="宋体" w:hAnsi="宋体" w:cs="宋体"/>
          <w:color w:val="000000"/>
          <w:sz w:val="24"/>
        </w:rPr>
      </w:pPr>
      <w:r>
        <w:rPr>
          <w:rFonts w:hint="eastAsia" w:ascii="宋体" w:hAnsi="宋体" w:cs="宋体"/>
          <w:color w:val="000000"/>
          <w:sz w:val="24"/>
        </w:rPr>
        <w:t>1、服务内容：</w:t>
      </w:r>
    </w:p>
    <w:p w14:paraId="6249BE93">
      <w:pPr>
        <w:pStyle w:val="14"/>
        <w:spacing w:line="360" w:lineRule="auto"/>
        <w:ind w:firstLine="480"/>
        <w:rPr>
          <w:rFonts w:hint="eastAsia" w:ascii="宋体" w:hAnsi="宋体" w:cs="宋体"/>
          <w:color w:val="000000"/>
          <w:sz w:val="24"/>
        </w:rPr>
      </w:pPr>
      <w:r>
        <w:rPr>
          <w:rFonts w:hint="eastAsia" w:ascii="宋体" w:hAnsi="宋体" w:cs="宋体"/>
          <w:color w:val="000000"/>
          <w:sz w:val="24"/>
        </w:rPr>
        <w:t>蒲城县城南污水处理厂一期、二期及配套“一企一管”集水点托管运维服务。主要包括污水厂及集水点区域内的设备、设施正常运行和安全生产，负责设备设施的管理、保养与维护，负责卫生清洁、绿化、建筑物、道路、房屋、围墙等厂区红线范围内的管理、保养与维护，全面负责污水处理厂生产运行的管理、操作、药剂和动力消耗、耗材采购与更换，污泥等生产废物存放及处置等，包含招标文件和合同中明确的风险、责任和义务的费用。</w:t>
      </w:r>
    </w:p>
    <w:p w14:paraId="74ADC5AC">
      <w:pPr>
        <w:pStyle w:val="14"/>
        <w:spacing w:line="360" w:lineRule="auto"/>
        <w:ind w:firstLine="480"/>
        <w:rPr>
          <w:rFonts w:hint="eastAsia" w:ascii="宋体" w:hAnsi="宋体" w:cs="宋体"/>
          <w:color w:val="000000"/>
          <w:sz w:val="24"/>
        </w:rPr>
      </w:pPr>
      <w:r>
        <w:rPr>
          <w:rFonts w:hint="eastAsia" w:ascii="宋体" w:hAnsi="宋体" w:cs="宋体"/>
          <w:color w:val="000000"/>
          <w:sz w:val="24"/>
        </w:rPr>
        <w:t>2、服务要求：</w:t>
      </w:r>
    </w:p>
    <w:p w14:paraId="5D095F45">
      <w:pPr>
        <w:pStyle w:val="14"/>
        <w:spacing w:line="360" w:lineRule="auto"/>
        <w:ind w:firstLine="480"/>
        <w:rPr>
          <w:rFonts w:hint="eastAsia" w:ascii="宋体" w:hAnsi="宋体" w:cs="宋体"/>
          <w:color w:val="000000"/>
          <w:sz w:val="24"/>
        </w:rPr>
      </w:pPr>
      <w:r>
        <w:rPr>
          <w:rFonts w:hint="eastAsia" w:ascii="宋体" w:hAnsi="宋体" w:cs="宋体"/>
          <w:color w:val="000000"/>
          <w:sz w:val="24"/>
        </w:rPr>
        <w:t>主要功能或目标:确保城南污水处理厂及集水点设施设备正常运行，污水厂出水达标排放；需满足的要求:运营公司需按照环保法律法规要求，合法规范运营，出水稳定达标排放。</w:t>
      </w:r>
    </w:p>
    <w:p w14:paraId="57165A60">
      <w:pPr>
        <w:pStyle w:val="14"/>
        <w:spacing w:line="360" w:lineRule="auto"/>
        <w:ind w:firstLine="480"/>
        <w:rPr>
          <w:rFonts w:hint="eastAsia" w:ascii="宋体" w:hAnsi="宋体" w:cs="宋体"/>
          <w:color w:val="000000"/>
          <w:sz w:val="24"/>
        </w:rPr>
      </w:pPr>
      <w:r>
        <w:rPr>
          <w:rFonts w:hint="eastAsia" w:ascii="宋体" w:hAnsi="宋体" w:cs="宋体"/>
          <w:color w:val="000000"/>
          <w:sz w:val="24"/>
        </w:rPr>
        <w:t>3、技术要求：</w:t>
      </w:r>
    </w:p>
    <w:p w14:paraId="2F291F68">
      <w:pPr>
        <w:pStyle w:val="14"/>
        <w:spacing w:line="360" w:lineRule="auto"/>
        <w:ind w:firstLine="480"/>
        <w:rPr>
          <w:rFonts w:hint="eastAsia" w:ascii="宋体" w:hAnsi="宋体" w:cs="宋体"/>
          <w:sz w:val="24"/>
        </w:rPr>
      </w:pPr>
      <w:r>
        <w:rPr>
          <w:rFonts w:hint="eastAsia" w:ascii="宋体" w:hAnsi="宋体" w:cs="宋体"/>
          <w:sz w:val="24"/>
        </w:rPr>
        <w:t>确保污水处理厂严格按照污水处理设施运行规范要求开展污水处理工作，保证处理后的污水达到</w:t>
      </w:r>
      <w:r>
        <w:rPr>
          <w:rFonts w:hint="eastAsia" w:ascii="宋体" w:hAnsi="宋体" w:cs="宋体"/>
          <w:color w:val="000000"/>
          <w:sz w:val="24"/>
        </w:rPr>
        <w:t>《陕西省黄河流域污水综合排放标准》DB61/224-2018表1中的B标准</w:t>
      </w:r>
      <w:r>
        <w:rPr>
          <w:rFonts w:hint="eastAsia" w:ascii="宋体" w:hAnsi="宋体" w:cs="宋体"/>
          <w:sz w:val="24"/>
        </w:rPr>
        <w:t>，同时污水处理设施产出剩余污泥按危废处置，按政府环保部门要求，由中标人委托具有危废运输资质的单位运送至有危废处置资质的危废处置企业进行处置，污泥含水率应符合危废处置企业相关要求。</w:t>
      </w:r>
    </w:p>
    <w:p w14:paraId="03D880B3">
      <w:pPr>
        <w:pStyle w:val="14"/>
        <w:spacing w:line="360" w:lineRule="auto"/>
        <w:ind w:firstLine="480"/>
        <w:jc w:val="left"/>
        <w:rPr>
          <w:rFonts w:hint="eastAsia" w:ascii="宋体" w:hAnsi="宋体" w:cs="宋体"/>
          <w:color w:val="000000"/>
          <w:sz w:val="24"/>
        </w:rPr>
      </w:pPr>
      <w:r>
        <w:rPr>
          <w:rFonts w:hint="eastAsia" w:ascii="宋体" w:hAnsi="宋体" w:cs="宋体"/>
          <w:color w:val="000000"/>
          <w:sz w:val="24"/>
        </w:rPr>
        <w:t>4、运营考核办法及标准：</w:t>
      </w:r>
    </w:p>
    <w:p w14:paraId="313D459A">
      <w:pPr>
        <w:pStyle w:val="14"/>
        <w:spacing w:line="360" w:lineRule="auto"/>
        <w:ind w:firstLine="480"/>
        <w:jc w:val="left"/>
        <w:rPr>
          <w:rFonts w:hint="eastAsia" w:ascii="宋体" w:hAnsi="宋体" w:cs="宋体"/>
          <w:color w:val="000000"/>
          <w:sz w:val="24"/>
        </w:rPr>
      </w:pPr>
      <w:r>
        <w:rPr>
          <w:rFonts w:hint="eastAsia" w:ascii="宋体" w:hAnsi="宋体" w:cs="宋体"/>
          <w:color w:val="000000"/>
          <w:sz w:val="24"/>
        </w:rPr>
        <w:t>每月出具第三方水质检测报告，污水处理厂总出水水质要达到《陕西省黄河流域污水综合排放标准》DB61/224-2018表1中的B标准，即</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458"/>
        <w:gridCol w:w="1455"/>
        <w:gridCol w:w="1281"/>
        <w:gridCol w:w="1007"/>
        <w:gridCol w:w="1007"/>
        <w:gridCol w:w="1006"/>
      </w:tblGrid>
      <w:tr w14:paraId="10AF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tcPr>
          <w:p w14:paraId="6AA1154C">
            <w:pPr>
              <w:jc w:val="center"/>
              <w:rPr>
                <w:rFonts w:hint="eastAsia" w:ascii="宋体" w:hAnsi="宋体" w:cs="宋体"/>
                <w:sz w:val="24"/>
              </w:rPr>
            </w:pPr>
            <w:r>
              <w:rPr>
                <w:rFonts w:hint="eastAsia" w:ascii="宋体" w:hAnsi="宋体" w:cs="宋体"/>
                <w:sz w:val="24"/>
              </w:rPr>
              <w:t>项目</w:t>
            </w:r>
          </w:p>
        </w:tc>
        <w:tc>
          <w:tcPr>
            <w:tcW w:w="856" w:type="pct"/>
          </w:tcPr>
          <w:p w14:paraId="1A7D36CF">
            <w:pPr>
              <w:jc w:val="center"/>
              <w:rPr>
                <w:rFonts w:hint="eastAsia" w:ascii="宋体" w:hAnsi="宋体" w:cs="宋体"/>
                <w:sz w:val="24"/>
              </w:rPr>
            </w:pPr>
            <w:r>
              <w:rPr>
                <w:rFonts w:hint="eastAsia" w:ascii="宋体" w:hAnsi="宋体" w:cs="宋体"/>
                <w:sz w:val="24"/>
              </w:rPr>
              <w:t>COD</w:t>
            </w:r>
          </w:p>
        </w:tc>
        <w:tc>
          <w:tcPr>
            <w:tcW w:w="854" w:type="pct"/>
          </w:tcPr>
          <w:p w14:paraId="1CB11D15">
            <w:pPr>
              <w:jc w:val="center"/>
              <w:rPr>
                <w:rFonts w:hint="eastAsia" w:ascii="宋体" w:hAnsi="宋体" w:cs="宋体"/>
                <w:sz w:val="24"/>
              </w:rPr>
            </w:pPr>
            <w:r>
              <w:rPr>
                <w:rFonts w:hint="eastAsia" w:ascii="宋体" w:hAnsi="宋体" w:cs="宋体"/>
                <w:sz w:val="24"/>
              </w:rPr>
              <w:t>SS</w:t>
            </w:r>
          </w:p>
        </w:tc>
        <w:tc>
          <w:tcPr>
            <w:tcW w:w="752" w:type="pct"/>
          </w:tcPr>
          <w:p w14:paraId="016819DD">
            <w:pPr>
              <w:jc w:val="center"/>
              <w:rPr>
                <w:rFonts w:hint="eastAsia" w:ascii="宋体" w:hAnsi="宋体" w:cs="宋体"/>
                <w:sz w:val="24"/>
              </w:rPr>
            </w:pPr>
            <w:r>
              <w:rPr>
                <w:rFonts w:hint="eastAsia" w:ascii="宋体" w:hAnsi="宋体" w:cs="宋体"/>
                <w:sz w:val="24"/>
              </w:rPr>
              <w:t>NH3-N</w:t>
            </w:r>
          </w:p>
        </w:tc>
        <w:tc>
          <w:tcPr>
            <w:tcW w:w="591" w:type="pct"/>
          </w:tcPr>
          <w:p w14:paraId="548B781A">
            <w:pPr>
              <w:jc w:val="center"/>
              <w:rPr>
                <w:rFonts w:hint="eastAsia" w:ascii="宋体" w:hAnsi="宋体" w:cs="宋体"/>
                <w:sz w:val="24"/>
              </w:rPr>
            </w:pPr>
            <w:r>
              <w:rPr>
                <w:rFonts w:hint="eastAsia" w:ascii="宋体" w:hAnsi="宋体" w:cs="宋体"/>
                <w:sz w:val="24"/>
              </w:rPr>
              <w:t>TN</w:t>
            </w:r>
          </w:p>
        </w:tc>
        <w:tc>
          <w:tcPr>
            <w:tcW w:w="591" w:type="pct"/>
          </w:tcPr>
          <w:p w14:paraId="328DE9B1">
            <w:pPr>
              <w:jc w:val="center"/>
              <w:rPr>
                <w:rFonts w:hint="eastAsia" w:ascii="宋体" w:hAnsi="宋体" w:cs="宋体"/>
                <w:sz w:val="24"/>
              </w:rPr>
            </w:pPr>
            <w:r>
              <w:rPr>
                <w:rFonts w:hint="eastAsia" w:ascii="宋体" w:hAnsi="宋体" w:cs="宋体"/>
                <w:sz w:val="24"/>
              </w:rPr>
              <w:t>TP</w:t>
            </w:r>
          </w:p>
        </w:tc>
        <w:tc>
          <w:tcPr>
            <w:tcW w:w="591" w:type="pct"/>
          </w:tcPr>
          <w:p w14:paraId="27905320">
            <w:pPr>
              <w:jc w:val="center"/>
              <w:rPr>
                <w:rFonts w:hint="eastAsia" w:ascii="宋体" w:hAnsi="宋体" w:cs="宋体"/>
                <w:sz w:val="24"/>
              </w:rPr>
            </w:pPr>
            <w:r>
              <w:rPr>
                <w:rFonts w:hint="eastAsia" w:ascii="宋体" w:hAnsi="宋体" w:cs="宋体"/>
                <w:sz w:val="24"/>
              </w:rPr>
              <w:t>PH</w:t>
            </w:r>
          </w:p>
        </w:tc>
      </w:tr>
      <w:tr w14:paraId="4E82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tcPr>
          <w:p w14:paraId="6ABCDDC9">
            <w:pPr>
              <w:jc w:val="center"/>
              <w:rPr>
                <w:rFonts w:hint="eastAsia" w:ascii="宋体" w:hAnsi="宋体" w:cs="宋体"/>
                <w:sz w:val="24"/>
              </w:rPr>
            </w:pPr>
            <w:r>
              <w:rPr>
                <w:rFonts w:hint="eastAsia" w:ascii="宋体" w:hAnsi="宋体" w:cs="宋体"/>
                <w:sz w:val="24"/>
              </w:rPr>
              <w:t>出水标准</w:t>
            </w:r>
          </w:p>
        </w:tc>
        <w:tc>
          <w:tcPr>
            <w:tcW w:w="856" w:type="pct"/>
          </w:tcPr>
          <w:p w14:paraId="419FE419">
            <w:pPr>
              <w:jc w:val="center"/>
              <w:rPr>
                <w:rFonts w:hint="eastAsia" w:ascii="宋体" w:hAnsi="宋体" w:cs="宋体"/>
                <w:sz w:val="24"/>
              </w:rPr>
            </w:pPr>
            <w:r>
              <w:rPr>
                <w:rFonts w:hint="eastAsia" w:ascii="宋体" w:hAnsi="宋体" w:cs="宋体"/>
                <w:sz w:val="24"/>
              </w:rPr>
              <w:t>≤50 mg/L</w:t>
            </w:r>
          </w:p>
        </w:tc>
        <w:tc>
          <w:tcPr>
            <w:tcW w:w="854" w:type="pct"/>
          </w:tcPr>
          <w:p w14:paraId="08018268">
            <w:pPr>
              <w:jc w:val="center"/>
              <w:rPr>
                <w:rFonts w:hint="eastAsia" w:ascii="宋体" w:hAnsi="宋体" w:cs="宋体"/>
                <w:sz w:val="24"/>
              </w:rPr>
            </w:pPr>
            <w:r>
              <w:rPr>
                <w:rFonts w:hint="eastAsia" w:ascii="宋体" w:hAnsi="宋体" w:cs="宋体"/>
                <w:sz w:val="24"/>
              </w:rPr>
              <w:t>≤10 mg/L</w:t>
            </w:r>
          </w:p>
        </w:tc>
        <w:tc>
          <w:tcPr>
            <w:tcW w:w="752" w:type="pct"/>
          </w:tcPr>
          <w:p w14:paraId="6688597D">
            <w:pPr>
              <w:jc w:val="center"/>
              <w:rPr>
                <w:rFonts w:hint="eastAsia" w:ascii="宋体" w:hAnsi="宋体" w:cs="宋体"/>
                <w:sz w:val="24"/>
              </w:rPr>
            </w:pPr>
            <w:r>
              <w:rPr>
                <w:rFonts w:hint="eastAsia" w:ascii="宋体" w:hAnsi="宋体" w:cs="宋体"/>
                <w:sz w:val="24"/>
              </w:rPr>
              <w:t>≤5（8）mg/L</w:t>
            </w:r>
          </w:p>
        </w:tc>
        <w:tc>
          <w:tcPr>
            <w:tcW w:w="591" w:type="pct"/>
          </w:tcPr>
          <w:p w14:paraId="5924D830">
            <w:pPr>
              <w:jc w:val="center"/>
              <w:rPr>
                <w:rFonts w:hint="eastAsia" w:ascii="宋体" w:hAnsi="宋体" w:cs="宋体"/>
                <w:sz w:val="24"/>
              </w:rPr>
            </w:pPr>
            <w:r>
              <w:rPr>
                <w:rFonts w:hint="eastAsia" w:ascii="宋体" w:hAnsi="宋体" w:cs="宋体"/>
                <w:sz w:val="24"/>
              </w:rPr>
              <w:t>≤15 mg/L</w:t>
            </w:r>
          </w:p>
        </w:tc>
        <w:tc>
          <w:tcPr>
            <w:tcW w:w="591" w:type="pct"/>
          </w:tcPr>
          <w:p w14:paraId="44BC235F">
            <w:pPr>
              <w:jc w:val="center"/>
              <w:rPr>
                <w:rFonts w:hint="eastAsia" w:ascii="宋体" w:hAnsi="宋体" w:cs="宋体"/>
                <w:sz w:val="24"/>
              </w:rPr>
            </w:pPr>
            <w:r>
              <w:rPr>
                <w:rFonts w:hint="eastAsia" w:ascii="宋体" w:hAnsi="宋体" w:cs="宋体"/>
                <w:sz w:val="24"/>
              </w:rPr>
              <w:t>≤0.5 mg/L</w:t>
            </w:r>
          </w:p>
        </w:tc>
        <w:tc>
          <w:tcPr>
            <w:tcW w:w="591" w:type="pct"/>
          </w:tcPr>
          <w:p w14:paraId="44F1A03A">
            <w:pPr>
              <w:jc w:val="center"/>
              <w:rPr>
                <w:rFonts w:hint="eastAsia" w:ascii="宋体" w:hAnsi="宋体" w:cs="宋体"/>
                <w:sz w:val="24"/>
              </w:rPr>
            </w:pPr>
            <w:r>
              <w:rPr>
                <w:rFonts w:hint="eastAsia" w:ascii="宋体" w:hAnsi="宋体" w:cs="宋体"/>
                <w:sz w:val="24"/>
              </w:rPr>
              <w:t>6-9</w:t>
            </w:r>
          </w:p>
        </w:tc>
      </w:tr>
    </w:tbl>
    <w:p w14:paraId="7CEA38A8">
      <w:pPr>
        <w:pStyle w:val="14"/>
        <w:spacing w:line="360" w:lineRule="auto"/>
        <w:ind w:firstLine="480"/>
        <w:rPr>
          <w:rFonts w:hint="eastAsia" w:ascii="宋体" w:hAnsi="宋体" w:cs="宋体"/>
          <w:color w:val="000000"/>
          <w:sz w:val="24"/>
        </w:rPr>
      </w:pPr>
      <w:r>
        <w:rPr>
          <w:rFonts w:hint="eastAsia" w:ascii="宋体" w:hAnsi="宋体" w:cs="宋体"/>
          <w:color w:val="000000"/>
          <w:sz w:val="24"/>
        </w:rPr>
        <w:t>5、责任承担</w:t>
      </w:r>
    </w:p>
    <w:p w14:paraId="037A7C56">
      <w:pPr>
        <w:pStyle w:val="14"/>
        <w:spacing w:line="360" w:lineRule="auto"/>
        <w:ind w:firstLine="480"/>
        <w:rPr>
          <w:rFonts w:hint="eastAsia" w:ascii="宋体" w:hAnsi="宋体" w:cs="宋体"/>
          <w:color w:val="000000"/>
          <w:sz w:val="24"/>
        </w:rPr>
      </w:pPr>
      <w:r>
        <w:rPr>
          <w:rFonts w:hint="eastAsia" w:ascii="宋体" w:hAnsi="宋体" w:cs="宋体"/>
          <w:color w:val="000000"/>
          <w:sz w:val="24"/>
        </w:rPr>
        <w:t>中标人承担因自身管理不善、操作不当、疏于维护保养或故意违反环保法律法规等原因导致的合同工作范围内的全部处罚，包括法律处罚、行政处罚、以及各项罚款，应由乙方自行承担全部责任。</w:t>
      </w:r>
    </w:p>
    <w:p w14:paraId="19F3620A">
      <w:pPr>
        <w:pStyle w:val="14"/>
        <w:spacing w:line="360" w:lineRule="auto"/>
        <w:ind w:firstLine="480"/>
        <w:rPr>
          <w:rFonts w:hint="eastAsia" w:ascii="宋体" w:hAnsi="宋体" w:cs="宋体"/>
          <w:color w:val="000000"/>
          <w:sz w:val="24"/>
        </w:rPr>
      </w:pPr>
      <w:r>
        <w:rPr>
          <w:rFonts w:hint="eastAsia" w:ascii="宋体" w:hAnsi="宋体" w:cs="宋体"/>
          <w:color w:val="000000"/>
          <w:sz w:val="24"/>
        </w:rPr>
        <w:t>中标人在合同实施过程中应严格遵守各项政府要求，包括但不限于环保、应急、消防、劳动保护等部门的要求。如有违反，承担相应责任。</w:t>
      </w:r>
    </w:p>
    <w:p w14:paraId="513013A5">
      <w:pPr>
        <w:pStyle w:val="14"/>
        <w:spacing w:line="360" w:lineRule="auto"/>
        <w:ind w:firstLine="480"/>
        <w:rPr>
          <w:rFonts w:hint="eastAsia" w:ascii="宋体" w:hAnsi="宋体" w:cs="宋体"/>
          <w:color w:val="000000"/>
          <w:sz w:val="24"/>
        </w:rPr>
      </w:pPr>
      <w:r>
        <w:rPr>
          <w:rFonts w:hint="eastAsia" w:ascii="宋体" w:hAnsi="宋体" w:cs="宋体"/>
          <w:color w:val="000000"/>
          <w:sz w:val="24"/>
        </w:rPr>
        <w:t>因不可抗力及非中标人原因导致的违约责任，双方协商。</w:t>
      </w:r>
    </w:p>
    <w:p w14:paraId="72F1C15B">
      <w:pPr>
        <w:pStyle w:val="14"/>
        <w:spacing w:line="360" w:lineRule="auto"/>
        <w:ind w:firstLine="480"/>
        <w:rPr>
          <w:rFonts w:hint="eastAsia" w:ascii="宋体" w:hAnsi="宋体" w:cs="宋体"/>
          <w:color w:val="000000"/>
          <w:sz w:val="24"/>
        </w:rPr>
      </w:pPr>
    </w:p>
    <w:p w14:paraId="5B4B8F94">
      <w:pPr>
        <w:pStyle w:val="6"/>
        <w:ind w:firstLine="0"/>
        <w:rPr>
          <w:rFonts w:hint="eastAsia" w:ascii="宋体" w:hAnsi="宋体" w:cs="宋体"/>
          <w:sz w:val="28"/>
          <w:szCs w:val="36"/>
        </w:rPr>
      </w:pPr>
    </w:p>
    <w:p w14:paraId="12E480D7">
      <w:pPr>
        <w:pStyle w:val="6"/>
        <w:ind w:firstLine="0"/>
        <w:jc w:val="right"/>
        <w:rPr>
          <w:rFonts w:hint="eastAsia" w:ascii="宋体" w:hAnsi="宋体" w:cs="宋体"/>
          <w:sz w:val="28"/>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4OGFhMzU2NWJiYjBmYmM0YTg4OGU5ZmY1ZTQwZmUifQ=="/>
  </w:docVars>
  <w:rsids>
    <w:rsidRoot w:val="00D65425"/>
    <w:rsid w:val="00134B97"/>
    <w:rsid w:val="0015368A"/>
    <w:rsid w:val="00173464"/>
    <w:rsid w:val="001D607C"/>
    <w:rsid w:val="00240C34"/>
    <w:rsid w:val="00276DF3"/>
    <w:rsid w:val="002E0DF3"/>
    <w:rsid w:val="002F75FF"/>
    <w:rsid w:val="00311359"/>
    <w:rsid w:val="003D3E9F"/>
    <w:rsid w:val="00420D20"/>
    <w:rsid w:val="00511A06"/>
    <w:rsid w:val="005625C7"/>
    <w:rsid w:val="00575E86"/>
    <w:rsid w:val="0061274E"/>
    <w:rsid w:val="006514B1"/>
    <w:rsid w:val="006522C7"/>
    <w:rsid w:val="00716854"/>
    <w:rsid w:val="007B39BD"/>
    <w:rsid w:val="007B59F6"/>
    <w:rsid w:val="008475CC"/>
    <w:rsid w:val="009F4465"/>
    <w:rsid w:val="00B57C3C"/>
    <w:rsid w:val="00BA6FD6"/>
    <w:rsid w:val="00BC2972"/>
    <w:rsid w:val="00C03D36"/>
    <w:rsid w:val="00C5742F"/>
    <w:rsid w:val="00D14735"/>
    <w:rsid w:val="00D65425"/>
    <w:rsid w:val="00D73855"/>
    <w:rsid w:val="00D800B7"/>
    <w:rsid w:val="00DC707E"/>
    <w:rsid w:val="00E26E07"/>
    <w:rsid w:val="00E70E50"/>
    <w:rsid w:val="00E74014"/>
    <w:rsid w:val="00F60917"/>
    <w:rsid w:val="00F839EC"/>
    <w:rsid w:val="00FB3CF5"/>
    <w:rsid w:val="07E45C7F"/>
    <w:rsid w:val="0ACA5DB6"/>
    <w:rsid w:val="0E442029"/>
    <w:rsid w:val="14857827"/>
    <w:rsid w:val="196F11D7"/>
    <w:rsid w:val="1F8950E7"/>
    <w:rsid w:val="21B24356"/>
    <w:rsid w:val="2447751A"/>
    <w:rsid w:val="254554E2"/>
    <w:rsid w:val="2556149D"/>
    <w:rsid w:val="26EC5DD5"/>
    <w:rsid w:val="28343DE8"/>
    <w:rsid w:val="298E0677"/>
    <w:rsid w:val="2B34219F"/>
    <w:rsid w:val="2CA46F92"/>
    <w:rsid w:val="435351E6"/>
    <w:rsid w:val="4387343D"/>
    <w:rsid w:val="46003033"/>
    <w:rsid w:val="464D3CFD"/>
    <w:rsid w:val="4A5052A8"/>
    <w:rsid w:val="4FFB6085"/>
    <w:rsid w:val="512A5408"/>
    <w:rsid w:val="517174DB"/>
    <w:rsid w:val="52DC0984"/>
    <w:rsid w:val="577074CE"/>
    <w:rsid w:val="57E6723E"/>
    <w:rsid w:val="58F15490"/>
    <w:rsid w:val="5B7F05B2"/>
    <w:rsid w:val="5C7A2A71"/>
    <w:rsid w:val="61243C22"/>
    <w:rsid w:val="63495A57"/>
    <w:rsid w:val="6B6D43D2"/>
    <w:rsid w:val="6F422098"/>
    <w:rsid w:val="6FD0476B"/>
    <w:rsid w:val="705931BC"/>
    <w:rsid w:val="70A43CF3"/>
    <w:rsid w:val="715861F8"/>
    <w:rsid w:val="744C72C0"/>
    <w:rsid w:val="77467AA9"/>
    <w:rsid w:val="7D8E3F76"/>
    <w:rsid w:val="7E170EBC"/>
    <w:rsid w:val="7EC10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spacing w:after="120"/>
      <w:ind w:left="420" w:leftChars="200"/>
    </w:pPr>
    <w:rPr>
      <w:rFonts w:ascii="Times New Roman" w:hAnsi="Times New Roman"/>
      <w:szCs w:val="20"/>
    </w:rPr>
  </w:style>
  <w:style w:type="paragraph" w:styleId="3">
    <w:name w:val="Body Text Indent"/>
    <w:basedOn w:val="1"/>
    <w:qFormat/>
    <w:uiPriority w:val="0"/>
    <w:pPr>
      <w:spacing w:line="360" w:lineRule="auto"/>
      <w:ind w:left="611" w:leftChars="291" w:firstLine="420" w:firstLineChars="200"/>
    </w:pPr>
    <w:rPr>
      <w:rFonts w:ascii="宋体" w:hAnsi="宋体"/>
      <w:kern w:val="24"/>
      <w:sz w:val="24"/>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unhideWhenUsed/>
    <w:qFormat/>
    <w:uiPriority w:val="99"/>
    <w:pPr>
      <w:ind w:firstLine="420"/>
    </w:pPr>
    <w:rPr>
      <w:sz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正文缩进1"/>
    <w:basedOn w:val="1"/>
    <w:qFormat/>
    <w:uiPriority w:val="0"/>
    <w:pPr>
      <w:ind w:firstLine="420" w:firstLineChars="200"/>
    </w:pPr>
  </w:style>
  <w:style w:type="character" w:customStyle="1" w:styleId="15">
    <w:name w:val="页眉 字符"/>
    <w:basedOn w:val="12"/>
    <w:link w:val="8"/>
    <w:qFormat/>
    <w:uiPriority w:val="0"/>
    <w:rPr>
      <w:rFonts w:ascii="Calibri" w:hAnsi="Calibri"/>
      <w:kern w:val="2"/>
      <w:sz w:val="18"/>
      <w:szCs w:val="18"/>
    </w:rPr>
  </w:style>
  <w:style w:type="paragraph" w:customStyle="1" w:styleId="16">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1444</Words>
  <Characters>1605</Characters>
  <Lines>11</Lines>
  <Paragraphs>3</Paragraphs>
  <TotalTime>403</TotalTime>
  <ScaleCrop>false</ScaleCrop>
  <LinksUpToDate>false</LinksUpToDate>
  <CharactersWithSpaces>1626</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2024-10-12T06:12:00Z</dcterms:created>
  <dc:creator>Administrator</dc:creator>
  <cp:lastModifiedBy>星河</cp:lastModifiedBy>
  <cp:lastPrinted>2024-10-12T01:46:00Z</cp:lastPrinted>
  <dcterms:modified xsi:type="dcterms:W3CDTF">2024-10-30T08:53:34Z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C7ACB0E53AFE46B0AA7735689CCCDE29_13</vt:lpwstr>
  </property>
</Properties>
</file>