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E9775">
      <w:pPr>
        <w:pStyle w:val="2"/>
        <w:rPr>
          <w:rStyle w:val="8"/>
          <w:rFonts w:hint="default" w:ascii="宋体" w:hAnsi="宋体" w:eastAsia="宋体" w:cs="宋体"/>
          <w:b/>
          <w:szCs w:val="22"/>
          <w:highlight w:val="none"/>
          <w:lang w:val="en-US" w:eastAsia="zh-CN"/>
        </w:rPr>
      </w:pPr>
      <w:r>
        <w:rPr>
          <w:rStyle w:val="8"/>
          <w:rFonts w:hint="eastAsia" w:ascii="宋体" w:hAnsi="宋体" w:cs="宋体"/>
          <w:b/>
          <w:szCs w:val="22"/>
          <w:highlight w:val="none"/>
          <w:lang w:val="en-US" w:eastAsia="zh-CN"/>
        </w:rPr>
        <w:t>采购内容</w:t>
      </w:r>
    </w:p>
    <w:p w14:paraId="7741E46E">
      <w:pPr>
        <w:spacing w:line="400" w:lineRule="exact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CAA19B9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项目实施内容</w:t>
      </w:r>
    </w:p>
    <w:p w14:paraId="773E4F26">
      <w:pPr>
        <w:pStyle w:val="5"/>
        <w:spacing w:before="0" w:beforeAutospacing="0" w:after="0" w:afterAutospacing="0" w:line="360" w:lineRule="auto"/>
        <w:ind w:firstLine="420"/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北洛河流域历史遗留矿山提质增效项目一标段 ：主要工程包含地质安全隐患防治、地貌重塑、土壤重构、植被重建、配套工程、土地质量监测、复垦植被监测、林地管护等。其中一标段包含区块一（图斑五、六）3.4467hm2，区块六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（图斑十二） 8.2084hm2，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详见图纸及工程量清单</w:t>
      </w:r>
      <w:r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  <w:t>；</w:t>
      </w:r>
    </w:p>
    <w:p w14:paraId="22CC73C0">
      <w:pPr>
        <w:pStyle w:val="5"/>
        <w:spacing w:before="0" w:beforeAutospacing="0" w:after="0" w:afterAutospacing="0" w:line="360" w:lineRule="auto"/>
        <w:ind w:firstLine="42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北洛河流域历史遗留矿山提质增效项目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标段 ：主要工程包含地质安全隐患防治、地貌重塑、土壤重构、植被重建、配套工程、土地质量监测、复垦植被监测、林地管护等。其中二标段包含区块二（图斑七）2.6397hm2，区块三（图斑八）3.5278hm2。</w:t>
      </w:r>
    </w:p>
    <w:p w14:paraId="00A158C3">
      <w:pPr>
        <w:pStyle w:val="5"/>
        <w:spacing w:before="0" w:beforeAutospacing="0" w:after="0" w:afterAutospacing="0" w:line="360" w:lineRule="auto"/>
        <w:ind w:firstLine="42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北洛河流域历史遗留矿山提质增效项目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标段 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主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要工程包含地质安全隐患防治、地貌重塑、土壤重构、植被重建、配套工程、土地质量监测、复垦植被监测、林地管护等。其中三标段包含区块四（图斑九）1.5114hm2，区块五（图斑十、十一西部） 5.5188hm2。</w:t>
      </w:r>
    </w:p>
    <w:p w14:paraId="05D952D8">
      <w:pPr>
        <w:pStyle w:val="3"/>
        <w:numPr>
          <w:ilvl w:val="0"/>
          <w:numId w:val="2"/>
        </w:numPr>
        <w:rPr>
          <w:rFonts w:hint="eastAsia" w:ascii="宋体" w:hAnsi="宋体" w:eastAsia="宋体" w:cs="宋体"/>
          <w:b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</w:rPr>
        <w:t>项目地址</w:t>
      </w:r>
    </w:p>
    <w:p w14:paraId="62B76085">
      <w:pPr>
        <w:spacing w:line="360" w:lineRule="auto"/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</w:t>
      </w:r>
      <w:r>
        <w:rPr>
          <w:rFonts w:hint="eastAsia" w:hAnsi="宋体" w:eastAsia="宋体" w:cs="宋体"/>
          <w:sz w:val="21"/>
          <w:szCs w:val="21"/>
          <w:highlight w:val="none"/>
          <w:lang w:val="en-US" w:eastAsia="zh-CN"/>
        </w:rPr>
        <w:t>蒲城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县内，采购人指定地点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。</w:t>
      </w:r>
    </w:p>
    <w:p w14:paraId="5E840B74">
      <w:pPr>
        <w:pStyle w:val="3"/>
        <w:numPr>
          <w:ilvl w:val="0"/>
          <w:numId w:val="2"/>
        </w:numPr>
        <w:rPr>
          <w:rFonts w:hint="eastAsia" w:ascii="宋体" w:hAnsi="宋体" w:eastAsia="宋体" w:cs="宋体"/>
          <w:b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</w:rPr>
        <w:t>工期</w:t>
      </w:r>
    </w:p>
    <w:p w14:paraId="700C0D5F">
      <w:pPr>
        <w:spacing w:line="360" w:lineRule="auto"/>
        <w:ind w:firstLine="420" w:firstLineChars="200"/>
        <w:rPr>
          <w:rFonts w:hint="eastAsia" w:ascii="宋体" w:hAnsi="宋体" w:eastAsia="宋体" w:cs="宋体"/>
          <w:color w:val="333333"/>
          <w:sz w:val="21"/>
          <w:szCs w:val="21"/>
          <w:highlight w:val="yellow"/>
          <w:shd w:val="clear" w:color="auto" w:fill="FFFFFF"/>
        </w:rPr>
      </w:pPr>
      <w:r>
        <w:rPr>
          <w:rFonts w:hint="eastAsia" w:hAnsi="宋体" w:eastAsia="宋体" w:cs="宋体"/>
          <w:color w:val="333333"/>
          <w:sz w:val="21"/>
          <w:szCs w:val="21"/>
          <w:highlight w:val="yellow"/>
          <w:shd w:val="clear" w:color="auto" w:fill="FFFFFF"/>
          <w:lang w:eastAsia="zh-CN"/>
        </w:rPr>
        <w:t>合同签订之日起180日历天内竣工并交付验收</w:t>
      </w:r>
      <w:r>
        <w:rPr>
          <w:rFonts w:hint="eastAsia" w:ascii="宋体" w:hAnsi="宋体" w:eastAsia="宋体" w:cs="宋体"/>
          <w:color w:val="333333"/>
          <w:sz w:val="21"/>
          <w:szCs w:val="21"/>
          <w:highlight w:val="yellow"/>
          <w:shd w:val="clear" w:color="auto" w:fill="FFFFFF"/>
        </w:rPr>
        <w:t>。</w:t>
      </w:r>
    </w:p>
    <w:p w14:paraId="35E38D59"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四、质量要求</w:t>
      </w:r>
    </w:p>
    <w:p w14:paraId="5806CB95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工程质量符合国家有关规范，达到合格标准。</w:t>
      </w:r>
    </w:p>
    <w:p w14:paraId="51F446B9">
      <w:pPr>
        <w:spacing w:line="360" w:lineRule="auto"/>
        <w:rPr>
          <w:rStyle w:val="9"/>
          <w:rFonts w:hint="eastAsia" w:ascii="宋体" w:hAnsi="宋体" w:eastAsia="宋体" w:cs="宋体"/>
          <w:b/>
          <w:bCs/>
          <w:sz w:val="21"/>
          <w:szCs w:val="21"/>
          <w:highlight w:val="none"/>
          <w:lang w:val="en-US"/>
        </w:rPr>
      </w:pPr>
      <w:r>
        <w:rPr>
          <w:rStyle w:val="9"/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五、</w:t>
      </w:r>
      <w:r>
        <w:rPr>
          <w:rStyle w:val="9"/>
          <w:rFonts w:hint="eastAsia" w:ascii="宋体" w:hAnsi="宋体" w:eastAsia="宋体" w:cs="宋体"/>
          <w:b/>
          <w:bCs/>
          <w:sz w:val="21"/>
          <w:szCs w:val="21"/>
          <w:highlight w:val="none"/>
          <w:lang w:val="en-US"/>
        </w:rPr>
        <w:t>质保期</w:t>
      </w:r>
    </w:p>
    <w:p w14:paraId="62E41345">
      <w:pPr>
        <w:pStyle w:val="4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  <w:t>本工程质量保修期按《建设工程质量管理条例》及国家有关规定执行，自验收合格之日起计算，若投标人承诺质量保修期多于文件要求的则按其承诺，保修期内须提供24小时内的紧急维修服务。</w:t>
      </w:r>
    </w:p>
    <w:p w14:paraId="107498FF">
      <w:pPr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yellow"/>
          <w:lang w:val="en-US" w:eastAsia="zh-CN" w:bidi="ar-SA"/>
        </w:rPr>
        <w:t>养护期：3年</w:t>
      </w:r>
    </w:p>
    <w:p w14:paraId="4121400E">
      <w:pPr>
        <w:spacing w:line="360" w:lineRule="auto"/>
        <w:rPr>
          <w:rStyle w:val="9"/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六、安全要求</w:t>
      </w:r>
    </w:p>
    <w:p w14:paraId="78C84377">
      <w:pPr>
        <w:snapToGrid w:val="0"/>
        <w:spacing w:line="360" w:lineRule="auto"/>
        <w:ind w:firstLine="420" w:firstLineChars="200"/>
        <w:textAlignment w:val="baseline"/>
      </w:pPr>
      <w:r>
        <w:rPr>
          <w:rFonts w:hint="eastAsia" w:ascii="宋体" w:hAnsi="宋体" w:eastAsia="宋体" w:cs="宋体"/>
          <w:bCs/>
          <w:sz w:val="21"/>
          <w:szCs w:val="21"/>
          <w:highlight w:val="none"/>
        </w:rPr>
        <w:t>遵守工程建设安全生产有关管理规定，严格按安全标准组织施工，采取必要的安全防护措施，消除事故隐患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kern w:val="2"/>
          <w:sz w:val="21"/>
          <w:highlight w:val="none"/>
          <w:lang w:val="en-US" w:eastAsia="zh-CN" w:bidi="ar-SA"/>
        </w:rPr>
        <w:t>杜绝重大伤亡事故，重伤事故；达到安全文明工地合格要求；机电设备漏电保护装置安全有效率达到100%；施工现场安全达标合格率达到100%，优良率达到90%；安全管理人员及特种作业人员要全部经过专业培训，特种上岗证要达到100%；工人入场三级安全教育要达到100%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283F9E"/>
    <w:multiLevelType w:val="singleLevel"/>
    <w:tmpl w:val="1A283F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33409FC"/>
    <w:multiLevelType w:val="singleLevel"/>
    <w:tmpl w:val="533409F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MDAzNjFjOWZjNzI4NzQ1MjYxYTk5MGFhNmRhYWUifQ=="/>
  </w:docVars>
  <w:rsids>
    <w:rsidRoot w:val="00000000"/>
    <w:rsid w:val="1719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jc w:val="center"/>
      <w:outlineLvl w:val="0"/>
    </w:pPr>
    <w:rPr>
      <w:rFonts w:ascii="仿宋_GB2312" w:hAnsi="仿宋_GB2312"/>
      <w:b/>
      <w:kern w:val="2"/>
      <w:sz w:val="36"/>
    </w:rPr>
  </w:style>
  <w:style w:type="paragraph" w:styleId="3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Arial" w:hAnsi="Arial"/>
      <w:bCs/>
      <w:kern w:val="2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8">
    <w:name w:val="标题 1 Char"/>
    <w:link w:val="2"/>
    <w:uiPriority w:val="0"/>
    <w:rPr>
      <w:rFonts w:ascii="仿宋_GB2312" w:hAnsi="仿宋_GB2312"/>
      <w:b/>
      <w:kern w:val="2"/>
      <w:sz w:val="36"/>
    </w:rPr>
  </w:style>
  <w:style w:type="character" w:customStyle="1" w:styleId="9">
    <w:name w:val="NormalCharacter"/>
    <w:qFormat/>
    <w:uiPriority w:val="0"/>
    <w:rPr>
      <w:rFonts w:ascii="宋体" w:hAnsi="Times New Roman" w:eastAsia="宋体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2024-07-22T09:00:41Z</dcterms:created>
  <dc:creator>42972</dc:creator>
  <cp:lastModifiedBy>Queen €</cp:lastModifiedBy>
  <dcterms:modified xsi:type="dcterms:W3CDTF">2024-07-22T09:01:04Z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B06CCDD42C2F4564A677A9DB13B73081_12</vt:lpwstr>
  </property>
</Properties>
</file>