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6B0E7">
      <w:pPr>
        <w:pStyle w:val="2"/>
        <w:spacing w:before="0" w:after="312" w:afterLines="100" w:line="360" w:lineRule="auto"/>
        <w:jc w:val="center"/>
        <w:rPr>
          <w:rFonts w:ascii="宋体" w:hAnsi="宋体" w:cs="宋体"/>
        </w:rPr>
      </w:pPr>
      <w:r>
        <w:rPr>
          <w:rFonts w:hint="eastAsia" w:ascii="宋体" w:hAnsi="宋体" w:cs="宋体"/>
        </w:rPr>
        <w:t>合同条款及格式</w:t>
      </w:r>
    </w:p>
    <w:p w14:paraId="720C3B8F">
      <w:pPr>
        <w:spacing w:line="360" w:lineRule="auto"/>
        <w:jc w:val="center"/>
        <w:rPr>
          <w:rFonts w:ascii="宋体" w:hAnsi="宋体" w:cs="宋体"/>
          <w:b/>
          <w:sz w:val="44"/>
          <w:szCs w:val="44"/>
        </w:rPr>
      </w:pPr>
    </w:p>
    <w:p w14:paraId="2E867765">
      <w:pPr>
        <w:spacing w:line="360" w:lineRule="auto"/>
        <w:jc w:val="center"/>
        <w:rPr>
          <w:rFonts w:ascii="宋体" w:hAnsi="宋体" w:cs="宋体"/>
        </w:rPr>
      </w:pPr>
      <w:r>
        <w:rPr>
          <w:rFonts w:hint="eastAsia" w:ascii="宋体" w:hAnsi="宋体" w:eastAsia="宋体" w:cs="宋体"/>
          <w:b/>
          <w:bCs/>
          <w:kern w:val="44"/>
          <w:sz w:val="48"/>
          <w:szCs w:val="48"/>
        </w:rPr>
        <w:t>警务移动终端服务采购项目</w:t>
      </w:r>
    </w:p>
    <w:p w14:paraId="48A808D1">
      <w:pPr>
        <w:adjustRightInd w:val="0"/>
        <w:snapToGrid w:val="0"/>
        <w:spacing w:line="360" w:lineRule="auto"/>
        <w:jc w:val="center"/>
        <w:rPr>
          <w:rFonts w:ascii="宋体" w:hAnsi="宋体" w:cs="宋体"/>
          <w:b/>
          <w:bCs/>
          <w:sz w:val="36"/>
          <w:szCs w:val="36"/>
        </w:rPr>
      </w:pPr>
      <w:bookmarkStart w:id="0" w:name="_GoBack"/>
      <w:bookmarkEnd w:id="0"/>
    </w:p>
    <w:p w14:paraId="668DF4EE">
      <w:pPr>
        <w:adjustRightInd w:val="0"/>
        <w:snapToGrid w:val="0"/>
        <w:spacing w:line="360" w:lineRule="auto"/>
        <w:jc w:val="center"/>
        <w:rPr>
          <w:rFonts w:ascii="宋体" w:hAnsi="宋体" w:cs="宋体"/>
          <w:b/>
          <w:bCs/>
          <w:sz w:val="36"/>
          <w:szCs w:val="36"/>
        </w:rPr>
      </w:pPr>
    </w:p>
    <w:p w14:paraId="1C5F9A17">
      <w:pPr>
        <w:adjustRightInd w:val="0"/>
        <w:snapToGrid w:val="0"/>
        <w:spacing w:line="360" w:lineRule="auto"/>
        <w:jc w:val="center"/>
        <w:rPr>
          <w:rFonts w:ascii="宋体" w:hAnsi="宋体" w:cs="宋体"/>
          <w:b/>
          <w:bCs/>
          <w:sz w:val="36"/>
          <w:szCs w:val="36"/>
        </w:rPr>
      </w:pPr>
    </w:p>
    <w:p w14:paraId="6ED70B99">
      <w:pPr>
        <w:adjustRightInd w:val="0"/>
        <w:snapToGrid w:val="0"/>
        <w:spacing w:line="360" w:lineRule="auto"/>
        <w:jc w:val="center"/>
        <w:rPr>
          <w:rFonts w:ascii="宋体" w:hAnsi="宋体" w:cs="宋体"/>
          <w:b/>
          <w:bCs/>
          <w:sz w:val="36"/>
          <w:szCs w:val="36"/>
        </w:rPr>
      </w:pPr>
      <w:r>
        <w:rPr>
          <w:rFonts w:hint="eastAsia" w:ascii="宋体" w:hAnsi="宋体" w:cs="宋体"/>
          <w:b/>
          <w:bCs/>
          <w:sz w:val="36"/>
          <w:szCs w:val="36"/>
        </w:rPr>
        <w:t>（示范文本，最终已签订为准）</w:t>
      </w:r>
    </w:p>
    <w:p w14:paraId="288F6C9F">
      <w:pPr>
        <w:spacing w:line="360" w:lineRule="auto"/>
        <w:ind w:firstLine="480"/>
        <w:rPr>
          <w:rFonts w:ascii="宋体" w:hAnsi="宋体" w:cs="宋体"/>
        </w:rPr>
      </w:pPr>
    </w:p>
    <w:p w14:paraId="059B6063">
      <w:pPr>
        <w:spacing w:line="360" w:lineRule="auto"/>
        <w:ind w:firstLine="480"/>
        <w:rPr>
          <w:rFonts w:ascii="宋体" w:hAnsi="宋体" w:cs="宋体"/>
        </w:rPr>
      </w:pPr>
    </w:p>
    <w:p w14:paraId="0DBD2F99">
      <w:pPr>
        <w:spacing w:line="360" w:lineRule="auto"/>
        <w:ind w:firstLine="480"/>
        <w:rPr>
          <w:rFonts w:ascii="宋体" w:hAnsi="宋体" w:cs="宋体"/>
        </w:rPr>
      </w:pPr>
    </w:p>
    <w:p w14:paraId="2F5E7D70">
      <w:pPr>
        <w:spacing w:line="360" w:lineRule="auto"/>
        <w:ind w:firstLine="480"/>
        <w:rPr>
          <w:rFonts w:ascii="宋体" w:hAnsi="宋体" w:cs="宋体"/>
        </w:rPr>
      </w:pPr>
    </w:p>
    <w:p w14:paraId="000D6F9C">
      <w:pPr>
        <w:pStyle w:val="4"/>
        <w:spacing w:line="360" w:lineRule="auto"/>
        <w:rPr>
          <w:rFonts w:ascii="宋体" w:hAnsi="宋体" w:cs="宋体"/>
        </w:rPr>
      </w:pPr>
    </w:p>
    <w:p w14:paraId="37416ACA">
      <w:pPr>
        <w:spacing w:line="360" w:lineRule="auto"/>
        <w:rPr>
          <w:rFonts w:ascii="宋体" w:hAnsi="宋体" w:cs="宋体"/>
        </w:rPr>
      </w:pPr>
    </w:p>
    <w:p w14:paraId="72516257">
      <w:pPr>
        <w:spacing w:line="360" w:lineRule="auto"/>
        <w:rPr>
          <w:rFonts w:ascii="宋体" w:hAnsi="宋体" w:cs="宋体"/>
        </w:rPr>
      </w:pPr>
    </w:p>
    <w:p w14:paraId="3D78B607">
      <w:pPr>
        <w:pStyle w:val="4"/>
        <w:spacing w:line="360" w:lineRule="auto"/>
        <w:rPr>
          <w:rFonts w:ascii="宋体" w:hAnsi="宋体" w:cs="宋体"/>
        </w:rPr>
      </w:pPr>
    </w:p>
    <w:p w14:paraId="2E95FA7C">
      <w:pPr>
        <w:spacing w:line="360" w:lineRule="auto"/>
        <w:rPr>
          <w:rFonts w:ascii="宋体" w:hAnsi="宋体" w:cs="宋体"/>
        </w:rPr>
      </w:pPr>
    </w:p>
    <w:p w14:paraId="3EC7F06D">
      <w:pPr>
        <w:spacing w:line="360" w:lineRule="auto"/>
        <w:rPr>
          <w:rFonts w:ascii="宋体" w:hAnsi="宋体" w:cs="宋体"/>
        </w:rPr>
      </w:pPr>
    </w:p>
    <w:p w14:paraId="4904305B">
      <w:pPr>
        <w:spacing w:line="360" w:lineRule="auto"/>
        <w:ind w:firstLine="964" w:firstLineChars="300"/>
        <w:jc w:val="left"/>
        <w:rPr>
          <w:rFonts w:ascii="宋体" w:hAnsi="宋体" w:cs="宋体"/>
          <w:b/>
          <w:kern w:val="0"/>
          <w:sz w:val="32"/>
          <w:szCs w:val="32"/>
          <w:u w:val="single"/>
        </w:rPr>
      </w:pPr>
      <w:r>
        <w:rPr>
          <w:rFonts w:hint="eastAsia" w:ascii="宋体" w:hAnsi="宋体" w:cs="宋体"/>
          <w:b/>
          <w:kern w:val="0"/>
          <w:sz w:val="32"/>
          <w:szCs w:val="32"/>
        </w:rPr>
        <w:t>甲方：</w:t>
      </w:r>
      <w:r>
        <w:rPr>
          <w:rFonts w:hint="eastAsia" w:ascii="宋体" w:hAnsi="宋体" w:cs="宋体"/>
          <w:b/>
          <w:kern w:val="0"/>
          <w:sz w:val="32"/>
          <w:szCs w:val="32"/>
          <w:u w:val="single"/>
        </w:rPr>
        <w:t xml:space="preserve">                              </w:t>
      </w:r>
    </w:p>
    <w:p w14:paraId="1304EE39">
      <w:pPr>
        <w:spacing w:line="360" w:lineRule="auto"/>
        <w:ind w:firstLine="964" w:firstLineChars="300"/>
        <w:jc w:val="left"/>
        <w:rPr>
          <w:rFonts w:ascii="宋体" w:hAnsi="宋体" w:cs="宋体"/>
          <w:b/>
          <w:kern w:val="0"/>
          <w:sz w:val="32"/>
          <w:szCs w:val="32"/>
        </w:rPr>
      </w:pPr>
      <w:r>
        <w:rPr>
          <w:rFonts w:hint="eastAsia" w:ascii="宋体" w:hAnsi="宋体" w:cs="宋体"/>
          <w:b/>
          <w:kern w:val="0"/>
          <w:sz w:val="32"/>
          <w:szCs w:val="32"/>
        </w:rPr>
        <w:t>乙方：</w:t>
      </w:r>
      <w:r>
        <w:rPr>
          <w:rFonts w:hint="eastAsia" w:ascii="宋体" w:hAnsi="宋体" w:cs="宋体"/>
          <w:b/>
          <w:kern w:val="0"/>
          <w:sz w:val="32"/>
          <w:szCs w:val="32"/>
          <w:u w:val="single"/>
        </w:rPr>
        <w:t xml:space="preserve">                              </w:t>
      </w:r>
    </w:p>
    <w:p w14:paraId="26685FC1">
      <w:pPr>
        <w:spacing w:line="360" w:lineRule="auto"/>
        <w:jc w:val="center"/>
        <w:rPr>
          <w:rFonts w:ascii="宋体" w:hAnsi="宋体" w:cs="宋体"/>
          <w:b/>
          <w:kern w:val="0"/>
          <w:sz w:val="32"/>
          <w:szCs w:val="32"/>
        </w:rPr>
      </w:pPr>
      <w:r>
        <w:rPr>
          <w:rFonts w:hint="eastAsia" w:ascii="宋体" w:hAnsi="宋体" w:cs="宋体"/>
          <w:b/>
          <w:kern w:val="0"/>
          <w:sz w:val="32"/>
          <w:szCs w:val="32"/>
        </w:rPr>
        <w:t>二〇二</w:t>
      </w:r>
      <w:r>
        <w:rPr>
          <w:rFonts w:hint="eastAsia" w:ascii="宋体" w:hAnsi="宋体" w:cs="宋体"/>
          <w:b/>
          <w:kern w:val="0"/>
          <w:sz w:val="32"/>
          <w:szCs w:val="32"/>
          <w:lang w:val="en-US" w:eastAsia="zh-CN"/>
        </w:rPr>
        <w:t>五</w:t>
      </w:r>
      <w:r>
        <w:rPr>
          <w:rFonts w:hint="eastAsia" w:ascii="宋体" w:hAnsi="宋体" w:cs="宋体"/>
          <w:b/>
          <w:kern w:val="0"/>
          <w:sz w:val="32"/>
          <w:szCs w:val="32"/>
        </w:rPr>
        <w:t>年</w:t>
      </w:r>
      <w:r>
        <w:rPr>
          <w:rFonts w:hint="eastAsia" w:ascii="宋体" w:hAnsi="宋体" w:cs="宋体"/>
          <w:b/>
          <w:kern w:val="0"/>
          <w:sz w:val="32"/>
          <w:szCs w:val="32"/>
          <w:u w:val="single"/>
        </w:rPr>
        <w:t xml:space="preserve">   </w:t>
      </w:r>
      <w:r>
        <w:rPr>
          <w:rFonts w:hint="eastAsia" w:ascii="宋体" w:hAnsi="宋体" w:cs="宋体"/>
          <w:b/>
          <w:kern w:val="0"/>
          <w:sz w:val="32"/>
          <w:szCs w:val="32"/>
        </w:rPr>
        <w:t>月</w:t>
      </w:r>
    </w:p>
    <w:p w14:paraId="57C9F569">
      <w:pPr>
        <w:jc w:val="center"/>
        <w:rPr>
          <w:rFonts w:ascii="宋体" w:hAnsi="宋体" w:eastAsia="宋体" w:cs="宋体"/>
        </w:rPr>
      </w:pPr>
    </w:p>
    <w:p w14:paraId="2A6D5D99">
      <w:pPr>
        <w:pStyle w:val="4"/>
        <w:jc w:val="center"/>
        <w:rPr>
          <w:rFonts w:ascii="宋体" w:hAnsi="宋体" w:eastAsia="宋体" w:cs="宋体"/>
        </w:rPr>
        <w:sectPr>
          <w:pgSz w:w="11906" w:h="16838"/>
          <w:pgMar w:top="1440" w:right="1800" w:bottom="1440" w:left="1800" w:header="851" w:footer="992" w:gutter="0"/>
          <w:pgNumType w:fmt="decimal"/>
          <w:cols w:space="425" w:num="1"/>
          <w:docGrid w:type="lines" w:linePitch="312" w:charSpace="0"/>
        </w:sectPr>
      </w:pPr>
    </w:p>
    <w:p w14:paraId="0A1CF474">
      <w:pPr>
        <w:autoSpaceDE w:val="0"/>
        <w:autoSpaceDN w:val="0"/>
        <w:adjustRightInd w:val="0"/>
        <w:snapToGrid w:val="0"/>
        <w:spacing w:line="360" w:lineRule="auto"/>
        <w:ind w:firstLine="480" w:firstLineChars="200"/>
        <w:rPr>
          <w:rFonts w:ascii="宋体" w:hAnsi="宋体" w:eastAsia="宋体" w:cs="宋体"/>
          <w:bCs/>
          <w:sz w:val="24"/>
          <w:szCs w:val="24"/>
        </w:rPr>
      </w:pPr>
    </w:p>
    <w:p w14:paraId="7665D88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14:paraId="6F15B53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乙方（供应商）：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6ACB1BA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依据《中华人民共和国民法典》和《中华人民共和国政府采购法》，经双方在平等、自愿、互利的基础上，签订本合同，共同信守。</w:t>
      </w:r>
    </w:p>
    <w:p w14:paraId="01C866A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一、项目概况</w:t>
      </w:r>
    </w:p>
    <w:p w14:paraId="7EA353A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14:paraId="4150527D">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2.合同履</w:t>
      </w:r>
      <w:r>
        <w:rPr>
          <w:rFonts w:hint="eastAsia" w:ascii="宋体" w:hAnsi="宋体" w:eastAsia="宋体" w:cs="宋体"/>
          <w:sz w:val="24"/>
          <w:szCs w:val="24"/>
          <w:lang w:eastAsia="zh-CN"/>
        </w:rPr>
        <w:t>行</w:t>
      </w:r>
      <w:r>
        <w:rPr>
          <w:rFonts w:hint="eastAsia" w:ascii="宋体" w:hAnsi="宋体" w:eastAsia="宋体" w:cs="宋体"/>
          <w:sz w:val="24"/>
          <w:szCs w:val="24"/>
        </w:rPr>
        <w:t>期限：</w:t>
      </w:r>
      <w:r>
        <w:rPr>
          <w:rFonts w:hint="eastAsia" w:ascii="宋体" w:hAnsi="宋体" w:eastAsia="宋体" w:cs="宋体"/>
          <w:bCs/>
          <w:sz w:val="24"/>
          <w:szCs w:val="24"/>
          <w:u w:val="single"/>
        </w:rPr>
        <w:t xml:space="preserve">                                    </w:t>
      </w:r>
    </w:p>
    <w:p w14:paraId="27F9BD50">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3.项目地点：</w:t>
      </w:r>
      <w:r>
        <w:rPr>
          <w:rFonts w:hint="eastAsia" w:ascii="宋体" w:hAnsi="宋体" w:eastAsia="宋体" w:cs="宋体"/>
          <w:sz w:val="24"/>
          <w:szCs w:val="24"/>
          <w:u w:val="single"/>
        </w:rPr>
        <w:t xml:space="preserve">                                        </w:t>
      </w:r>
    </w:p>
    <w:p w14:paraId="2F5BAD2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二、合同价款</w:t>
      </w:r>
    </w:p>
    <w:p w14:paraId="42EE44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D238D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（二）</w:t>
      </w:r>
      <w:r>
        <w:rPr>
          <w:rFonts w:hint="eastAsia" w:ascii="宋体" w:hAnsi="宋体" w:eastAsia="宋体" w:cs="宋体"/>
          <w:bCs/>
          <w:sz w:val="24"/>
          <w:szCs w:val="24"/>
        </w:rPr>
        <w:t>固定总价合同，固定</w:t>
      </w:r>
      <w:r>
        <w:rPr>
          <w:rFonts w:hint="eastAsia" w:ascii="宋体" w:hAnsi="宋体" w:eastAsia="宋体" w:cs="宋体"/>
          <w:sz w:val="24"/>
          <w:szCs w:val="24"/>
        </w:rPr>
        <w:t>总价合同是指本次</w:t>
      </w:r>
      <w:r>
        <w:rPr>
          <w:rFonts w:hint="eastAsia" w:ascii="宋体" w:hAnsi="宋体" w:eastAsia="宋体" w:cs="宋体"/>
          <w:sz w:val="24"/>
          <w:szCs w:val="24"/>
          <w:lang w:val="zh-CN"/>
        </w:rPr>
        <w:t>服务内容所需的全部费用,</w:t>
      </w:r>
      <w:r>
        <w:rPr>
          <w:rFonts w:hint="eastAsia" w:ascii="宋体" w:hAnsi="宋体" w:eastAsia="宋体" w:cs="宋体"/>
          <w:sz w:val="24"/>
          <w:szCs w:val="24"/>
        </w:rPr>
        <w:t>包括但不限于</w:t>
      </w:r>
      <w:r>
        <w:rPr>
          <w:rFonts w:hint="eastAsia" w:ascii="宋体" w:hAnsi="宋体" w:eastAsia="宋体" w:cs="宋体"/>
          <w:sz w:val="24"/>
          <w:szCs w:val="24"/>
          <w:lang w:val="zh-CN"/>
        </w:rPr>
        <w:t>管理费、利润、风险、各种税金等一切费用</w:t>
      </w:r>
      <w:r>
        <w:rPr>
          <w:rFonts w:hint="eastAsia" w:ascii="宋体" w:hAnsi="宋体" w:eastAsia="宋体" w:cs="宋体"/>
          <w:bCs/>
          <w:sz w:val="24"/>
          <w:szCs w:val="24"/>
        </w:rPr>
        <w:t>。</w:t>
      </w:r>
    </w:p>
    <w:p w14:paraId="62CE34F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127301E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三、款项结算</w:t>
      </w:r>
    </w:p>
    <w:p w14:paraId="5D48D3D8">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（一）支付方式：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3594729">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（二）结算方式：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01E684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（三）结算单位：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23E5200">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四、内容及要求</w:t>
      </w:r>
    </w:p>
    <w:p w14:paraId="203FCA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 xml:space="preserve">即交付的服务内容与响应文件、磋商文件等所指明的，或者与本合同所指明的服务内容相一致。（附清单） </w:t>
      </w:r>
    </w:p>
    <w:p w14:paraId="16B28A75">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2107DC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19993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（1）甲方负责配合本次项目服务工作；（2）甲方应按本合同的约定向乙方支付合同价款；（3）甲方有权对乙方的工作进行监督和考核；（4）甲方安排的有利于本项目实施的其他事项。</w:t>
      </w:r>
    </w:p>
    <w:p w14:paraId="12B04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41277A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2）乙方应服从甲方统筹管理并按流程开展工作；（3）乙方保证安排的相关人员需按照指定时间到达指定地点进行服务，乙方在活动时间内不得迟到早退，如有特殊情况，必须事先通知并征得甲方同意；（4）乙方提交的方案等应得到甲方确认再予以实施；（5）乙方在服务期间发布的任何涉及有关甲方的相关信息，需经甲方确认无误后方可发布；（6）乙方负责解决所需要的工作条件及相应的工作配合，甲方有义务提供必要的便利条件。</w:t>
      </w:r>
    </w:p>
    <w:p w14:paraId="2178FB6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六、服务质量保证</w:t>
      </w:r>
    </w:p>
    <w:p w14:paraId="36F9D91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176B4E7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6327F5F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12D6E3B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（四）乙方需建立高效的服务团队，项目团队组成合理。</w:t>
      </w:r>
    </w:p>
    <w:p w14:paraId="4700526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Cs/>
          <w:sz w:val="24"/>
          <w:szCs w:val="24"/>
        </w:rPr>
        <w:t>（五）乙方需设有详细的技术资料档案和服务档案，将保存项目的详细资料以便于更好地提供服务。</w:t>
      </w:r>
    </w:p>
    <w:p w14:paraId="1EC82623">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七、知识产权</w:t>
      </w:r>
    </w:p>
    <w:p w14:paraId="60896F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（一）本项目知识产权归乙方所有。</w:t>
      </w:r>
    </w:p>
    <w:p w14:paraId="4D166E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130766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（三）乙方为执行本合同而提供的技术资料使用权归甲方所有。</w:t>
      </w:r>
    </w:p>
    <w:p w14:paraId="393953C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八、保密规定</w:t>
      </w:r>
    </w:p>
    <w:p w14:paraId="40A489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313E099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九、其他事项</w:t>
      </w:r>
    </w:p>
    <w:p w14:paraId="338088F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（一）合同执行中发生争议的，当事人双方应协商解决，协商达不成一致时，双方同意向采购人所在地仲裁委员会申请仲裁或向采购人所在地人民法院提请诉讼。   </w:t>
      </w:r>
    </w:p>
    <w:p w14:paraId="201AE97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十、验收</w:t>
      </w:r>
    </w:p>
    <w:p w14:paraId="52250B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（一）本项目验收费用，由乙方自行承担。</w:t>
      </w:r>
    </w:p>
    <w:p w14:paraId="2E34E1F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（二）项目建设完成后，成交供应商应配合采购人进行项目验收工作，并按照采购人要求提供验收资料。（必要时采购人可委托具有相关资质的第三方检测机构/技术专家对本次服务进行系统验收）。</w:t>
      </w:r>
    </w:p>
    <w:p w14:paraId="75D1352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（三）验收依据：</w:t>
      </w:r>
    </w:p>
    <w:p w14:paraId="44B310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1.本合同及附加文本；</w:t>
      </w:r>
    </w:p>
    <w:p w14:paraId="2368C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2.磋商文件、响应文件等；</w:t>
      </w:r>
    </w:p>
    <w:p w14:paraId="4324613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3.国家相应的标准、规范；</w:t>
      </w:r>
    </w:p>
    <w:p w14:paraId="2B08C11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4.甲方规定的相关项目资料。</w:t>
      </w:r>
    </w:p>
    <w:p w14:paraId="513124E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十一、违约责任</w:t>
      </w:r>
    </w:p>
    <w:p w14:paraId="44DCA0C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bCs/>
          <w:sz w:val="24"/>
          <w:szCs w:val="24"/>
        </w:rPr>
        <w:t>中华人民共和国民法典</w:t>
      </w:r>
      <w:r>
        <w:rPr>
          <w:rFonts w:hint="eastAsia" w:ascii="宋体" w:hAnsi="宋体" w:eastAsia="宋体" w:cs="宋体"/>
          <w:sz w:val="24"/>
          <w:szCs w:val="24"/>
        </w:rPr>
        <w:t>》中的相关条款执行。</w:t>
      </w:r>
    </w:p>
    <w:p w14:paraId="7AF7D3E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（二）未按合同要求提供服务或服务质量不能满足本次采购要求，采购人会同监督机构、采购代理机构有权终止合同和对中标供应商违约行为进行追究，同时按政府采购法的有关规定进行相应的处罚。</w:t>
      </w:r>
    </w:p>
    <w:p w14:paraId="7EF297DE">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十二、合同生效</w:t>
      </w:r>
    </w:p>
    <w:p w14:paraId="0A1E456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（一）本合同须经甲、乙双方的法定代表人（被授权代表）在合同书上签字并加盖本单位公章后正式生效。</w:t>
      </w:r>
    </w:p>
    <w:p w14:paraId="17F25C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r>
        <w:rPr>
          <w:rFonts w:hint="eastAsia" w:ascii="宋体" w:hAnsi="宋体" w:eastAsia="宋体" w:cs="宋体"/>
          <w:bCs/>
          <w:sz w:val="24"/>
          <w:szCs w:val="24"/>
        </w:rPr>
        <w:t>中华人民共和国民法典</w:t>
      </w:r>
      <w:r>
        <w:rPr>
          <w:rFonts w:hint="eastAsia" w:ascii="宋体" w:hAnsi="宋体" w:eastAsia="宋体" w:cs="宋体"/>
          <w:sz w:val="24"/>
          <w:szCs w:val="24"/>
        </w:rPr>
        <w:t>》的有关规定承担相应责任。</w:t>
      </w:r>
    </w:p>
    <w:p w14:paraId="1F6E59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tbl>
      <w:tblPr>
        <w:tblStyle w:val="5"/>
        <w:tblpPr w:leftFromText="180" w:rightFromText="180" w:vertAnchor="text" w:horzAnchor="page" w:tblpX="1870" w:tblpY="737"/>
        <w:tblOverlap w:val="never"/>
        <w:tblW w:w="0" w:type="auto"/>
        <w:tblInd w:w="0" w:type="dxa"/>
        <w:tblLayout w:type="fixed"/>
        <w:tblCellMar>
          <w:top w:w="0" w:type="dxa"/>
          <w:left w:w="108" w:type="dxa"/>
          <w:bottom w:w="0" w:type="dxa"/>
          <w:right w:w="108" w:type="dxa"/>
        </w:tblCellMar>
      </w:tblPr>
      <w:tblGrid>
        <w:gridCol w:w="4149"/>
        <w:gridCol w:w="4150"/>
      </w:tblGrid>
      <w:tr w14:paraId="04A2E03C">
        <w:tblPrEx>
          <w:tblCellMar>
            <w:top w:w="0" w:type="dxa"/>
            <w:left w:w="108" w:type="dxa"/>
            <w:bottom w:w="0" w:type="dxa"/>
            <w:right w:w="108" w:type="dxa"/>
          </w:tblCellMar>
        </w:tblPrEx>
        <w:trPr>
          <w:trHeight w:val="1045" w:hRule="exact"/>
        </w:trPr>
        <w:tc>
          <w:tcPr>
            <w:tcW w:w="4149" w:type="dxa"/>
            <w:vAlign w:val="center"/>
          </w:tcPr>
          <w:p w14:paraId="72EAC03D">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甲方（盖章）</w:t>
            </w:r>
            <w:r>
              <w:rPr>
                <w:rFonts w:hint="eastAsia" w:ascii="宋体" w:hAnsi="宋体" w:eastAsia="宋体" w:cs="宋体"/>
                <w:spacing w:val="-20"/>
                <w:kern w:val="0"/>
                <w:sz w:val="24"/>
                <w:szCs w:val="24"/>
                <w:u w:val="single"/>
              </w:rPr>
              <w:t xml:space="preserve">                     </w:t>
            </w:r>
          </w:p>
          <w:p w14:paraId="3F86F5E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r>
              <w:rPr>
                <w:rFonts w:hint="eastAsia" w:ascii="宋体" w:hAnsi="宋体" w:eastAsia="宋体" w:cs="宋体"/>
                <w:spacing w:val="-20"/>
                <w:kern w:val="0"/>
                <w:sz w:val="24"/>
                <w:szCs w:val="24"/>
                <w:u w:val="single"/>
              </w:rPr>
              <w:t xml:space="preserve">                           </w:t>
            </w:r>
          </w:p>
        </w:tc>
        <w:tc>
          <w:tcPr>
            <w:tcW w:w="4150" w:type="dxa"/>
            <w:vAlign w:val="center"/>
          </w:tcPr>
          <w:p w14:paraId="7DACEF44">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乙方（盖章）</w:t>
            </w:r>
            <w:r>
              <w:rPr>
                <w:rFonts w:hint="eastAsia" w:ascii="宋体" w:hAnsi="宋体" w:eastAsia="宋体" w:cs="宋体"/>
                <w:spacing w:val="-20"/>
                <w:kern w:val="0"/>
                <w:sz w:val="24"/>
                <w:szCs w:val="24"/>
                <w:u w:val="single"/>
              </w:rPr>
              <w:t xml:space="preserve">                    </w:t>
            </w:r>
          </w:p>
          <w:p w14:paraId="1695FA2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地址：</w:t>
            </w:r>
            <w:r>
              <w:rPr>
                <w:rFonts w:hint="eastAsia" w:ascii="宋体" w:hAnsi="宋体" w:eastAsia="宋体" w:cs="宋体"/>
                <w:spacing w:val="-20"/>
                <w:kern w:val="0"/>
                <w:sz w:val="24"/>
                <w:szCs w:val="24"/>
                <w:u w:val="single"/>
              </w:rPr>
              <w:t xml:space="preserve">                            </w:t>
            </w:r>
          </w:p>
        </w:tc>
      </w:tr>
      <w:tr w14:paraId="1992E84C">
        <w:tblPrEx>
          <w:tblCellMar>
            <w:top w:w="0" w:type="dxa"/>
            <w:left w:w="108" w:type="dxa"/>
            <w:bottom w:w="0" w:type="dxa"/>
            <w:right w:w="108" w:type="dxa"/>
          </w:tblCellMar>
        </w:tblPrEx>
        <w:trPr>
          <w:trHeight w:val="528" w:hRule="exact"/>
        </w:trPr>
        <w:tc>
          <w:tcPr>
            <w:tcW w:w="4149" w:type="dxa"/>
            <w:vAlign w:val="center"/>
          </w:tcPr>
          <w:p w14:paraId="1DFC63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c>
          <w:tcPr>
            <w:tcW w:w="4150" w:type="dxa"/>
            <w:vAlign w:val="center"/>
          </w:tcPr>
          <w:p w14:paraId="0452AF4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r>
      <w:tr w14:paraId="1B207F58">
        <w:tblPrEx>
          <w:tblCellMar>
            <w:top w:w="0" w:type="dxa"/>
            <w:left w:w="108" w:type="dxa"/>
            <w:bottom w:w="0" w:type="dxa"/>
            <w:right w:w="108" w:type="dxa"/>
          </w:tblCellMar>
        </w:tblPrEx>
        <w:trPr>
          <w:trHeight w:val="528" w:hRule="exact"/>
        </w:trPr>
        <w:tc>
          <w:tcPr>
            <w:tcW w:w="4149" w:type="dxa"/>
            <w:vAlign w:val="center"/>
          </w:tcPr>
          <w:p w14:paraId="2F93BBC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r>
              <w:rPr>
                <w:rFonts w:hint="eastAsia" w:ascii="宋体" w:hAnsi="宋体" w:eastAsia="宋体" w:cs="宋体"/>
                <w:spacing w:val="-20"/>
                <w:kern w:val="0"/>
                <w:sz w:val="24"/>
                <w:szCs w:val="24"/>
              </w:rPr>
              <w:t xml:space="preserve"> </w:t>
            </w:r>
          </w:p>
        </w:tc>
        <w:tc>
          <w:tcPr>
            <w:tcW w:w="4150" w:type="dxa"/>
            <w:vAlign w:val="center"/>
          </w:tcPr>
          <w:p w14:paraId="27F2F891">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p>
        </w:tc>
      </w:tr>
      <w:tr w14:paraId="53932DD1">
        <w:tblPrEx>
          <w:tblCellMar>
            <w:top w:w="0" w:type="dxa"/>
            <w:left w:w="108" w:type="dxa"/>
            <w:bottom w:w="0" w:type="dxa"/>
            <w:right w:w="108" w:type="dxa"/>
          </w:tblCellMar>
        </w:tblPrEx>
        <w:trPr>
          <w:trHeight w:val="528" w:hRule="exact"/>
        </w:trPr>
        <w:tc>
          <w:tcPr>
            <w:tcW w:w="4149" w:type="dxa"/>
            <w:vAlign w:val="center"/>
          </w:tcPr>
          <w:p w14:paraId="4F5A805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c>
          <w:tcPr>
            <w:tcW w:w="4150" w:type="dxa"/>
            <w:vAlign w:val="center"/>
          </w:tcPr>
          <w:p w14:paraId="080B0BE2">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r>
      <w:tr w14:paraId="60CA1647">
        <w:tblPrEx>
          <w:tblCellMar>
            <w:top w:w="0" w:type="dxa"/>
            <w:left w:w="108" w:type="dxa"/>
            <w:bottom w:w="0" w:type="dxa"/>
            <w:right w:w="108" w:type="dxa"/>
          </w:tblCellMar>
        </w:tblPrEx>
        <w:trPr>
          <w:trHeight w:val="528" w:hRule="exact"/>
        </w:trPr>
        <w:tc>
          <w:tcPr>
            <w:tcW w:w="4149" w:type="dxa"/>
            <w:vAlign w:val="center"/>
          </w:tcPr>
          <w:p w14:paraId="30D4DF7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c>
          <w:tcPr>
            <w:tcW w:w="4150" w:type="dxa"/>
            <w:vAlign w:val="center"/>
          </w:tcPr>
          <w:p w14:paraId="4905C3CE">
            <w:pPr>
              <w:autoSpaceDE w:val="0"/>
              <w:autoSpaceDN w:val="0"/>
              <w:snapToGrid w:val="0"/>
              <w:spacing w:line="360" w:lineRule="auto"/>
              <w:ind w:left="600" w:hanging="600" w:hangingChars="300"/>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r>
      <w:tr w14:paraId="111F32EB">
        <w:tblPrEx>
          <w:tblCellMar>
            <w:top w:w="0" w:type="dxa"/>
            <w:left w:w="108" w:type="dxa"/>
            <w:bottom w:w="0" w:type="dxa"/>
            <w:right w:w="108" w:type="dxa"/>
          </w:tblCellMar>
        </w:tblPrEx>
        <w:trPr>
          <w:trHeight w:val="528" w:hRule="exact"/>
        </w:trPr>
        <w:tc>
          <w:tcPr>
            <w:tcW w:w="4149" w:type="dxa"/>
            <w:vAlign w:val="center"/>
          </w:tcPr>
          <w:p w14:paraId="68E962F3">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c>
          <w:tcPr>
            <w:tcW w:w="4150" w:type="dxa"/>
            <w:vAlign w:val="center"/>
          </w:tcPr>
          <w:p w14:paraId="18FE12AE">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r>
      <w:tr w14:paraId="6102F97E">
        <w:tblPrEx>
          <w:tblCellMar>
            <w:top w:w="0" w:type="dxa"/>
            <w:left w:w="108" w:type="dxa"/>
            <w:bottom w:w="0" w:type="dxa"/>
            <w:right w:w="108" w:type="dxa"/>
          </w:tblCellMar>
        </w:tblPrEx>
        <w:trPr>
          <w:trHeight w:val="528" w:hRule="exact"/>
        </w:trPr>
        <w:tc>
          <w:tcPr>
            <w:tcW w:w="4149" w:type="dxa"/>
            <w:vAlign w:val="center"/>
          </w:tcPr>
          <w:p w14:paraId="627D47E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c>
          <w:tcPr>
            <w:tcW w:w="4150" w:type="dxa"/>
            <w:vAlign w:val="center"/>
          </w:tcPr>
          <w:p w14:paraId="02FEA139">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r>
      <w:tr w14:paraId="3B69E2A8">
        <w:tblPrEx>
          <w:tblCellMar>
            <w:top w:w="0" w:type="dxa"/>
            <w:left w:w="108" w:type="dxa"/>
            <w:bottom w:w="0" w:type="dxa"/>
            <w:right w:w="108" w:type="dxa"/>
          </w:tblCellMar>
        </w:tblPrEx>
        <w:trPr>
          <w:trHeight w:val="528" w:hRule="exact"/>
        </w:trPr>
        <w:tc>
          <w:tcPr>
            <w:tcW w:w="4149" w:type="dxa"/>
            <w:vAlign w:val="center"/>
          </w:tcPr>
          <w:p w14:paraId="25C4CEF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c>
          <w:tcPr>
            <w:tcW w:w="4150" w:type="dxa"/>
            <w:vAlign w:val="center"/>
          </w:tcPr>
          <w:p w14:paraId="68B6EA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r>
    </w:tbl>
    <w:p w14:paraId="47AF85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095D3636"/>
    <w:rsid w:val="10575AEF"/>
    <w:rsid w:val="2283002B"/>
    <w:rsid w:val="2AED4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outlineLvl w:val="0"/>
    </w:pPr>
    <w:rPr>
      <w:rFonts w:cstheme="majorBidi"/>
      <w:b/>
      <w:bCs/>
      <w:sz w:val="32"/>
      <w:szCs w:val="32"/>
    </w:r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1746</Words>
  <Characters>1753</Characters>
  <Lines>0</Lines>
  <Paragraphs>0</Paragraphs>
  <TotalTime>1</TotalTime>
  <ScaleCrop>false</ScaleCrop>
  <LinksUpToDate>false</LinksUpToDate>
  <CharactersWithSpaces>2586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2025-10-20T07:51:17Z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