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版本号：SXCFY2025110320251124001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对部分安保工作进行外包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SXCFY20251103</w:t>
      </w:r>
      <w:r>
        <w:br/>
      </w:r>
      <w:r>
        <w:br/>
      </w:r>
      <w:r>
        <w:br/>
      </w:r>
    </w:p>
    <w:p>
      <w:pPr>
        <w:pStyle w:val="null3"/>
        <w:jc w:val="center"/>
        <w:outlineLvl w:val="2"/>
      </w:pPr>
      <w:r>
        <w:rPr>
          <w:rFonts w:ascii="仿宋_GB2312" w:hAnsi="仿宋_GB2312" w:cs="仿宋_GB2312" w:eastAsia="仿宋_GB2312"/>
          <w:sz w:val="28"/>
          <w:b/>
        </w:rPr>
        <w:t>蒲城县医院</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蒲城县医院</w:t>
      </w:r>
      <w:r>
        <w:rPr>
          <w:rFonts w:ascii="仿宋_GB2312" w:hAnsi="仿宋_GB2312" w:cs="仿宋_GB2312" w:eastAsia="仿宋_GB2312"/>
        </w:rPr>
        <w:t>委托，拟对</w:t>
      </w:r>
      <w:r>
        <w:rPr>
          <w:rFonts w:ascii="仿宋_GB2312" w:hAnsi="仿宋_GB2312" w:cs="仿宋_GB2312" w:eastAsia="仿宋_GB2312"/>
        </w:rPr>
        <w:t>对部分安保工作进行外包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SXCFY20251103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对部分安保工作进行外包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对我院主院区部分安保和民生苑院区安保工作进行外包，加强医院安全保卫工作，规范保安队伍管理，保障医院整体安保工作日常安全运行。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采购包1（主院区部分安保外包工作）：属于专门面向中小企业采购。</w:t>
      </w:r>
    </w:p>
    <w:p>
      <w:pPr>
        <w:pStyle w:val="null3"/>
      </w:pPr>
      <w:r>
        <w:rPr>
          <w:rFonts w:ascii="仿宋_GB2312" w:hAnsi="仿宋_GB2312" w:cs="仿宋_GB2312" w:eastAsia="仿宋_GB2312"/>
        </w:rPr>
        <w:t>采购包2（民生苑院区安保外包工作）：属于专门面向中小企业采购。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1、法定代表人或其授权代表：法定代表人直接参加磋商的，须出具法定代表人身份证明书；法定代表人授权代表参加磋商的，须出具法定代表人授权委托书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1、法定代表人或其授权代表：法定代表人直接参加磋商的，须出具法定代表人身份证明书；法定代表人授权代表参加磋商的，须出具法定代表人授权委托书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蒲城县延安街14号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0913-7205811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陕西省西安市新城区金花北路169号天彩大厦B座20层2001室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029-89339538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采购包1：315,000.00元</w:t>
            </w:r>
          </w:p>
          <w:p>
            <w:pPr>
              <w:pStyle w:val="null3"/>
            </w:pPr>
            <w:r>
              <w:rPr>
                <w:rFonts w:ascii="仿宋_GB2312" w:hAnsi="仿宋_GB2312" w:cs="仿宋_GB2312" w:eastAsia="仿宋_GB2312"/>
              </w:rPr>
              <w:t>采购包2：325,000.00元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开户名称：陕西诚方源项目管理有限公司（缴纳保证金时请备注SXCFY20251103采购包1/2磋商保证金）</w:t>
            </w:r>
          </w:p>
          <w:p>
            <w:pPr>
              <w:pStyle w:val="null3"/>
            </w:pPr>
            <w:r>
              <w:rPr>
                <w:rFonts w:ascii="仿宋_GB2312" w:hAnsi="仿宋_GB2312" w:cs="仿宋_GB2312" w:eastAsia="仿宋_GB2312"/>
              </w:rPr>
              <w:t>开户银行：中信银行股份有限公司西安咸宁路支行</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 2、采购代理服务费账户：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蒲城县医院</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联系人：阮旭静</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对我院主院区部分安保和民生苑院区安保工作进行外包，加强医院安全保卫工作，规范保安队伍管理，保障医院整体安保工作日常安全运行。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315,000.00</w:t>
      </w:r>
    </w:p>
    <w:p>
      <w:pPr>
        <w:pStyle w:val="null3"/>
      </w:pPr>
      <w:r>
        <w:rPr>
          <w:rFonts w:ascii="仿宋_GB2312" w:hAnsi="仿宋_GB2312" w:cs="仿宋_GB2312" w:eastAsia="仿宋_GB2312"/>
        </w:rPr>
        <w:t>采购包最高限价（元）: 315,000.00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主院区部分安保外包工作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325,000.00</w:t>
      </w:r>
    </w:p>
    <w:p>
      <w:pPr>
        <w:pStyle w:val="null3"/>
      </w:pPr>
      <w:r>
        <w:rPr>
          <w:rFonts w:ascii="仿宋_GB2312" w:hAnsi="仿宋_GB2312" w:cs="仿宋_GB2312" w:eastAsia="仿宋_GB2312"/>
        </w:rPr>
        <w:t>采购包最高限价（元）: 325,000.00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民生苑院区安保外包工作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标的名称：主院区部分安保外包工作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、服务内容</w:t>
            </w:r>
          </w:p>
          <w:p>
            <w:pPr>
              <w:pStyle w:val="null3"/>
              <w:jc w:val="both"/>
            </w:pPr>
            <w:r>
              <w:rPr>
                <w:rFonts w:ascii="仿宋_GB2312" w:hAnsi="仿宋_GB2312" w:cs="仿宋_GB2312" w:eastAsia="仿宋_GB2312"/>
              </w:rPr>
              <w:t>1、工作内容：负责全院门卫守护、车辆秩序维护、治 安消防巡查、突发事件处置、应急救援和其它临时性工作任 务。</w:t>
            </w:r>
          </w:p>
          <w:p>
            <w:pPr>
              <w:pStyle w:val="null3"/>
            </w:pPr>
            <w:r>
              <w:rPr>
                <w:rFonts w:ascii="仿宋_GB2312" w:hAnsi="仿宋_GB2312" w:cs="仿宋_GB2312" w:eastAsia="仿宋_GB2312"/>
              </w:rPr>
              <w:t>2、工作范围：蒲城县医院门诊楼、住院楼、地下车库 和地面车辆停放及安全保障。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w:t>
            </w:r>
            <w:r>
              <w:rPr>
                <w:rFonts w:ascii="仿宋_GB2312" w:hAnsi="仿宋_GB2312" w:cs="仿宋_GB2312" w:eastAsia="仿宋_GB2312"/>
              </w:rPr>
              <w:t>、服务要求</w:t>
            </w:r>
          </w:p>
          <w:p>
            <w:pPr>
              <w:pStyle w:val="null3"/>
              <w:jc w:val="both"/>
            </w:pPr>
            <w:r>
              <w:rPr>
                <w:rFonts w:ascii="仿宋_GB2312" w:hAnsi="仿宋_GB2312" w:cs="仿宋_GB2312" w:eastAsia="仿宋_GB2312"/>
              </w:rPr>
              <w:t>1、保安人员要求</w:t>
            </w:r>
          </w:p>
          <w:p>
            <w:pPr>
              <w:pStyle w:val="null3"/>
              <w:jc w:val="both"/>
            </w:pPr>
            <w:r>
              <w:rPr>
                <w:rFonts w:ascii="仿宋_GB2312" w:hAnsi="仿宋_GB2312" w:cs="仿宋_GB2312" w:eastAsia="仿宋_GB2312"/>
              </w:rPr>
              <w:t>(1)数量共计9人，其中保安员8人，管理人员1人；</w:t>
            </w:r>
          </w:p>
          <w:p>
            <w:pPr>
              <w:pStyle w:val="null3"/>
              <w:jc w:val="both"/>
            </w:pPr>
            <w:r>
              <w:rPr>
                <w:rFonts w:ascii="仿宋_GB2312" w:hAnsi="仿宋_GB2312" w:cs="仿宋_GB2312" w:eastAsia="仿宋_GB2312"/>
              </w:rPr>
              <w:t>(2)保安人员应为男性，身高1.70米以上，年龄20-55 周岁(其中50周岁以下占比不低于20%),体貌端正，身体 健康，无违法犯罪记录且经过专业保安培训并持保安员证上 岗，在岗期间所有保安人员必须按要求穿戴整齐：制服、帽 子、腰带、手套、保安鞋，安保设备必须佩戴到位；管理人 员应具有较高的政治思想素养和业务水平，了解国家相关法 律法规，熟悉安全管理制度、规定及特点，有较强的组织协 调能力，具备一定的安保工作经验和处理突发事件的能力。</w:t>
            </w:r>
          </w:p>
          <w:p>
            <w:pPr>
              <w:pStyle w:val="null3"/>
              <w:jc w:val="both"/>
            </w:pPr>
            <w:r>
              <w:rPr>
                <w:rFonts w:ascii="仿宋_GB2312" w:hAnsi="仿宋_GB2312" w:cs="仿宋_GB2312" w:eastAsia="仿宋_GB2312"/>
              </w:rPr>
              <w:t>(3)保安人员在入职前，必须按要求进行体检，确保 自身身体健康，不得隐瞒病史，不准带病上岗，若不按规范 操作或其他自身原因在岗位上发生意外造成的人身伤害，由 成交供应商自行承担，医院概不负责。</w:t>
            </w:r>
          </w:p>
          <w:p>
            <w:pPr>
              <w:pStyle w:val="null3"/>
              <w:jc w:val="both"/>
            </w:pPr>
            <w:r>
              <w:rPr>
                <w:rFonts w:ascii="仿宋_GB2312" w:hAnsi="仿宋_GB2312" w:cs="仿宋_GB2312" w:eastAsia="仿宋_GB2312"/>
              </w:rPr>
              <w:t>2、工作时间要求：工作时间为早07:30-17:30,不得迟 到、早退、脱岗、串岗。</w:t>
            </w:r>
          </w:p>
          <w:p>
            <w:pPr>
              <w:pStyle w:val="null3"/>
              <w:jc w:val="both"/>
            </w:pPr>
            <w:r>
              <w:rPr>
                <w:rFonts w:ascii="仿宋_GB2312" w:hAnsi="仿宋_GB2312" w:cs="仿宋_GB2312" w:eastAsia="仿宋_GB2312"/>
              </w:rPr>
              <w:t>3、安保设备要求：保安全套制服、对讲机、强光手电等安保设备均由保安公司自行承担。</w:t>
            </w:r>
          </w:p>
          <w:p>
            <w:pPr>
              <w:pStyle w:val="null3"/>
              <w:jc w:val="both"/>
            </w:pPr>
            <w:r>
              <w:rPr>
                <w:rFonts w:ascii="仿宋_GB2312" w:hAnsi="仿宋_GB2312" w:cs="仿宋_GB2312" w:eastAsia="仿宋_GB2312"/>
              </w:rPr>
              <w:t>4、具体工作内容</w:t>
            </w:r>
          </w:p>
          <w:p>
            <w:pPr>
              <w:pStyle w:val="null3"/>
              <w:jc w:val="both"/>
            </w:pPr>
            <w:r>
              <w:rPr>
                <w:rFonts w:ascii="仿宋_GB2312" w:hAnsi="仿宋_GB2312" w:cs="仿宋_GB2312" w:eastAsia="仿宋_GB2312"/>
              </w:rPr>
              <w:t>(1)上岗时佩戴统一标志，按要求穿着保安制服，装 备佩戴符合《保安员装备配备与管理要求》的规定，仪容仪 表规范整齐，当值时坐姿挺直，站岗时不倚不靠。文明执勤， 训练有素，言语规范，认真负责，出入口安排24小时值勤， 建立传达、保安、车辆及公共秩序管理等制度。用语规范，  礼貌待客，文明工作。</w:t>
            </w:r>
          </w:p>
          <w:p>
            <w:pPr>
              <w:pStyle w:val="null3"/>
              <w:jc w:val="both"/>
            </w:pPr>
            <w:r>
              <w:rPr>
                <w:rFonts w:ascii="仿宋_GB2312" w:hAnsi="仿宋_GB2312" w:cs="仿宋_GB2312" w:eastAsia="仿宋_GB2312"/>
              </w:rPr>
              <w:t>(2)严禁酗酒、闲杂人员、推销商品人员及可疑人员 进入；严禁各种易燃易剧毒、管制刀具等危害物品进入；</w:t>
            </w:r>
          </w:p>
          <w:p>
            <w:pPr>
              <w:pStyle w:val="null3"/>
              <w:jc w:val="both"/>
            </w:pPr>
            <w:r>
              <w:rPr>
                <w:rFonts w:ascii="仿宋_GB2312" w:hAnsi="仿宋_GB2312" w:cs="仿宋_GB2312" w:eastAsia="仿宋_GB2312"/>
              </w:rPr>
              <w:t>(3)确保停车场内的设施及停入车辆的安全，保证停 车场内整齐有序，无堵塞；</w:t>
            </w:r>
          </w:p>
          <w:p>
            <w:pPr>
              <w:pStyle w:val="null3"/>
              <w:jc w:val="both"/>
            </w:pPr>
            <w:r>
              <w:rPr>
                <w:rFonts w:ascii="仿宋_GB2312" w:hAnsi="仿宋_GB2312" w:cs="仿宋_GB2312" w:eastAsia="仿宋_GB2312"/>
              </w:rPr>
              <w:t>(4)巡视岗位内的一切设施、车辆等是否正常，发现 可疑情况立即上报；</w:t>
            </w:r>
          </w:p>
          <w:p>
            <w:pPr>
              <w:pStyle w:val="null3"/>
              <w:jc w:val="both"/>
            </w:pPr>
            <w:r>
              <w:rPr>
                <w:rFonts w:ascii="仿宋_GB2312" w:hAnsi="仿宋_GB2312" w:cs="仿宋_GB2312" w:eastAsia="仿宋_GB2312"/>
              </w:rPr>
              <w:t>(5)在接到监控室发出的指令后，巡视人员应及时到 达事发现场，采取相应措施妥善处理；如巡视时出现异常情 况，应立即通知有关部门并在现场采取必要措施，随时准备 启动并执行相应的应急预案；</w:t>
            </w:r>
          </w:p>
          <w:p>
            <w:pPr>
              <w:pStyle w:val="null3"/>
              <w:jc w:val="both"/>
            </w:pPr>
            <w:r>
              <w:rPr>
                <w:rFonts w:ascii="仿宋_GB2312" w:hAnsi="仿宋_GB2312" w:cs="仿宋_GB2312" w:eastAsia="仿宋_GB2312"/>
              </w:rPr>
              <w:t>(6)熟悉院内环境布置，检查院内治安、防火、防盗、 水浸等情况，发现问题立即处理，保证消防设施处于良好状 态，保证消防通道畅通；</w:t>
            </w:r>
          </w:p>
          <w:p>
            <w:pPr>
              <w:pStyle w:val="null3"/>
              <w:jc w:val="both"/>
            </w:pPr>
            <w:r>
              <w:rPr>
                <w:rFonts w:ascii="仿宋_GB2312" w:hAnsi="仿宋_GB2312" w:cs="仿宋_GB2312" w:eastAsia="仿宋_GB2312"/>
              </w:rPr>
              <w:t>(7)维护医院形象及声誉，院内人员做出不良行为时， 要立即劝阻，若未能劝阻成功需果断制止并上报；</w:t>
            </w:r>
          </w:p>
          <w:p>
            <w:pPr>
              <w:pStyle w:val="null3"/>
              <w:jc w:val="both"/>
            </w:pPr>
            <w:r>
              <w:rPr>
                <w:rFonts w:ascii="仿宋_GB2312" w:hAnsi="仿宋_GB2312" w:cs="仿宋_GB2312" w:eastAsia="仿宋_GB2312"/>
              </w:rPr>
              <w:t>(8)确保医院内道路交通畅通，机动车和非机动车停 放有序 ；</w:t>
            </w:r>
          </w:p>
          <w:p>
            <w:pPr>
              <w:pStyle w:val="null3"/>
              <w:jc w:val="both"/>
            </w:pPr>
            <w:r>
              <w:rPr>
                <w:rFonts w:ascii="仿宋_GB2312" w:hAnsi="仿宋_GB2312" w:cs="仿宋_GB2312" w:eastAsia="仿宋_GB2312"/>
              </w:rPr>
              <w:t>(9)当有突发情况时能及时处理，出现重大事件时能 及时救援。如：突发火情、停电、电梯故障、医患矛盾、打 架斗殴、抢劫犯罪、醉酒滋事、有可疑分子、精神病患者有 危害他人行为等；</w:t>
            </w:r>
          </w:p>
          <w:p>
            <w:pPr>
              <w:pStyle w:val="null3"/>
              <w:jc w:val="both"/>
            </w:pPr>
            <w:r>
              <w:rPr>
                <w:rFonts w:ascii="仿宋_GB2312" w:hAnsi="仿宋_GB2312" w:cs="仿宋_GB2312" w:eastAsia="仿宋_GB2312"/>
              </w:rPr>
              <w:t>(10)协助医院积极处理突发事件，遇到紧急事件要快 速处理，及时上报上级领导，并做好相关记录；</w:t>
            </w:r>
          </w:p>
          <w:p>
            <w:pPr>
              <w:pStyle w:val="null3"/>
              <w:jc w:val="both"/>
            </w:pPr>
            <w:r>
              <w:rPr>
                <w:rFonts w:ascii="仿宋_GB2312" w:hAnsi="仿宋_GB2312" w:cs="仿宋_GB2312" w:eastAsia="仿宋_GB2312"/>
              </w:rPr>
              <w:t>5、其他要求</w:t>
            </w:r>
          </w:p>
          <w:p>
            <w:pPr>
              <w:pStyle w:val="null3"/>
              <w:jc w:val="both"/>
            </w:pPr>
            <w:r>
              <w:rPr>
                <w:rFonts w:ascii="仿宋_GB2312" w:hAnsi="仿宋_GB2312" w:cs="仿宋_GB2312" w:eastAsia="仿宋_GB2312"/>
              </w:rPr>
              <w:t>(1)成交供应商需为保安人员购买相关保险及人身意 外伤害保险，并将意外伤害保险保单交甲方备份。</w:t>
            </w:r>
          </w:p>
          <w:p>
            <w:pPr>
              <w:pStyle w:val="null3"/>
            </w:pPr>
            <w:r>
              <w:rPr>
                <w:rFonts w:ascii="仿宋_GB2312" w:hAnsi="仿宋_GB2312" w:cs="仿宋_GB2312" w:eastAsia="仿宋_GB2312"/>
              </w:rPr>
              <w:t>(2)若在派驻期间保安人员有不诚实或未按规章操作 或不遵守院方相关规定，并查证属实时，院方有权要求更换 服务人员或解聘；</w:t>
            </w:r>
          </w:p>
          <w:p>
            <w:pPr>
              <w:pStyle w:val="null3"/>
            </w:pPr>
            <w:r>
              <w:rPr>
                <w:rFonts w:ascii="仿宋_GB2312" w:hAnsi="仿宋_GB2312" w:cs="仿宋_GB2312" w:eastAsia="仿宋_GB2312"/>
              </w:rPr>
              <w:t>(3)成交供应商每月10日前应向院方提供上个月保安 执勤报告和工资发放回执，同时医院每月将会对成交供应商 进行监督和考核，并将考核结果向成交供应商通报及进行相 关奖罚。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标的名称：民生苑院区安保外包工作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、服务内容</w:t>
            </w:r>
          </w:p>
          <w:p>
            <w:pPr>
              <w:pStyle w:val="null3"/>
              <w:jc w:val="both"/>
            </w:pPr>
            <w:r>
              <w:rPr>
                <w:rFonts w:ascii="仿宋_GB2312" w:hAnsi="仿宋_GB2312" w:cs="仿宋_GB2312" w:eastAsia="仿宋_GB2312"/>
              </w:rPr>
              <w:t>1、工作内容：负责民生苑院区门卫守护、车辆秩序维</w:t>
            </w:r>
            <w:r>
              <w:rPr>
                <w:rFonts w:ascii="仿宋_GB2312" w:hAnsi="仿宋_GB2312" w:cs="仿宋_GB2312" w:eastAsia="仿宋_GB2312"/>
              </w:rPr>
              <w:t>护、治安消防巡查、突发事件处置、应急救援和其它临时性 工作任务。</w:t>
            </w:r>
          </w:p>
          <w:p>
            <w:pPr>
              <w:pStyle w:val="null3"/>
            </w:pPr>
            <w:r>
              <w:rPr>
                <w:rFonts w:ascii="仿宋_GB2312" w:hAnsi="仿宋_GB2312" w:cs="仿宋_GB2312" w:eastAsia="仿宋_GB2312"/>
              </w:rPr>
              <w:t xml:space="preserve">2、工作范围：蒲城县医院民生苑院区门诊、体检中心、 住院病区和地面车辆停放及消防安全保障。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w:t>
            </w:r>
            <w:r>
              <w:rPr>
                <w:rFonts w:ascii="仿宋_GB2312" w:hAnsi="仿宋_GB2312" w:cs="仿宋_GB2312" w:eastAsia="仿宋_GB2312"/>
              </w:rPr>
              <w:t>、服务要求</w:t>
            </w:r>
          </w:p>
          <w:p>
            <w:pPr>
              <w:pStyle w:val="null3"/>
              <w:jc w:val="both"/>
            </w:pPr>
            <w:r>
              <w:rPr>
                <w:rFonts w:ascii="仿宋_GB2312" w:hAnsi="仿宋_GB2312" w:cs="仿宋_GB2312" w:eastAsia="仿宋_GB2312"/>
              </w:rPr>
              <w:t>1、保安人员要求</w:t>
            </w:r>
          </w:p>
          <w:p>
            <w:pPr>
              <w:pStyle w:val="null3"/>
              <w:jc w:val="both"/>
            </w:pPr>
            <w:r>
              <w:rPr>
                <w:rFonts w:ascii="仿宋_GB2312" w:hAnsi="仿宋_GB2312" w:cs="仿宋_GB2312" w:eastAsia="仿宋_GB2312"/>
              </w:rPr>
              <w:t>(1)数量共计10人，其中保安员7人，监控室2人， 管理人员1人；</w:t>
            </w:r>
          </w:p>
          <w:p>
            <w:pPr>
              <w:pStyle w:val="null3"/>
              <w:jc w:val="both"/>
            </w:pPr>
            <w:r>
              <w:rPr>
                <w:rFonts w:ascii="仿宋_GB2312" w:hAnsi="仿宋_GB2312" w:cs="仿宋_GB2312" w:eastAsia="仿宋_GB2312"/>
              </w:rPr>
              <w:t>(2)保安人员应为男性，身高1.70米以上，年龄20-55 周岁(其中50周岁以下占比不低于20%),体貌端正，身体 健康，无违法犯罪记录且经过专业保安培训并持保安员证上 岗，在岗期间所有保安人员必须按要求穿戴整齐：制服、帽 子、腰带、手套、保安鞋，安保设备必须佩戴到位；管理人 员应具有较高的政治思想素养和业务水平，了解国家相关法 律法规，熟悉安全管理制度、规定及特点，有较强的组织协 调能力，具备一定的安保工作经验和处理突发事件的能力。</w:t>
            </w:r>
          </w:p>
          <w:p>
            <w:pPr>
              <w:pStyle w:val="null3"/>
              <w:jc w:val="both"/>
            </w:pPr>
            <w:r>
              <w:rPr>
                <w:rFonts w:ascii="仿宋_GB2312" w:hAnsi="仿宋_GB2312" w:cs="仿宋_GB2312" w:eastAsia="仿宋_GB2312"/>
              </w:rPr>
              <w:t>(3)保安人员在入职前，必须按要求进行体检，确保 自身身体健康，不得隐瞒病史，不准带病上岗，若不按规范 操作或其他自身原因在岗位上发生意外造成的人身伤害，由 成交供应商自行承担，医院概不负责。</w:t>
            </w:r>
          </w:p>
          <w:p>
            <w:pPr>
              <w:pStyle w:val="null3"/>
              <w:jc w:val="both"/>
            </w:pPr>
            <w:r>
              <w:rPr>
                <w:rFonts w:ascii="仿宋_GB2312" w:hAnsi="仿宋_GB2312" w:cs="仿宋_GB2312" w:eastAsia="仿宋_GB2312"/>
              </w:rPr>
              <w:t>2、工作时间要求：工作时间为24小时，采用三班倒模 式值班，不得迟到、早退、脱岗、串岗。</w:t>
            </w:r>
          </w:p>
          <w:p>
            <w:pPr>
              <w:pStyle w:val="null3"/>
              <w:jc w:val="both"/>
            </w:pPr>
            <w:r>
              <w:rPr>
                <w:rFonts w:ascii="仿宋_GB2312" w:hAnsi="仿宋_GB2312" w:cs="仿宋_GB2312" w:eastAsia="仿宋_GB2312"/>
              </w:rPr>
              <w:t>3、安保设备要求：保安全套制服、对讲机、强光手电 等安保设备均由保安公司自行承担。</w:t>
            </w:r>
          </w:p>
          <w:p>
            <w:pPr>
              <w:pStyle w:val="null3"/>
              <w:jc w:val="both"/>
            </w:pPr>
            <w:r>
              <w:rPr>
                <w:rFonts w:ascii="仿宋_GB2312" w:hAnsi="仿宋_GB2312" w:cs="仿宋_GB2312" w:eastAsia="仿宋_GB2312"/>
              </w:rPr>
              <w:t>4、具体工作内容</w:t>
            </w:r>
          </w:p>
          <w:p>
            <w:pPr>
              <w:pStyle w:val="null3"/>
              <w:jc w:val="both"/>
            </w:pPr>
            <w:r>
              <w:rPr>
                <w:rFonts w:ascii="仿宋_GB2312" w:hAnsi="仿宋_GB2312" w:cs="仿宋_GB2312" w:eastAsia="仿宋_GB2312"/>
              </w:rPr>
              <w:t>(1)上岗时佩戴统一标志，按要求穿着保安制服，装 备佩戴符合《保安员装备配备与管理要求》的规定，仪容仪 表规范整齐，当值时坐姿挺直，站岗时不倚不靠。文明执勤， 训练有素，言语规范，认真负责，出入口安排24小时值勤， 建立传达、保安、车辆及公共秩序管理等制度。用语规范， 礼貌待客，文明工作。</w:t>
            </w:r>
          </w:p>
          <w:p>
            <w:pPr>
              <w:pStyle w:val="null3"/>
              <w:jc w:val="both"/>
            </w:pPr>
            <w:r>
              <w:rPr>
                <w:rFonts w:ascii="仿宋_GB2312" w:hAnsi="仿宋_GB2312" w:cs="仿宋_GB2312" w:eastAsia="仿宋_GB2312"/>
              </w:rPr>
              <w:t>(2)严禁酗酒、闲杂人员、推销商品人员及可疑人员 进入；严禁各种易燃易剧毒、管制刀具等危害物品进入；</w:t>
            </w:r>
          </w:p>
          <w:p>
            <w:pPr>
              <w:pStyle w:val="null3"/>
              <w:jc w:val="both"/>
            </w:pPr>
            <w:r>
              <w:rPr>
                <w:rFonts w:ascii="仿宋_GB2312" w:hAnsi="仿宋_GB2312" w:cs="仿宋_GB2312" w:eastAsia="仿宋_GB2312"/>
              </w:rPr>
              <w:t>(3)确保停车场内的设施及停入车辆的安全，保证停 车场内整齐有序，无堵塞；</w:t>
            </w:r>
          </w:p>
          <w:p>
            <w:pPr>
              <w:pStyle w:val="null3"/>
              <w:jc w:val="both"/>
            </w:pPr>
            <w:r>
              <w:rPr>
                <w:rFonts w:ascii="仿宋_GB2312" w:hAnsi="仿宋_GB2312" w:cs="仿宋_GB2312" w:eastAsia="仿宋_GB2312"/>
              </w:rPr>
              <w:t>(4)巡视岗位内的一切设施、车辆等是否正常，发现 可疑情况立即上报；</w:t>
            </w:r>
          </w:p>
          <w:p>
            <w:pPr>
              <w:pStyle w:val="null3"/>
              <w:jc w:val="both"/>
            </w:pPr>
            <w:r>
              <w:rPr>
                <w:rFonts w:ascii="仿宋_GB2312" w:hAnsi="仿宋_GB2312" w:cs="仿宋_GB2312" w:eastAsia="仿宋_GB2312"/>
              </w:rPr>
              <w:t>(5)在接到监控室发出的指令后，巡视人员应及时到 达事发现场，采取相应措施妥善处理；如巡视时出现异常情 况，应立即通知有关部门并在现场采取必要措施，随时准备 启动并执行相应的应急预案；</w:t>
            </w:r>
          </w:p>
          <w:p>
            <w:pPr>
              <w:pStyle w:val="null3"/>
              <w:jc w:val="both"/>
            </w:pPr>
            <w:r>
              <w:rPr>
                <w:rFonts w:ascii="仿宋_GB2312" w:hAnsi="仿宋_GB2312" w:cs="仿宋_GB2312" w:eastAsia="仿宋_GB2312"/>
              </w:rPr>
              <w:t>(6)熟悉院内环境布置，检查院内治安、防火、防盗、 水浸等情况，发现问题立即处理，保证消防设施处于良好状 态，保证消防通道畅通；</w:t>
            </w:r>
          </w:p>
          <w:p>
            <w:pPr>
              <w:pStyle w:val="null3"/>
              <w:jc w:val="both"/>
            </w:pPr>
            <w:r>
              <w:rPr>
                <w:rFonts w:ascii="仿宋_GB2312" w:hAnsi="仿宋_GB2312" w:cs="仿宋_GB2312" w:eastAsia="仿宋_GB2312"/>
              </w:rPr>
              <w:t>(7)维护医院形象及声誉，院内人员做出不良行为时， 要立即劝阻，若未能劝阻成功需果断制止并上报；</w:t>
            </w:r>
          </w:p>
          <w:p>
            <w:pPr>
              <w:pStyle w:val="null3"/>
              <w:jc w:val="both"/>
            </w:pPr>
            <w:r>
              <w:rPr>
                <w:rFonts w:ascii="仿宋_GB2312" w:hAnsi="仿宋_GB2312" w:cs="仿宋_GB2312" w:eastAsia="仿宋_GB2312"/>
              </w:rPr>
              <w:t>(8)确保医院内道路交通畅通，机动车和非机动车停 放有序；</w:t>
            </w:r>
          </w:p>
          <w:p>
            <w:pPr>
              <w:pStyle w:val="null3"/>
              <w:jc w:val="both"/>
            </w:pPr>
            <w:r>
              <w:rPr>
                <w:rFonts w:ascii="仿宋_GB2312" w:hAnsi="仿宋_GB2312" w:cs="仿宋_GB2312" w:eastAsia="仿宋_GB2312"/>
              </w:rPr>
              <w:t>(9)当有突发情况时能及时处理，出现重大事件时能 及时救援。如：突发火情、停电、电梯故障、医患矛盾、打 架斗殴、抢劫犯罪、醉酒滋事、有可疑分子、精神病患者有危害他人行为等；</w:t>
            </w:r>
          </w:p>
          <w:p>
            <w:pPr>
              <w:pStyle w:val="null3"/>
              <w:jc w:val="both"/>
            </w:pPr>
            <w:r>
              <w:rPr>
                <w:rFonts w:ascii="仿宋_GB2312" w:hAnsi="仿宋_GB2312" w:cs="仿宋_GB2312" w:eastAsia="仿宋_GB2312"/>
              </w:rPr>
              <w:t>(10)协助医院积极处理突发事件，遇到紧急事件要快 速处理，及时上报上级领导，并做好相关记录；</w:t>
            </w:r>
          </w:p>
          <w:p>
            <w:pPr>
              <w:pStyle w:val="null3"/>
              <w:jc w:val="both"/>
            </w:pPr>
            <w:r>
              <w:rPr>
                <w:rFonts w:ascii="仿宋_GB2312" w:hAnsi="仿宋_GB2312" w:cs="仿宋_GB2312" w:eastAsia="仿宋_GB2312"/>
              </w:rPr>
              <w:t>(11)明确巡查工作职责，规范巡视工作流程，制定相 对固定的巡视路线，对院内重要区域(机房、门诊、住院病 区等)进行重点巡视并记录巡视情况，及时发现和处理各种 安全和事故隐患；</w:t>
            </w:r>
          </w:p>
          <w:p>
            <w:pPr>
              <w:pStyle w:val="null3"/>
              <w:jc w:val="both"/>
            </w:pPr>
            <w:r>
              <w:rPr>
                <w:rFonts w:ascii="仿宋_GB2312" w:hAnsi="仿宋_GB2312" w:cs="仿宋_GB2312" w:eastAsia="仿宋_GB2312"/>
              </w:rPr>
              <w:t>(12)负责医院24小时监控工作；</w:t>
            </w:r>
          </w:p>
          <w:p>
            <w:pPr>
              <w:pStyle w:val="null3"/>
              <w:jc w:val="both"/>
            </w:pPr>
            <w:r>
              <w:rPr>
                <w:rFonts w:ascii="仿宋_GB2312" w:hAnsi="仿宋_GB2312" w:cs="仿宋_GB2312" w:eastAsia="仿宋_GB2312"/>
              </w:rPr>
              <w:t>5、其他要求</w:t>
            </w:r>
          </w:p>
          <w:p>
            <w:pPr>
              <w:pStyle w:val="null3"/>
              <w:jc w:val="both"/>
            </w:pPr>
            <w:r>
              <w:rPr>
                <w:rFonts w:ascii="仿宋_GB2312" w:hAnsi="仿宋_GB2312" w:cs="仿宋_GB2312" w:eastAsia="仿宋_GB2312"/>
              </w:rPr>
              <w:t>(1)成交供应商需为保安人员购买相关保险及人身意 外伤害保险，并将意外伤害保险保单交甲方备份。</w:t>
            </w:r>
          </w:p>
          <w:p>
            <w:pPr>
              <w:pStyle w:val="null3"/>
              <w:jc w:val="both"/>
            </w:pPr>
            <w:r>
              <w:rPr>
                <w:rFonts w:ascii="仿宋_GB2312" w:hAnsi="仿宋_GB2312" w:cs="仿宋_GB2312" w:eastAsia="仿宋_GB2312"/>
              </w:rPr>
              <w:t>(2)若在派驻期间保安人员有不诚实或未按规章操作 或不遵守院方相关规定，并查证属实时，院方有权要求更换 服务人员或解聘；</w:t>
            </w:r>
          </w:p>
          <w:p>
            <w:pPr>
              <w:pStyle w:val="null3"/>
            </w:pPr>
            <w:r>
              <w:rPr>
                <w:rFonts w:ascii="仿宋_GB2312" w:hAnsi="仿宋_GB2312" w:cs="仿宋_GB2312" w:eastAsia="仿宋_GB2312"/>
              </w:rPr>
              <w:t>(3)成交供应商每月10日前应向院方提供上个月保安 执勤报告和工资发放回执，同时医院每月将会对成交供应商 进行监督和考核，并将考核结果向成交供应商通报及进行相 关奖罚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(1)数量共计9人，其中保安员8人，管理人员1人； (2)保安人员应为男性，身高1.70米以上，年龄20-55 周岁(其中50周岁以下占比不低于20%),体貌端正，身体 健康，无违法犯罪记录且经过专业保安培训并持保安员证上 岗，在岗期间所有保安人员必须按要求穿戴整齐：制服、帽 子、腰带、手套、保安鞋，安保设备必须佩戴到位；管理人 员应具有较高的政治思想素养和业务水平，了解国家相关法 律法规，熟悉安全管理制度、规定及特点，有较强的组织协 调能力，具备一定的安保工作经验和处理突发事件的能力。 (3)保安人员在入职前，必须按要求进行体检，确保 自身身体健康，不得隐瞒病史，不准带病上岗，若不按规范 操作或其他自身原因在岗位上发生意外造成的人身伤害，由 成交供应商自行承担，医院概不负责。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(1)数量共计10人，其中保安员7人，监控室2人， 管理人员1人； (2)保安人员应为男性，身高1.70米以上，年龄20-55 周岁(其中50周岁以下占比不低于20%),体貌端正，身体 健康，无违法犯罪记录且经过专业保安培训并持保安员证上 岗，在岗期间所有保安人员必须按要求穿戴整齐：制服、帽 子、腰带、手套、保安鞋，安保设备必须佩戴到位；管理人 员应具有较高的政治思想素养和业务水平，了解国家相关法 律法规，熟悉安全管理制度、规定及特点，有较强的组织协 调能力，具备一定的安保工作经验和处理突发事件的能力。 (3)保安人员在入职前，必须按要求进行体检，确保 自身身体健康，不得隐瞒病史，不准带病上岗，若不按规范 操作或其他自身原因在岗位上发生意外造成的人身伤害，由 成交供应商自行承担，医院概不负责。</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蒲城县医院主院区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蒲城县医院民生苑院区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采购人严格按照国家相关法律法规的要求及磋商文件的要求组织验收或考核。详见'拟签订的合同文本"附件考核标准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采购人严格按照国家相关法律法规的要求及磋商文件的要求组织验收或考核。详见'拟签订的合同文本"附件考核标准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1、甲乙双方至合同签订之日起，不得随意违约，双方合同履行期间如发生争议，应优先友好协商，协商不成的，须提交甲方所在地人民法院诉讼解决。 2、若甲方未按照合同约定支付货款，以甲方拖欠款项为基数，自逾期支付之日起按中国人民银行授权全国银行间同业拆借中心公布的一年期市场贷款报价利率（LPR）计算违约金。若乙方单方违约，需按乙方应收账款累计余额的30%向甲方支付违约金，同时承担由此给甲方造成的全部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1、甲乙双方至合同签订之日起，不得随意违约，双方合同履行期间如发生争议，应优先友好协商，协商不成的，须提交甲方所在地人民法院诉讼解决。 2、若甲方未按照合同约定支付货款，以甲方拖欠款项为基数，自逾期支付之日起按中国人民银行授权全国银行间同业拆借中心公布的一年期市场贷款报价利率（LPR）计算违约金。若乙方单方违约，需按乙方应收账款累计余额的30%向甲方支付违约金，同时承担由此给甲方造成的全部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需在电子化交易系统上传响应的文件。成交供应商领取中标（成交）通知书时，向采购代理机构提供一正两副纸质响应文件及电子版1份（签字盖章扫描PDF和word文档格式，U盘存储）。 2.供应商应自磋商文件递交截止时间起至磋商结束，保持在线状态。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3、基本资格要求（包1、2）.docx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响应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3、基本资格要求（包1、2）.docx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3、基本资格要求（包1、2）.docx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提供2025年6月至今（税款所属日期）已缴纳的至少一个月的纳税证明或完税证明（任意税种），依法免税的单位应提供相关证明材料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3、基本资格要求（包1、2）.docx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提供2025年6月至今已缴存的至少一个月的社会保障资金缴存凭证或社保机构开具的社会保险参保证明，依法不需要缴纳社会保障资金的单位应提供相关证明材料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3、基本资格要求（包1、2）.docx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3、基本资格要求（包1、2）.docx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3、基本资格要求（包1、2）.docx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3、基本资格要求（包1、2）.docx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响应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3、基本资格要求（包1、2）.docx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3、基本资格要求（包1、2）.docx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提供2025年6月至今（税款所属日期）已缴纳的至少一个月的纳税证明或完税证明（任意税种），依法免税的单位应提供相关证明材料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3、基本资格要求（包1、2）.docx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提供2025年6月至今已缴存的至少一个月的社会保障资金缴存凭证或社保机构开具的社会保险参保证明，依法不需要缴纳社会保障资金的单位应提供相关证明材料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3、基本资格要求（包1、2）.docx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3、基本资格要求（包1、2）.docx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3、基本资格要求（包1、2）.docx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w:t>
            </w:r>
          </w:p>
        </w:tc>
        <w:tc>
          <w:tcPr>
            <w:tcW w:type="dxa" w:w="1661"/>
          </w:tcPr>
          <w:p>
            <w:pPr>
              <w:pStyle w:val="null3"/>
            </w:pPr>
            <w:r>
              <w:rPr>
                <w:rFonts w:ascii="仿宋_GB2312" w:hAnsi="仿宋_GB2312" w:cs="仿宋_GB2312" w:eastAsia="仿宋_GB2312"/>
              </w:rPr>
              <w:t>4、法人授权书（证明书）包1、2.docx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w:t>
            </w:r>
          </w:p>
        </w:tc>
        <w:tc>
          <w:tcPr>
            <w:tcW w:type="dxa" w:w="1661"/>
          </w:tcPr>
          <w:p>
            <w:pPr>
              <w:pStyle w:val="null3"/>
            </w:pPr>
            <w:r>
              <w:rPr>
                <w:rFonts w:ascii="仿宋_GB2312" w:hAnsi="仿宋_GB2312" w:cs="仿宋_GB2312" w:eastAsia="仿宋_GB2312"/>
              </w:rPr>
              <w:t>4、法人授权书（证明书）包1、2.docx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1、分项报价表（包1、2）.docx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磋商文件商务要求响应情况，若负偏离，响应无效。</w:t>
            </w:r>
          </w:p>
        </w:tc>
        <w:tc>
          <w:tcPr>
            <w:tcW w:type="dxa" w:w="1661"/>
          </w:tcPr>
          <w:p>
            <w:pPr>
              <w:pStyle w:val="null3"/>
            </w:pPr>
            <w:r>
              <w:rPr>
                <w:rFonts w:ascii="仿宋_GB2312" w:hAnsi="仿宋_GB2312" w:cs="仿宋_GB2312" w:eastAsia="仿宋_GB2312"/>
              </w:rPr>
              <w:t>5、技术、服务及其他商务要求应答表（包1、2）.docx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磋商文件技术要求响应情况，若负偏离，响应无效。</w:t>
            </w:r>
          </w:p>
        </w:tc>
        <w:tc>
          <w:tcPr>
            <w:tcW w:type="dxa" w:w="1661"/>
          </w:tcPr>
          <w:p>
            <w:pPr>
              <w:pStyle w:val="null3"/>
            </w:pPr>
            <w:r>
              <w:rPr>
                <w:rFonts w:ascii="仿宋_GB2312" w:hAnsi="仿宋_GB2312" w:cs="仿宋_GB2312" w:eastAsia="仿宋_GB2312"/>
              </w:rPr>
              <w:t>5、技术、服务及其他商务要求应答表（包1、2）.docx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磋商有效期不少于磋商文件要求，否则其投标无效。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出现不符合法律法规和磋商文件中规定的其他实质性要求的情况，响应无效。</w:t>
            </w:r>
          </w:p>
        </w:tc>
        <w:tc>
          <w:tcPr>
            <w:tcW w:type="dxa" w:w="1661"/>
          </w:tcPr>
          <w:p>
            <w:pPr>
              <w:pStyle w:val="null3"/>
            </w:pPr>
            <w:r>
              <w:rPr>
                <w:rFonts w:ascii="仿宋_GB2312" w:hAnsi="仿宋_GB2312" w:cs="仿宋_GB2312" w:eastAsia="仿宋_GB2312"/>
              </w:rPr>
              <w:t>响应文件封面 5、技术、服务及其他商务要求应答表（包1、2）.docx 4、法人授权书（证明书）包1、2.docx 1、分项报价表（包1、2）.docx 中小企业声明函 残疾人福利性单位声明函 2、陕西省政府采购供应商拒绝政府采购领域商业贿赂承诺书（包1、2）.docx 标的清单 响应函 监狱企业的证明文件 3、基本资格要求（包1、2）.docx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供应商未提供拒绝政府采购领域商业贿赂承诺书，响应无效。</w:t>
            </w:r>
          </w:p>
        </w:tc>
        <w:tc>
          <w:tcPr>
            <w:tcW w:type="dxa" w:w="1661"/>
          </w:tcPr>
          <w:p>
            <w:pPr>
              <w:pStyle w:val="null3"/>
            </w:pPr>
            <w:r>
              <w:rPr>
                <w:rFonts w:ascii="仿宋_GB2312" w:hAnsi="仿宋_GB2312" w:cs="仿宋_GB2312" w:eastAsia="仿宋_GB2312"/>
              </w:rPr>
              <w:t>2、陕西省政府采购供应商拒绝政府采购领域商业贿赂承诺书（包1、2）.docx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供应商的响应报价超过采购预算或未按磋商文件要求提供分项报价表，响应无效。</w:t>
            </w:r>
          </w:p>
        </w:tc>
        <w:tc>
          <w:tcPr>
            <w:tcW w:type="dxa" w:w="1661"/>
          </w:tcPr>
          <w:p>
            <w:pPr>
              <w:pStyle w:val="null3"/>
            </w:pPr>
            <w:r>
              <w:rPr>
                <w:rFonts w:ascii="仿宋_GB2312" w:hAnsi="仿宋_GB2312" w:cs="仿宋_GB2312" w:eastAsia="仿宋_GB2312"/>
              </w:rPr>
              <w:t>1、分项报价表（包1、2）.docx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磋商文件商务要求响应情况，若负偏离，响应无效。</w:t>
            </w:r>
          </w:p>
        </w:tc>
        <w:tc>
          <w:tcPr>
            <w:tcW w:type="dxa" w:w="1661"/>
          </w:tcPr>
          <w:p>
            <w:pPr>
              <w:pStyle w:val="null3"/>
            </w:pPr>
            <w:r>
              <w:rPr>
                <w:rFonts w:ascii="仿宋_GB2312" w:hAnsi="仿宋_GB2312" w:cs="仿宋_GB2312" w:eastAsia="仿宋_GB2312"/>
              </w:rPr>
              <w:t>5、技术、服务及其他商务要求应答表（包1、2）.docx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磋商文件技术要求响应情况，若负偏离，响应无效。</w:t>
            </w:r>
          </w:p>
        </w:tc>
        <w:tc>
          <w:tcPr>
            <w:tcW w:type="dxa" w:w="1661"/>
          </w:tcPr>
          <w:p>
            <w:pPr>
              <w:pStyle w:val="null3"/>
            </w:pPr>
            <w:r>
              <w:rPr>
                <w:rFonts w:ascii="仿宋_GB2312" w:hAnsi="仿宋_GB2312" w:cs="仿宋_GB2312" w:eastAsia="仿宋_GB2312"/>
              </w:rPr>
              <w:t>5、技术、服务及其他商务要求应答表（包1、2）.docx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磋商有效期不少于磋商文件要求，否则其投标无效。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出现不符合法律法规和磋商文件中规定的其他实质性要求的情况，响应无效。</w:t>
            </w:r>
          </w:p>
        </w:tc>
        <w:tc>
          <w:tcPr>
            <w:tcW w:type="dxa" w:w="1661"/>
          </w:tcPr>
          <w:p>
            <w:pPr>
              <w:pStyle w:val="null3"/>
            </w:pPr>
            <w:r>
              <w:rPr>
                <w:rFonts w:ascii="仿宋_GB2312" w:hAnsi="仿宋_GB2312" w:cs="仿宋_GB2312" w:eastAsia="仿宋_GB2312"/>
              </w:rPr>
              <w:t>响应文件封面 5、技术、服务及其他商务要求应答表（包1、2）.docx 4、法人授权书（证明书）包1、2.docx 1、分项报价表（包1、2）.docx 残疾人福利性单位声明函 中小企业声明函 2、陕西省政府采购供应商拒绝政府采购领域商业贿赂承诺书（包1、2）.docx 标的清单 响应函 监狱企业的证明文件 3、基本资格要求（包1、2）.docx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供应商未提供拒绝政府采购领域商业贿赂承诺书，响应无效。</w:t>
            </w:r>
          </w:p>
        </w:tc>
        <w:tc>
          <w:tcPr>
            <w:tcW w:type="dxa" w:w="1661"/>
          </w:tcPr>
          <w:p>
            <w:pPr>
              <w:pStyle w:val="null3"/>
            </w:pPr>
            <w:r>
              <w:rPr>
                <w:rFonts w:ascii="仿宋_GB2312" w:hAnsi="仿宋_GB2312" w:cs="仿宋_GB2312" w:eastAsia="仿宋_GB2312"/>
              </w:rPr>
              <w:t>2、陕西省政府采购供应商拒绝政府采购领域商业贿赂承诺书（包1、2）.docx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供应商的响应报价超过采购预算或未按磋商文件要求提供分项报价表，响应无效。</w:t>
            </w:r>
          </w:p>
        </w:tc>
        <w:tc>
          <w:tcPr>
            <w:tcW w:type="dxa" w:w="1661"/>
          </w:tcPr>
          <w:p>
            <w:pPr>
              <w:pStyle w:val="null3"/>
            </w:pPr>
            <w:r>
              <w:rPr>
                <w:rFonts w:ascii="仿宋_GB2312" w:hAnsi="仿宋_GB2312" w:cs="仿宋_GB2312" w:eastAsia="仿宋_GB2312"/>
              </w:rPr>
              <w:t>1、分项报价表（包1、2）.docx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一、评审内容：提供针对本项目制定的总体服务方案，内容包含①服务目标和服务理念；②项目进驻筹备及与采购人配合衔接计划；③重难点分析及保障措施。二、评审标准： 1.完整性：方案全面，对评审内容中的各项要求有详细阐述；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6、总体服务方案（包1、2）.docx</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一、评审内容： 提供本项目组织机构设置，内容包含①项目组织机构设置，包括但不限于拟派安保人员情况、工作分工和岗位职责；②拟派项目管理人和安保队长基本信息及岗位职责； 二、评审标准： 1.完整性：方案全面，对评审内容中的各项要求有详细阐述；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7、组织机构设置（包1、2）.docx</w:t>
            </w:r>
          </w:p>
        </w:tc>
      </w:tr>
      <w:tr>
        <w:tc>
          <w:tcPr>
            <w:tcW w:type="dxa" w:w="831"/>
            <w:vMerge/>
          </w:tcPr>
          <w:p/>
        </w:tc>
        <w:tc>
          <w:tcPr>
            <w:tcW w:type="dxa" w:w="1661"/>
          </w:tcPr>
          <w:p>
            <w:pPr>
              <w:pStyle w:val="null3"/>
            </w:pPr>
            <w:r>
              <w:rPr>
                <w:rFonts w:ascii="仿宋_GB2312" w:hAnsi="仿宋_GB2312" w:cs="仿宋_GB2312" w:eastAsia="仿宋_GB2312"/>
              </w:rPr>
              <w:t>日常安保服务方案</w:t>
            </w:r>
          </w:p>
        </w:tc>
        <w:tc>
          <w:tcPr>
            <w:tcW w:type="dxa" w:w="2492"/>
          </w:tcPr>
          <w:p>
            <w:pPr>
              <w:pStyle w:val="null3"/>
            </w:pPr>
            <w:r>
              <w:rPr>
                <w:rFonts w:ascii="仿宋_GB2312" w:hAnsi="仿宋_GB2312" w:cs="仿宋_GB2312" w:eastAsia="仿宋_GB2312"/>
              </w:rPr>
              <w:t>一、评审内容： 针对本项目提供日常安保服务方案，内容包含①出入口安保服务方案；②医院巡逻和秩序维护方案；③重点场所值守方案；④日常监控管理方案。 二、评审标准： 1.完整性：方案全面，对评审内容中的各项要求有详细阐述； 2.可实施性：切合本项目实际情况，提出步骤清晰、合理的方案； 3.针对性：方案能够紧扣项目实际情况，内容科学合理。 上述4项评审内容全部满足评审标准得12分，每有一个评审内容缺项扣3分，每一项评审内容中每出现一处缺陷扣1分，扣完为止。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8、日常安保服务方案（包1、2）.docx</w:t>
            </w:r>
          </w:p>
        </w:tc>
      </w:tr>
      <w:tr>
        <w:tc>
          <w:tcPr>
            <w:tcW w:type="dxa" w:w="831"/>
            <w:vMerge/>
          </w:tcPr>
          <w:p/>
        </w:tc>
        <w:tc>
          <w:tcPr>
            <w:tcW w:type="dxa" w:w="1661"/>
          </w:tcPr>
          <w:p>
            <w:pPr>
              <w:pStyle w:val="null3"/>
            </w:pPr>
            <w:r>
              <w:rPr>
                <w:rFonts w:ascii="仿宋_GB2312" w:hAnsi="仿宋_GB2312" w:cs="仿宋_GB2312" w:eastAsia="仿宋_GB2312"/>
              </w:rPr>
              <w:t>特殊情况安保方案</w:t>
            </w:r>
          </w:p>
        </w:tc>
        <w:tc>
          <w:tcPr>
            <w:tcW w:type="dxa" w:w="2492"/>
          </w:tcPr>
          <w:p>
            <w:pPr>
              <w:pStyle w:val="null3"/>
            </w:pPr>
            <w:r>
              <w:rPr>
                <w:rFonts w:ascii="仿宋_GB2312" w:hAnsi="仿宋_GB2312" w:cs="仿宋_GB2312" w:eastAsia="仿宋_GB2312"/>
              </w:rPr>
              <w:t>一、评审内容：针对本项目提供特殊情况安保方案，内容包含①各类活动；②各类会议；③其他临时性安保。 二、评审标准： 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上述3项评审内容全部满足评审标准得9分，每有一个评审内容缺项扣2分，每一项评审内容中每出现一处缺陷扣1分，扣完为止。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9、特殊情况安保方案（包1、2）.docx</w:t>
            </w:r>
          </w:p>
        </w:tc>
      </w:tr>
      <w:tr>
        <w:tc>
          <w:tcPr>
            <w:tcW w:type="dxa" w:w="831"/>
            <w:vMerge/>
          </w:tcPr>
          <w:p/>
        </w:tc>
        <w:tc>
          <w:tcPr>
            <w:tcW w:type="dxa" w:w="1661"/>
          </w:tcPr>
          <w:p>
            <w:pPr>
              <w:pStyle w:val="null3"/>
            </w:pPr>
            <w:r>
              <w:rPr>
                <w:rFonts w:ascii="仿宋_GB2312" w:hAnsi="仿宋_GB2312" w:cs="仿宋_GB2312" w:eastAsia="仿宋_GB2312"/>
              </w:rPr>
              <w:t>消防安全服务方案</w:t>
            </w:r>
          </w:p>
        </w:tc>
        <w:tc>
          <w:tcPr>
            <w:tcW w:type="dxa" w:w="2492"/>
          </w:tcPr>
          <w:p>
            <w:pPr>
              <w:pStyle w:val="null3"/>
            </w:pPr>
            <w:r>
              <w:rPr>
                <w:rFonts w:ascii="仿宋_GB2312" w:hAnsi="仿宋_GB2312" w:cs="仿宋_GB2312" w:eastAsia="仿宋_GB2312"/>
              </w:rPr>
              <w:t>一、评审内容： 针对本项目提供消防安全服务方案，内容包含①日常消防监控方案；②日常巡检方案；③组建义务消防队计划。 二、评审标准：1.完整性：方案全面，对评审内容中的各项要求有详细阐述；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10、消防安全服务方案（包1、2）.docx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提供应急预案，内容包含①违法事件：如盗窃、暴恐、爆炸的预防及处置措施；②群体性安全事件：如打架斗殴、寻衅滋事、意外伤亡、踩踏事件的预防及处置措施；③自然紧急事件：恶劣天气、停水停电、火灾、防汛的预防及处置措施。二、评审标准：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11、应急预案（包1、2）.docx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一、评审内容：针对本项目提供服务质量保证措施，内容包含①服装配备情况；②防卫器械配备情况；③人员训练、安全责任等方面培训计划和方案。二、评审标准： 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12、服务质量保证措施（包1、2）.docx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针对本项目制定管理制度，内容包含①工作制度：具有岗位工作标准、岗位工作职责、服务质量标准、工作记录及档案管理制度等；②内控制度：具有监督机制、自查制度等；③人员管理制度：具有员工日常管理办法、请销假制度、奖惩措施、激励机制、仪容仪表制度等。二、评审标准： 1.完整性：方案全面，对评审内容中的各项要求有详细阐述；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13、管理制度（包1、2）.docx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根据项目实际需求提供服务承诺方案。内容包含但不限于：①上岗人员固定，不随意更换，若出现人员因事、病等不能工作的，及时调整其他人员补充，确保服务工作的正常进行②储备可调度人员，调度人员能够保障临时性工作需要及处置突发事件。 二、评审标准： 1.完整性：方案全面，对评审内容有详细阐述； 2.可实施性：切合本项目实际情况，提出步骤清晰、合理的方案； 3.针对性：方案能够紧扣项目实际情况，内容科学合理。 上述2项评审内容全部满足评审标准得5分，每有一个评审内容缺项扣2.5分，评审内容中每出现一处缺陷扣1分，扣完为止。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14、服务承诺（包1、2）.docx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提供2022年1月1日以来同类目业绩，每提供1份得2分，最高得6分。注：以合同签订日期为准，提供合同复印件（包括首页、签字盖章页，服务内容，金额等，金额不得涂抹，涂抹视为无效）加盖公章。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15、业绩（包1、2）.docx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一、评审内容：提供针对本项目制定的总体服务方案，内容包含①服务目标和服务理念；②项目进驻筹备及与采购人配合衔接计划；③重难点分析及保障措施。二、评审标准： 1.完整性：方案全面，对评审内容中的各项要求有详细阐述；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6、总体服务方案（包1、2）.docx</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一、评审内容： 提供本项目组织机构设置，内容包含①项目组织机构设置，包括但不限于拟派安保人员情况、工作分工和岗位职责；②拟派项目管理人和安保队长基本信息及岗位职责； 二、评审标准： 1.完整性：方案全面，对评审内容中的各项要求有详细阐述；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7、组织机构设置（包1、2）.docx</w:t>
            </w:r>
          </w:p>
        </w:tc>
      </w:tr>
      <w:tr>
        <w:tc>
          <w:tcPr>
            <w:tcW w:type="dxa" w:w="831"/>
            <w:vMerge/>
          </w:tcPr>
          <w:p/>
        </w:tc>
        <w:tc>
          <w:tcPr>
            <w:tcW w:type="dxa" w:w="1661"/>
          </w:tcPr>
          <w:p>
            <w:pPr>
              <w:pStyle w:val="null3"/>
            </w:pPr>
            <w:r>
              <w:rPr>
                <w:rFonts w:ascii="仿宋_GB2312" w:hAnsi="仿宋_GB2312" w:cs="仿宋_GB2312" w:eastAsia="仿宋_GB2312"/>
              </w:rPr>
              <w:t>日常安保服务方案</w:t>
            </w:r>
          </w:p>
        </w:tc>
        <w:tc>
          <w:tcPr>
            <w:tcW w:type="dxa" w:w="2492"/>
          </w:tcPr>
          <w:p>
            <w:pPr>
              <w:pStyle w:val="null3"/>
            </w:pPr>
            <w:r>
              <w:rPr>
                <w:rFonts w:ascii="仿宋_GB2312" w:hAnsi="仿宋_GB2312" w:cs="仿宋_GB2312" w:eastAsia="仿宋_GB2312"/>
              </w:rPr>
              <w:t>一、评审内容： 针对本项目提供日常安保服务方案，内容包含①出入口安保服务方案；②医院巡逻和秩序维护方案；③重点场所值守方案；④日常监控管理方案。 二、评审标准： 1.完整性：方案全面，对评审内容中的各项要求有详细阐述； 2.可实施性：切合本项目实际情况，提出步骤清晰、合理的方案； 3.针对性：方案能够紧扣项目实际情况，内容科学合理。 上述4项评审内容全部满足评审标准得12分，每有一个评审内容缺项扣3分，每一项评审内容中每出现一处缺陷扣1分，扣完为止。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8、日常安保服务方案（包1、2）.docx</w:t>
            </w:r>
          </w:p>
        </w:tc>
      </w:tr>
      <w:tr>
        <w:tc>
          <w:tcPr>
            <w:tcW w:type="dxa" w:w="831"/>
            <w:vMerge/>
          </w:tcPr>
          <w:p/>
        </w:tc>
        <w:tc>
          <w:tcPr>
            <w:tcW w:type="dxa" w:w="1661"/>
          </w:tcPr>
          <w:p>
            <w:pPr>
              <w:pStyle w:val="null3"/>
            </w:pPr>
            <w:r>
              <w:rPr>
                <w:rFonts w:ascii="仿宋_GB2312" w:hAnsi="仿宋_GB2312" w:cs="仿宋_GB2312" w:eastAsia="仿宋_GB2312"/>
              </w:rPr>
              <w:t>特殊情况安保方案</w:t>
            </w:r>
          </w:p>
        </w:tc>
        <w:tc>
          <w:tcPr>
            <w:tcW w:type="dxa" w:w="2492"/>
          </w:tcPr>
          <w:p>
            <w:pPr>
              <w:pStyle w:val="null3"/>
            </w:pPr>
            <w:r>
              <w:rPr>
                <w:rFonts w:ascii="仿宋_GB2312" w:hAnsi="仿宋_GB2312" w:cs="仿宋_GB2312" w:eastAsia="仿宋_GB2312"/>
              </w:rPr>
              <w:t>一、评审内容：针对本项目提供特殊情况安保方案，内容包含①各类活动；②各类会议；③其他临时性安保。 二、评审标准： 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上述3项评审内容全部满足评审标准得9分，每有一个评审内容缺项扣2分，每一项评审内容中每出现一处缺陷扣1分，扣完为止。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9、特殊情况安保方案（包1、2）.docx</w:t>
            </w:r>
          </w:p>
        </w:tc>
      </w:tr>
      <w:tr>
        <w:tc>
          <w:tcPr>
            <w:tcW w:type="dxa" w:w="831"/>
            <w:vMerge/>
          </w:tcPr>
          <w:p/>
        </w:tc>
        <w:tc>
          <w:tcPr>
            <w:tcW w:type="dxa" w:w="1661"/>
          </w:tcPr>
          <w:p>
            <w:pPr>
              <w:pStyle w:val="null3"/>
            </w:pPr>
            <w:r>
              <w:rPr>
                <w:rFonts w:ascii="仿宋_GB2312" w:hAnsi="仿宋_GB2312" w:cs="仿宋_GB2312" w:eastAsia="仿宋_GB2312"/>
              </w:rPr>
              <w:t>消防安全服务方案</w:t>
            </w:r>
          </w:p>
        </w:tc>
        <w:tc>
          <w:tcPr>
            <w:tcW w:type="dxa" w:w="2492"/>
          </w:tcPr>
          <w:p>
            <w:pPr>
              <w:pStyle w:val="null3"/>
            </w:pPr>
            <w:r>
              <w:rPr>
                <w:rFonts w:ascii="仿宋_GB2312" w:hAnsi="仿宋_GB2312" w:cs="仿宋_GB2312" w:eastAsia="仿宋_GB2312"/>
              </w:rPr>
              <w:t>一、评审内容： 针对本项目提供消防安全服务方案，内容包含①日常消防监控方案；②日常巡检方案；③组建义务消防队计划。 二、评审标准：1.完整性：方案全面，对评审内容中的各项要求有详细阐述；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10、消防安全服务方案（包1、2）.docx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提供应急预案，内容包含①违法事件：如盗窃、暴恐、爆炸的预防及处置措施；②群体性安全事件：如打架斗殴、寻衅滋事、意外伤亡、踩踏事件的预防及处置措施；③自然紧急事件：恶劣天气、停水停电、火灾、防汛的预防及处置措施。二、评审标准：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11、应急预案（包1、2）.docx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一、评审内容：针对本项目提供服务质量保证措施，内容包含①服装配备情况；②防卫器械配备情况；③人员训练、安全责任等方面培训计划和方案。二、评审标准： 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12、服务质量保证措施（包1、2）.docx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针对本项目制定管理制度，内容包含①工作制度：具有岗位工作标准、岗位工作职责、服务质量标准、工作记录及档案管理制度等；②内控制度：具有监督机制、自查制度等；③人员管理制度：具有员工日常管理办法、请销假制度、奖惩措施、激励机制、仪容仪表制度等。二、评审标准： 1.完整性：方案全面，对评审内容中的各项要求有详细阐述；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13、管理制度（包1、2）.docx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根据项目实际需求提供服务承诺方案。内容包含但不限于：①上岗人员固定，不随意更换，若出现人员因事、病等不能工作的，及时调整其他人员补充，确保服务工作的正常进行②储备可调度人员，调度人员能够保障临时性工作需要及处置突发事件。 二、评审标准： 1.完整性：方案全面，对评审内容有详细阐述； 2.可实施性：切合本项目实际情况，提出步骤清晰、合理的方案； 3.针对性：方案能够紧扣项目实际情况，内容科学合理。 上述2项评审内容全部满足评审标准得5分，每有一个评审内容缺项扣2.5分，评审内容中每出现一处缺陷扣1分，扣完为止。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14、服务承诺（包1、2）.docx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提供2022年1月1日以来同类目业绩，每提供1份得2分，最高得6分。注：以合同签订日期为准，提供合同复印件（包括首页、签字盖章页，服务内容，金额等，金额不得涂抹，涂抹视为无效）加盖公章。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15、业绩（包1、2）.docx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详见附件：1、分项报价表（包1、2）.docx</w:t>
      </w:r>
    </w:p>
    <w:p>
      <w:pPr>
        <w:pStyle w:val="null3"/>
        <w:ind w:firstLine="960"/>
      </w:pPr>
      <w:r>
        <w:rPr>
          <w:rFonts w:ascii="仿宋_GB2312" w:hAnsi="仿宋_GB2312" w:cs="仿宋_GB2312" w:eastAsia="仿宋_GB2312"/>
        </w:rPr>
        <w:t>详见附件：2、陕西省政府采购供应商拒绝政府采购领域商业贿赂承诺书（包1、2）.docx</w:t>
      </w:r>
    </w:p>
    <w:p>
      <w:pPr>
        <w:pStyle w:val="null3"/>
        <w:ind w:firstLine="960"/>
      </w:pPr>
      <w:r>
        <w:rPr>
          <w:rFonts w:ascii="仿宋_GB2312" w:hAnsi="仿宋_GB2312" w:cs="仿宋_GB2312" w:eastAsia="仿宋_GB2312"/>
        </w:rPr>
        <w:t>详见附件：3、基本资格要求（包1、2）.docx</w:t>
      </w:r>
    </w:p>
    <w:p>
      <w:pPr>
        <w:pStyle w:val="null3"/>
        <w:ind w:firstLine="960"/>
      </w:pPr>
      <w:r>
        <w:rPr>
          <w:rFonts w:ascii="仿宋_GB2312" w:hAnsi="仿宋_GB2312" w:cs="仿宋_GB2312" w:eastAsia="仿宋_GB2312"/>
        </w:rPr>
        <w:t>详见附件：4、法人授权书（证明书）包1、2.docx</w:t>
      </w:r>
    </w:p>
    <w:p>
      <w:pPr>
        <w:pStyle w:val="null3"/>
        <w:ind w:firstLine="960"/>
      </w:pPr>
      <w:r>
        <w:rPr>
          <w:rFonts w:ascii="仿宋_GB2312" w:hAnsi="仿宋_GB2312" w:cs="仿宋_GB2312" w:eastAsia="仿宋_GB2312"/>
        </w:rPr>
        <w:t>详见附件：5、技术、服务及其他商务要求应答表（包1、2）.docx</w:t>
      </w:r>
    </w:p>
    <w:p>
      <w:pPr>
        <w:pStyle w:val="null3"/>
        <w:ind w:firstLine="960"/>
      </w:pPr>
      <w:r>
        <w:rPr>
          <w:rFonts w:ascii="仿宋_GB2312" w:hAnsi="仿宋_GB2312" w:cs="仿宋_GB2312" w:eastAsia="仿宋_GB2312"/>
        </w:rPr>
        <w:t>详见附件：6、总体服务方案（包1、2）.docx</w:t>
      </w:r>
    </w:p>
    <w:p>
      <w:pPr>
        <w:pStyle w:val="null3"/>
        <w:ind w:firstLine="960"/>
      </w:pPr>
      <w:r>
        <w:rPr>
          <w:rFonts w:ascii="仿宋_GB2312" w:hAnsi="仿宋_GB2312" w:cs="仿宋_GB2312" w:eastAsia="仿宋_GB2312"/>
        </w:rPr>
        <w:t>详见附件：7、组织机构设置（包1、2）.docx</w:t>
      </w:r>
    </w:p>
    <w:p>
      <w:pPr>
        <w:pStyle w:val="null3"/>
        <w:ind w:firstLine="960"/>
      </w:pPr>
      <w:r>
        <w:rPr>
          <w:rFonts w:ascii="仿宋_GB2312" w:hAnsi="仿宋_GB2312" w:cs="仿宋_GB2312" w:eastAsia="仿宋_GB2312"/>
        </w:rPr>
        <w:t>详见附件：8、日常安保服务方案（包1、2）.docx</w:t>
      </w:r>
    </w:p>
    <w:p>
      <w:pPr>
        <w:pStyle w:val="null3"/>
        <w:ind w:firstLine="960"/>
      </w:pPr>
      <w:r>
        <w:rPr>
          <w:rFonts w:ascii="仿宋_GB2312" w:hAnsi="仿宋_GB2312" w:cs="仿宋_GB2312" w:eastAsia="仿宋_GB2312"/>
        </w:rPr>
        <w:t>详见附件：9、特殊情况安保方案（包1、2）.docx</w:t>
      </w:r>
    </w:p>
    <w:p>
      <w:pPr>
        <w:pStyle w:val="null3"/>
        <w:ind w:firstLine="960"/>
      </w:pPr>
      <w:r>
        <w:rPr>
          <w:rFonts w:ascii="仿宋_GB2312" w:hAnsi="仿宋_GB2312" w:cs="仿宋_GB2312" w:eastAsia="仿宋_GB2312"/>
        </w:rPr>
        <w:t>详见附件：10、消防安全服务方案（包1、2）.docx</w:t>
      </w:r>
    </w:p>
    <w:p>
      <w:pPr>
        <w:pStyle w:val="null3"/>
        <w:ind w:firstLine="960"/>
      </w:pPr>
      <w:r>
        <w:rPr>
          <w:rFonts w:ascii="仿宋_GB2312" w:hAnsi="仿宋_GB2312" w:cs="仿宋_GB2312" w:eastAsia="仿宋_GB2312"/>
        </w:rPr>
        <w:t>详见附件：11、应急预案（包1、2）.docx</w:t>
      </w:r>
    </w:p>
    <w:p>
      <w:pPr>
        <w:pStyle w:val="null3"/>
        <w:ind w:firstLine="960"/>
      </w:pPr>
      <w:r>
        <w:rPr>
          <w:rFonts w:ascii="仿宋_GB2312" w:hAnsi="仿宋_GB2312" w:cs="仿宋_GB2312" w:eastAsia="仿宋_GB2312"/>
        </w:rPr>
        <w:t>详见附件：12、服务质量保证措施（包1、2）.docx</w:t>
      </w:r>
    </w:p>
    <w:p>
      <w:pPr>
        <w:pStyle w:val="null3"/>
        <w:ind w:firstLine="960"/>
      </w:pPr>
      <w:r>
        <w:rPr>
          <w:rFonts w:ascii="仿宋_GB2312" w:hAnsi="仿宋_GB2312" w:cs="仿宋_GB2312" w:eastAsia="仿宋_GB2312"/>
        </w:rPr>
        <w:t>详见附件：13、管理制度（包1、2）.docx</w:t>
      </w:r>
    </w:p>
    <w:p>
      <w:pPr>
        <w:pStyle w:val="null3"/>
        <w:ind w:firstLine="960"/>
      </w:pPr>
      <w:r>
        <w:rPr>
          <w:rFonts w:ascii="仿宋_GB2312" w:hAnsi="仿宋_GB2312" w:cs="仿宋_GB2312" w:eastAsia="仿宋_GB2312"/>
        </w:rPr>
        <w:t>详见附件：14、服务承诺（包1、2）.docx</w:t>
      </w:r>
    </w:p>
    <w:p>
      <w:pPr>
        <w:pStyle w:val="null3"/>
        <w:ind w:firstLine="960"/>
      </w:pPr>
      <w:r>
        <w:rPr>
          <w:rFonts w:ascii="仿宋_GB2312" w:hAnsi="仿宋_GB2312" w:cs="仿宋_GB2312" w:eastAsia="仿宋_GB2312"/>
        </w:rPr>
        <w:t>详见附件：15、业绩（包1、2）.docx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详见附件：1、分项报价表（包1、2）.docx</w:t>
      </w:r>
    </w:p>
    <w:p>
      <w:pPr>
        <w:pStyle w:val="null3"/>
        <w:ind w:firstLine="960"/>
      </w:pPr>
      <w:r>
        <w:rPr>
          <w:rFonts w:ascii="仿宋_GB2312" w:hAnsi="仿宋_GB2312" w:cs="仿宋_GB2312" w:eastAsia="仿宋_GB2312"/>
        </w:rPr>
        <w:t>详见附件：2、陕西省政府采购供应商拒绝政府采购领域商业贿赂承诺书（包1、2）.docx</w:t>
      </w:r>
    </w:p>
    <w:p>
      <w:pPr>
        <w:pStyle w:val="null3"/>
        <w:ind w:firstLine="960"/>
      </w:pPr>
      <w:r>
        <w:rPr>
          <w:rFonts w:ascii="仿宋_GB2312" w:hAnsi="仿宋_GB2312" w:cs="仿宋_GB2312" w:eastAsia="仿宋_GB2312"/>
        </w:rPr>
        <w:t>详见附件：3、基本资格要求（包1、2）.docx</w:t>
      </w:r>
    </w:p>
    <w:p>
      <w:pPr>
        <w:pStyle w:val="null3"/>
        <w:ind w:firstLine="960"/>
      </w:pPr>
      <w:r>
        <w:rPr>
          <w:rFonts w:ascii="仿宋_GB2312" w:hAnsi="仿宋_GB2312" w:cs="仿宋_GB2312" w:eastAsia="仿宋_GB2312"/>
        </w:rPr>
        <w:t>详见附件：4、法人授权书（证明书）包1、2.docx</w:t>
      </w:r>
    </w:p>
    <w:p>
      <w:pPr>
        <w:pStyle w:val="null3"/>
        <w:ind w:firstLine="960"/>
      </w:pPr>
      <w:r>
        <w:rPr>
          <w:rFonts w:ascii="仿宋_GB2312" w:hAnsi="仿宋_GB2312" w:cs="仿宋_GB2312" w:eastAsia="仿宋_GB2312"/>
        </w:rPr>
        <w:t>详见附件：5、技术、服务及其他商务要求应答表（包1、2）.docx</w:t>
      </w:r>
    </w:p>
    <w:p>
      <w:pPr>
        <w:pStyle w:val="null3"/>
        <w:ind w:firstLine="960"/>
      </w:pPr>
      <w:r>
        <w:rPr>
          <w:rFonts w:ascii="仿宋_GB2312" w:hAnsi="仿宋_GB2312" w:cs="仿宋_GB2312" w:eastAsia="仿宋_GB2312"/>
        </w:rPr>
        <w:t>详见附件：6、总体服务方案（包1、2）.docx</w:t>
      </w:r>
    </w:p>
    <w:p>
      <w:pPr>
        <w:pStyle w:val="null3"/>
        <w:ind w:firstLine="960"/>
      </w:pPr>
      <w:r>
        <w:rPr>
          <w:rFonts w:ascii="仿宋_GB2312" w:hAnsi="仿宋_GB2312" w:cs="仿宋_GB2312" w:eastAsia="仿宋_GB2312"/>
        </w:rPr>
        <w:t>详见附件：7、组织机构设置（包1、2）.docx</w:t>
      </w:r>
    </w:p>
    <w:p>
      <w:pPr>
        <w:pStyle w:val="null3"/>
        <w:ind w:firstLine="960"/>
      </w:pPr>
      <w:r>
        <w:rPr>
          <w:rFonts w:ascii="仿宋_GB2312" w:hAnsi="仿宋_GB2312" w:cs="仿宋_GB2312" w:eastAsia="仿宋_GB2312"/>
        </w:rPr>
        <w:t>详见附件：8、日常安保服务方案（包1、2）.docx</w:t>
      </w:r>
    </w:p>
    <w:p>
      <w:pPr>
        <w:pStyle w:val="null3"/>
        <w:ind w:firstLine="960"/>
      </w:pPr>
      <w:r>
        <w:rPr>
          <w:rFonts w:ascii="仿宋_GB2312" w:hAnsi="仿宋_GB2312" w:cs="仿宋_GB2312" w:eastAsia="仿宋_GB2312"/>
        </w:rPr>
        <w:t>详见附件：9、特殊情况安保方案（包1、2）.docx</w:t>
      </w:r>
    </w:p>
    <w:p>
      <w:pPr>
        <w:pStyle w:val="null3"/>
        <w:ind w:firstLine="960"/>
      </w:pPr>
      <w:r>
        <w:rPr>
          <w:rFonts w:ascii="仿宋_GB2312" w:hAnsi="仿宋_GB2312" w:cs="仿宋_GB2312" w:eastAsia="仿宋_GB2312"/>
        </w:rPr>
        <w:t>详见附件：10、消防安全服务方案（包1、2）.docx</w:t>
      </w:r>
    </w:p>
    <w:p>
      <w:pPr>
        <w:pStyle w:val="null3"/>
        <w:ind w:firstLine="960"/>
      </w:pPr>
      <w:r>
        <w:rPr>
          <w:rFonts w:ascii="仿宋_GB2312" w:hAnsi="仿宋_GB2312" w:cs="仿宋_GB2312" w:eastAsia="仿宋_GB2312"/>
        </w:rPr>
        <w:t>详见附件：11、应急预案（包1、2）.docx</w:t>
      </w:r>
    </w:p>
    <w:p>
      <w:pPr>
        <w:pStyle w:val="null3"/>
        <w:ind w:firstLine="960"/>
      </w:pPr>
      <w:r>
        <w:rPr>
          <w:rFonts w:ascii="仿宋_GB2312" w:hAnsi="仿宋_GB2312" w:cs="仿宋_GB2312" w:eastAsia="仿宋_GB2312"/>
        </w:rPr>
        <w:t>详见附件：12、服务质量保证措施（包1、2）.docx</w:t>
      </w:r>
    </w:p>
    <w:p>
      <w:pPr>
        <w:pStyle w:val="null3"/>
        <w:ind w:firstLine="960"/>
      </w:pPr>
      <w:r>
        <w:rPr>
          <w:rFonts w:ascii="仿宋_GB2312" w:hAnsi="仿宋_GB2312" w:cs="仿宋_GB2312" w:eastAsia="仿宋_GB2312"/>
        </w:rPr>
        <w:t>详见附件：13、管理制度（包1、2）.docx</w:t>
      </w:r>
    </w:p>
    <w:p>
      <w:pPr>
        <w:pStyle w:val="null3"/>
        <w:ind w:firstLine="960"/>
      </w:pPr>
      <w:r>
        <w:rPr>
          <w:rFonts w:ascii="仿宋_GB2312" w:hAnsi="仿宋_GB2312" w:cs="仿宋_GB2312" w:eastAsia="仿宋_GB2312"/>
        </w:rPr>
        <w:t>详见附件：14、服务承诺（包1、2）.docx</w:t>
      </w:r>
    </w:p>
    <w:p>
      <w:pPr>
        <w:pStyle w:val="null3"/>
        <w:ind w:firstLine="960"/>
      </w:pPr>
      <w:r>
        <w:rPr>
          <w:rFonts w:ascii="仿宋_GB2312" w:hAnsi="仿宋_GB2312" w:cs="仿宋_GB2312" w:eastAsia="仿宋_GB2312"/>
        </w:rPr>
        <w:t>详见附件：15、业绩（包1、2）.docx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详见附件：蒲城县医院安保服务合同.docx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